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79" w:type="dxa"/>
        <w:jc w:val="left"/>
        <w:tblInd w:w="0" w:type="dxa"/>
        <w:tblBorders/>
        <w:tblCellMar>
          <w:top w:w="56" w:type="dxa"/>
          <w:left w:w="56" w:type="dxa"/>
          <w:bottom w:w="56" w:type="dxa"/>
          <w:right w:w="56" w:type="dxa"/>
        </w:tblCellMar>
      </w:tblPr>
      <w:tblGrid>
        <w:gridCol w:w="4470"/>
        <w:gridCol w:w="4409"/>
      </w:tblGrid>
      <w:tr>
        <w:trPr>
          <w:trHeight w:val="5460" w:hRule="atLeast"/>
        </w:trPr>
        <w:tc>
          <w:tcPr>
            <w:tcW w:w="4470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</w:rPr>
            </w:pPr>
            <w:r>
              <w:rPr>
                <w:color w:val="3460D9"/>
                <w:sz w:val="22"/>
                <w:szCs w:val="22"/>
              </w:rPr>
              <w:t>ПРАВИТЕЛЬСТВО САНКТ-ПЕТЕРБУРГА</w:t>
            </w:r>
          </w:p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</w:rPr>
            </w:pPr>
            <w:r>
              <w:rPr>
                <w:color w:val="3460D9"/>
                <w:sz w:val="22"/>
                <w:szCs w:val="22"/>
              </w:rPr>
              <w:t>КОМИТЕТ ПО ОБРАЗОВАНИЮ</w:t>
            </w:r>
          </w:p>
          <w:p>
            <w:pPr>
              <w:pStyle w:val="Normal"/>
              <w:spacing w:lineRule="auto" w:line="240"/>
              <w:jc w:val="center"/>
              <w:rPr>
                <w:b/>
                <w:b/>
                <w:color w:val="3460D9"/>
                <w:sz w:val="22"/>
                <w:szCs w:val="22"/>
              </w:rPr>
            </w:pPr>
            <w:r>
              <w:rPr>
                <w:b/>
                <w:color w:val="3460D9"/>
                <w:sz w:val="22"/>
                <w:szCs w:val="22"/>
              </w:rPr>
              <w:t>Государственное бюджетное нетиповое образовательное учреждение</w:t>
            </w:r>
          </w:p>
          <w:p>
            <w:pPr>
              <w:pStyle w:val="Normal"/>
              <w:spacing w:lineRule="auto" w:line="240"/>
              <w:jc w:val="center"/>
              <w:rPr>
                <w:b/>
                <w:b/>
                <w:color w:val="3460D9"/>
                <w:sz w:val="22"/>
                <w:szCs w:val="22"/>
              </w:rPr>
            </w:pPr>
            <w:r>
              <w:rPr>
                <w:b/>
                <w:color w:val="3460D9"/>
                <w:sz w:val="22"/>
                <w:szCs w:val="22"/>
              </w:rPr>
              <w:t>"САНКТ-ПЕТЕРБУРГСКИЙ ГОРОДСКОЙ</w:t>
            </w:r>
          </w:p>
          <w:p>
            <w:pPr>
              <w:pStyle w:val="Normal"/>
              <w:spacing w:lineRule="auto" w:line="240"/>
              <w:jc w:val="center"/>
              <w:rPr>
                <w:b/>
                <w:b/>
                <w:color w:val="3460D9"/>
                <w:sz w:val="22"/>
                <w:szCs w:val="22"/>
              </w:rPr>
            </w:pPr>
            <w:r>
              <w:rPr>
                <w:b/>
                <w:color w:val="3460D9"/>
                <w:sz w:val="22"/>
                <w:szCs w:val="22"/>
              </w:rPr>
              <w:t>ДВОРЕЦ ТВОРЧЕСТВА ЮНЫХ"</w:t>
            </w:r>
          </w:p>
          <w:p>
            <w:pPr>
              <w:pStyle w:val="Normal"/>
              <w:spacing w:lineRule="auto" w:line="240"/>
              <w:jc w:val="center"/>
              <w:rPr>
                <w:b/>
                <w:b/>
                <w:color w:val="3460D9"/>
                <w:sz w:val="22"/>
                <w:szCs w:val="22"/>
              </w:rPr>
            </w:pPr>
            <w:r>
              <w:rPr>
                <w:b/>
                <w:color w:val="3460D9"/>
                <w:sz w:val="22"/>
                <w:szCs w:val="22"/>
              </w:rPr>
              <w:t>(ГБНОУ «СПБ ГДТЮ»)</w:t>
            </w:r>
          </w:p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</w:rPr>
            </w:pPr>
            <w:r>
              <w:rPr>
                <w:color w:val="3460D9"/>
                <w:sz w:val="22"/>
                <w:szCs w:val="22"/>
              </w:rPr>
              <w:t>Невский пр., д. 39, литер А,</w:t>
            </w:r>
          </w:p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</w:rPr>
            </w:pPr>
            <w:r>
              <w:rPr>
                <w:color w:val="3460D9"/>
                <w:sz w:val="22"/>
                <w:szCs w:val="22"/>
              </w:rPr>
              <w:t>Санкт - Петербург, 191023</w:t>
            </w:r>
          </w:p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</w:rPr>
            </w:pPr>
            <w:r>
              <w:rPr>
                <w:color w:val="3460D9"/>
                <w:sz w:val="22"/>
                <w:szCs w:val="22"/>
              </w:rPr>
              <w:t>Приемная генерального директора Телефоны: (812)314-72-81, (812)314-97-89</w:t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>
                <w:color w:val="3460D9"/>
                <w:sz w:val="22"/>
                <w:szCs w:val="22"/>
              </w:rPr>
              <w:t>факс</w:t>
            </w:r>
            <w:r>
              <w:rPr>
                <w:color w:val="3460D9"/>
                <w:sz w:val="22"/>
                <w:szCs w:val="22"/>
                <w:lang w:val="en-US"/>
              </w:rPr>
              <w:t>: (812)310-14-14</w:t>
            </w:r>
          </w:p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  <w:lang w:val="en-US"/>
              </w:rPr>
            </w:pPr>
            <w:r>
              <w:rPr>
                <w:color w:val="3460D9"/>
                <w:sz w:val="22"/>
                <w:szCs w:val="22"/>
                <w:lang w:val="en-US"/>
              </w:rPr>
              <w:t>E-mail: dvorets37@mail.ru</w:t>
            </w:r>
          </w:p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</w:rPr>
            </w:pPr>
            <w:r>
              <w:rPr>
                <w:color w:val="3460D9"/>
                <w:sz w:val="22"/>
                <w:szCs w:val="22"/>
              </w:rPr>
              <w:t>ОКПО 02098115   ОКОГУ 23280</w:t>
            </w:r>
          </w:p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</w:rPr>
            </w:pPr>
            <w:r>
              <w:rPr>
                <w:color w:val="3460D9"/>
                <w:sz w:val="22"/>
                <w:szCs w:val="22"/>
              </w:rPr>
              <w:t>ОГРН 1027809227060</w:t>
            </w:r>
          </w:p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</w:rPr>
            </w:pPr>
            <w:r>
              <w:rPr>
                <w:color w:val="3460D9"/>
                <w:sz w:val="22"/>
                <w:szCs w:val="22"/>
              </w:rPr>
              <w:t>ИНН 7808023241 КПП 784001001</w:t>
            </w:r>
          </w:p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</w:rPr>
            </w:pPr>
            <w:r>
              <w:rPr>
                <w:color w:val="3460D9"/>
                <w:sz w:val="22"/>
                <w:szCs w:val="22"/>
              </w:rPr>
              <w:t>___________________ №___________________</w:t>
            </w:r>
          </w:p>
          <w:p>
            <w:pPr>
              <w:pStyle w:val="Normal"/>
              <w:spacing w:lineRule="auto" w:line="240"/>
              <w:jc w:val="center"/>
              <w:rPr>
                <w:color w:val="3460D9"/>
                <w:sz w:val="22"/>
                <w:szCs w:val="22"/>
              </w:rPr>
            </w:pPr>
            <w:r>
              <w:rPr>
                <w:color w:val="3460D9"/>
                <w:sz w:val="22"/>
                <w:szCs w:val="22"/>
              </w:rPr>
              <w:t>На №______________ от ___________________</w:t>
            </w:r>
          </w:p>
        </w:tc>
        <w:tc>
          <w:tcPr>
            <w:tcW w:w="440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Руководителю организации</w:t>
            </w:r>
          </w:p>
          <w:p>
            <w:pPr>
              <w:pStyle w:val="Normal"/>
              <w:spacing w:lineRule="auto" w:line="240" w:before="240" w:after="240"/>
              <w:ind w:left="18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списку</w:t>
            </w:r>
          </w:p>
          <w:p>
            <w:pPr>
              <w:pStyle w:val="Normal"/>
              <w:spacing w:lineRule="auto" w:line="240" w:before="240" w:after="240"/>
              <w:ind w:left="180" w:righ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spacing w:lineRule="auto" w:line="240" w:before="240" w:after="240"/>
        <w:jc w:val="center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Запрос о предоставлении ценовой информации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 поставку товара</w:t>
      </w:r>
    </w:p>
    <w:p>
      <w:pPr>
        <w:pStyle w:val="Normal"/>
        <w:spacing w:before="240" w:after="24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ГБНОУ «СПБ ГДТЮ» во исполнение требований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(далее – Закон 44-ФЗ) в целях определения и обоснования начальной (максимальной) цены контракта, просит предоставить ценовую информацию по позициям, указанным в описании объекта закупки.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>При расчете стоимости следует учесть основные условия исполнения контракта:</w:t>
      </w:r>
    </w:p>
    <w:p>
      <w:pPr>
        <w:pStyle w:val="Normal"/>
        <w:ind w:left="0" w:right="0" w:firstLine="720"/>
        <w:rPr/>
      </w:pPr>
      <w:r>
        <w:rPr>
          <w:b/>
          <w:sz w:val="26"/>
          <w:szCs w:val="26"/>
        </w:rPr>
        <w:t>1. Формирование цены:</w:t>
      </w:r>
      <w:r>
        <w:rPr>
          <w:sz w:val="26"/>
          <w:szCs w:val="26"/>
        </w:rPr>
        <w:t xml:space="preserve"> в цену товара должны быть включены стоимость товара, оплачиваемая заказчиком поставщику за полное выполнение своих обязательств по поставке товара по контракту, в том числе транспортные расходы, налоговые и другие обязательные платежи.</w:t>
      </w:r>
    </w:p>
    <w:p>
      <w:pPr>
        <w:pStyle w:val="Normal"/>
        <w:ind w:left="0" w:right="0" w:firstLine="72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2. Порядок и предполагаемые сроки поставки товара: </w:t>
      </w:r>
    </w:p>
    <w:p>
      <w:pPr>
        <w:pStyle w:val="Normal"/>
        <w:ind w:left="0" w:right="0" w:firstLine="720"/>
        <w:rPr>
          <w:sz w:val="26"/>
          <w:szCs w:val="26"/>
        </w:rPr>
      </w:pPr>
      <w:r>
        <w:rPr>
          <w:sz w:val="26"/>
          <w:szCs w:val="26"/>
        </w:rPr>
        <w:t xml:space="preserve">Все виды погрузо-разгрузочных работ, в том числе перемещение товара до места складирования, осуществляются поставщиком собственными техническими средствами или за его счет. </w:t>
      </w:r>
    </w:p>
    <w:p>
      <w:pPr>
        <w:pStyle w:val="Normal"/>
        <w:ind w:left="0" w:right="0" w:firstLine="720"/>
        <w:rPr/>
      </w:pPr>
      <w:r>
        <w:rPr>
          <w:b/>
          <w:sz w:val="26"/>
          <w:szCs w:val="26"/>
        </w:rPr>
        <w:t>Место поставки товара:</w:t>
      </w:r>
      <w:r>
        <w:rPr>
          <w:sz w:val="26"/>
          <w:szCs w:val="26"/>
        </w:rPr>
        <w:t xml:space="preserve"> Крестовский проспект, дом 19, литер А. </w:t>
      </w:r>
    </w:p>
    <w:p>
      <w:pPr>
        <w:pStyle w:val="Normal"/>
        <w:ind w:left="0" w:right="0" w:firstLine="720"/>
        <w:rPr/>
      </w:pPr>
      <w:r>
        <w:rPr>
          <w:b/>
          <w:sz w:val="26"/>
          <w:szCs w:val="26"/>
        </w:rPr>
        <w:t>Предполагаемые сроки проведения закупки:</w:t>
      </w:r>
      <w:r>
        <w:rPr>
          <w:sz w:val="26"/>
          <w:szCs w:val="26"/>
          <w:shd w:fill="auto" w:val="clear"/>
        </w:rPr>
        <w:t xml:space="preserve"> </w:t>
      </w:r>
      <w:r>
        <w:rPr>
          <w:sz w:val="26"/>
          <w:szCs w:val="26"/>
          <w:highlight w:val="yellow"/>
        </w:rPr>
        <w:t>о</w:t>
      </w:r>
      <w:r>
        <w:rPr>
          <w:sz w:val="26"/>
          <w:szCs w:val="26"/>
          <w:highlight w:val="yellow"/>
          <w:lang w:val="ru-RU"/>
        </w:rPr>
        <w:t>ктябрь-ноябрь</w:t>
      </w:r>
      <w:r>
        <w:rPr>
          <w:sz w:val="26"/>
          <w:szCs w:val="26"/>
          <w:highlight w:val="yellow"/>
        </w:rPr>
        <w:t xml:space="preserve"> 2024 года.</w:t>
      </w:r>
    </w:p>
    <w:p>
      <w:pPr>
        <w:pStyle w:val="Normal"/>
        <w:ind w:left="0" w:right="0" w:firstLine="700"/>
        <w:rPr/>
      </w:pPr>
      <w:r>
        <w:rPr>
          <w:b/>
          <w:sz w:val="24"/>
          <w:szCs w:val="24"/>
        </w:rPr>
        <w:t>3.</w:t>
      </w:r>
      <w:r>
        <w:rPr>
          <w:b/>
          <w:sz w:val="14"/>
          <w:szCs w:val="14"/>
        </w:rPr>
        <w:t xml:space="preserve"> </w:t>
      </w:r>
      <w:r>
        <w:rPr>
          <w:b/>
          <w:sz w:val="26"/>
          <w:szCs w:val="26"/>
        </w:rPr>
        <w:t>Порядок оплаты:</w:t>
      </w:r>
      <w:r>
        <w:rPr>
          <w:sz w:val="26"/>
          <w:szCs w:val="26"/>
        </w:rPr>
        <w:t xml:space="preserve"> Если извещение об осуществлении закупки размещено в единой информационной системе (далее – ЕИС) либо приглашения принять участие в закупке оплата по контракту осуществляется Заказчиком не более семи рабочих дней с даты подписания заказчиком документа о приемке за исключением случаев, если:</w:t>
      </w:r>
    </w:p>
    <w:p>
      <w:pPr>
        <w:pStyle w:val="Normal"/>
        <w:ind w:left="700" w:right="0" w:hanging="0"/>
        <w:rPr>
          <w:sz w:val="26"/>
          <w:szCs w:val="26"/>
        </w:rPr>
      </w:pPr>
      <w:r>
        <w:rPr>
          <w:sz w:val="26"/>
          <w:szCs w:val="26"/>
        </w:rPr>
        <w:t>- иной срок оплаты установлен законодательством Российской Федерации;</w:t>
      </w:r>
    </w:p>
    <w:p>
      <w:pPr>
        <w:pStyle w:val="Normal"/>
        <w:ind w:left="700" w:right="0" w:hanging="0"/>
        <w:rPr>
          <w:sz w:val="26"/>
          <w:szCs w:val="26"/>
        </w:rPr>
      </w:pPr>
      <w:r>
        <w:rPr>
          <w:sz w:val="26"/>
          <w:szCs w:val="26"/>
        </w:rPr>
        <w:t>- оформление документа о приемке осуществляется без использования ЕИС. В этом случае срок оплаты составляет не более десяти рабочих дней с даты подписания документа о приемке.</w:t>
      </w:r>
    </w:p>
    <w:p>
      <w:pPr>
        <w:pStyle w:val="Normal"/>
        <w:ind w:left="0" w:right="0" w:firstLine="700"/>
        <w:rPr/>
      </w:pPr>
      <w:r>
        <w:rPr>
          <w:b/>
          <w:sz w:val="24"/>
          <w:szCs w:val="24"/>
        </w:rPr>
        <w:t>4.</w:t>
      </w:r>
      <w:r>
        <w:rPr>
          <w:sz w:val="14"/>
          <w:szCs w:val="14"/>
        </w:rPr>
        <w:t xml:space="preserve">    </w:t>
      </w:r>
      <w:r>
        <w:rPr>
          <w:b/>
          <w:sz w:val="26"/>
          <w:szCs w:val="26"/>
        </w:rPr>
        <w:t>Требования к гарантийному сроку товара</w:t>
      </w:r>
      <w:r>
        <w:rPr>
          <w:sz w:val="26"/>
          <w:szCs w:val="26"/>
        </w:rPr>
        <w:t>: Поставщик гарантирует качество поставляемого товара в течение срока, установленного производителем товара.</w:t>
      </w:r>
    </w:p>
    <w:p>
      <w:pPr>
        <w:pStyle w:val="Normal"/>
        <w:ind w:left="0" w:right="0" w:firstLine="700"/>
        <w:rPr/>
      </w:pPr>
      <w:r>
        <w:rPr>
          <w:b/>
          <w:sz w:val="24"/>
          <w:szCs w:val="24"/>
        </w:rPr>
        <w:t>5.</w:t>
      </w:r>
      <w:r>
        <w:rPr>
          <w:sz w:val="14"/>
          <w:szCs w:val="14"/>
        </w:rPr>
        <w:t xml:space="preserve">    </w:t>
      </w:r>
      <w:r>
        <w:rPr>
          <w:b/>
          <w:sz w:val="26"/>
          <w:szCs w:val="26"/>
        </w:rPr>
        <w:t>Требования к упаковке и качеству товара:</w:t>
      </w:r>
      <w:r>
        <w:rPr>
          <w:sz w:val="26"/>
          <w:szCs w:val="26"/>
        </w:rPr>
        <w:t xml:space="preserve"> поставляемый товар должен быть новым, строго соответствовать указанным характеристикам и не иметь дефектов, связанных с оформлением, материалами и качеством изготовления.</w:t>
      </w:r>
    </w:p>
    <w:p>
      <w:pPr>
        <w:pStyle w:val="Normal"/>
        <w:ind w:left="0" w:right="0" w:firstLine="20"/>
        <w:rPr>
          <w:sz w:val="26"/>
          <w:szCs w:val="26"/>
        </w:rPr>
      </w:pPr>
      <w:r>
        <w:rPr>
          <w:sz w:val="26"/>
          <w:szCs w:val="26"/>
        </w:rPr>
        <w:t>Упаковка поставляемых товаров (продукции) должна соответствовать действующим стандартам и обеспечивать сохранность товаров (продукции) при транспортировке, отгрузке и хранении.</w:t>
      </w:r>
    </w:p>
    <w:p>
      <w:pPr>
        <w:pStyle w:val="Normal"/>
        <w:ind w:left="0" w:right="0" w:firstLine="70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>
      <w:pPr>
        <w:pStyle w:val="Normal"/>
        <w:ind w:left="0" w:right="0" w:firstLine="700"/>
        <w:rPr>
          <w:sz w:val="26"/>
          <w:szCs w:val="26"/>
        </w:rPr>
      </w:pPr>
      <w:r>
        <w:rPr>
          <w:sz w:val="26"/>
          <w:szCs w:val="26"/>
        </w:rPr>
        <w:t>Ответ должен содержать срок действия предлагаемой цены и расчет цены товара. В частности: из содержания предложения должны однозначно определяться цена единицы товара, описание товара, включая технические характеристики, и общая цена контракта на условиях, указанных в настоящем запросе.</w:t>
      </w:r>
    </w:p>
    <w:p>
      <w:pPr>
        <w:pStyle w:val="Normal"/>
        <w:ind w:left="0" w:right="0" w:firstLine="700"/>
        <w:rPr>
          <w:sz w:val="26"/>
          <w:szCs w:val="26"/>
        </w:rPr>
      </w:pPr>
      <w:r>
        <w:rPr>
          <w:sz w:val="26"/>
          <w:szCs w:val="26"/>
        </w:rPr>
        <w:t>Также информируем Вас о том, что проведение данной процедуры сбора информации не является извещением о проведении закупки или офертой и не влечет за собой возникновение каких-либо обязательств заказчика.</w:t>
      </w:r>
    </w:p>
    <w:p>
      <w:pPr>
        <w:pStyle w:val="Normal"/>
        <w:ind w:left="0" w:right="0" w:firstLine="7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ind w:left="0" w:right="0" w:firstLine="700"/>
        <w:rPr/>
      </w:pPr>
      <w:r>
        <w:rPr>
          <w:sz w:val="26"/>
          <w:szCs w:val="26"/>
        </w:rPr>
        <w:t xml:space="preserve">ГБНОУ «СПБ ГДТЮ» просит предоставить ценовую информацию </w:t>
      </w:r>
      <w:r>
        <w:rPr>
          <w:i w:val="false"/>
          <w:iCs w:val="false"/>
          <w:sz w:val="26"/>
          <w:szCs w:val="26"/>
          <w:highlight w:val="yellow"/>
        </w:rPr>
        <w:t xml:space="preserve">до </w:t>
      </w:r>
      <w:r>
        <w:rPr>
          <w:b/>
          <w:bCs/>
          <w:i w:val="false"/>
          <w:iCs w:val="false"/>
          <w:sz w:val="26"/>
          <w:szCs w:val="26"/>
          <w:highlight w:val="yellow"/>
        </w:rPr>
        <w:t>2</w:t>
      </w:r>
      <w:r>
        <w:rPr>
          <w:b/>
          <w:bCs/>
          <w:i w:val="false"/>
          <w:iCs w:val="false"/>
          <w:sz w:val="26"/>
          <w:szCs w:val="26"/>
          <w:highlight w:val="yellow"/>
          <w:lang w:val="ru-RU"/>
        </w:rPr>
        <w:t>5</w:t>
      </w:r>
      <w:r>
        <w:rPr>
          <w:b/>
          <w:bCs/>
          <w:i w:val="false"/>
          <w:iCs w:val="false"/>
          <w:sz w:val="26"/>
          <w:szCs w:val="26"/>
          <w:highlight w:val="yellow"/>
        </w:rPr>
        <w:t>.</w:t>
      </w:r>
      <w:r>
        <w:rPr>
          <w:b/>
          <w:bCs/>
          <w:i w:val="false"/>
          <w:iCs w:val="false"/>
          <w:sz w:val="26"/>
          <w:szCs w:val="26"/>
          <w:highlight w:val="yellow"/>
          <w:lang w:val="ru-RU"/>
        </w:rPr>
        <w:t>10</w:t>
      </w:r>
      <w:r>
        <w:rPr>
          <w:b/>
          <w:bCs/>
          <w:i w:val="false"/>
          <w:iCs w:val="false"/>
          <w:sz w:val="26"/>
          <w:szCs w:val="26"/>
          <w:highlight w:val="yellow"/>
        </w:rPr>
        <w:t>.2024</w:t>
      </w:r>
      <w:r>
        <w:rPr>
          <w:i/>
          <w:sz w:val="26"/>
          <w:szCs w:val="26"/>
        </w:rPr>
        <w:t xml:space="preserve"> </w:t>
      </w:r>
      <w:r>
        <w:rPr>
          <w:i w:val="false"/>
          <w:iCs w:val="false"/>
          <w:sz w:val="26"/>
          <w:szCs w:val="26"/>
        </w:rPr>
        <w:t>года</w:t>
      </w:r>
      <w:r>
        <w:rPr>
          <w:sz w:val="26"/>
          <w:szCs w:val="26"/>
        </w:rPr>
        <w:t xml:space="preserve"> на фирменном бланке организации, с реквизитами (дата, номер), с подписью руководителя или уполномоченного представителя, печатью (при наличии) и направить сканированный экземпляр на следующую электронную почту: eco-bio@anichkov.ru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Приложение: Описание объекта закупки</w:t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240" w:after="24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Заместитель генерального директора   </w:t>
        <w:tab/>
        <w:t xml:space="preserve">______________     </w:t>
        <w:tab/>
        <w:t xml:space="preserve">                 </w:t>
        <w:tab/>
        <w:t>Е.А.Ищенко</w:t>
      </w:r>
    </w:p>
    <w:p>
      <w:pPr>
        <w:pStyle w:val="Normal"/>
        <w:spacing w:before="240" w:after="240"/>
        <w:rPr/>
      </w:pPr>
      <w:r>
        <w:rPr>
          <w:sz w:val="40"/>
          <w:szCs w:val="40"/>
          <w:vertAlign w:val="superscript"/>
        </w:rPr>
        <w:t xml:space="preserve">                                                                             </w:t>
      </w:r>
      <w:r>
        <w:rPr>
          <w:vertAlign w:val="superscript"/>
        </w:rPr>
        <w:t xml:space="preserve">(подпись)                                                    (расшифровка подписи) </w:t>
      </w:r>
      <w:r>
        <w:rPr>
          <w:sz w:val="40"/>
          <w:szCs w:val="40"/>
          <w:vertAlign w:val="superscript"/>
        </w:rPr>
        <w:t xml:space="preserve">  </w:t>
        <w:br/>
      </w:r>
      <w:r>
        <w:br w:type="page"/>
      </w:r>
    </w:p>
    <w:p>
      <w:pPr>
        <w:pStyle w:val="Normal"/>
        <w:spacing w:before="240" w:after="240"/>
        <w:jc w:val="right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Приложение к письму №</w:t>
      </w:r>
      <w:r>
        <w:rPr>
          <w:sz w:val="40"/>
          <w:szCs w:val="40"/>
          <w:vertAlign w:val="superscript"/>
        </w:rPr>
        <w:t xml:space="preserve">  ________________</w:t>
      </w:r>
    </w:p>
    <w:p>
      <w:pPr>
        <w:pStyle w:val="Normal"/>
        <w:spacing w:before="240" w:after="240"/>
        <w:jc w:val="right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>от ___</w:t>
      </w:r>
      <w:r>
        <w:rPr>
          <w:sz w:val="40"/>
          <w:szCs w:val="40"/>
          <w:vertAlign w:val="superscript"/>
        </w:rPr>
        <w:t>.______</w:t>
      </w:r>
      <w:r>
        <w:rPr>
          <w:sz w:val="40"/>
          <w:szCs w:val="40"/>
          <w:vertAlign w:val="superscript"/>
        </w:rPr>
        <w:t>.202</w:t>
      </w:r>
      <w:r>
        <w:rPr>
          <w:sz w:val="40"/>
          <w:szCs w:val="40"/>
          <w:vertAlign w:val="superscript"/>
        </w:rPr>
        <w:t>5</w:t>
      </w:r>
    </w:p>
    <w:p>
      <w:pPr>
        <w:pStyle w:val="Normal"/>
        <w:spacing w:before="240" w:after="240"/>
        <w:jc w:val="center"/>
        <w:rPr>
          <w:b/>
          <w:b/>
          <w:sz w:val="40"/>
          <w:szCs w:val="40"/>
          <w:vertAlign w:val="superscript"/>
        </w:rPr>
      </w:pPr>
      <w:r>
        <w:rPr>
          <w:b/>
          <w:sz w:val="40"/>
          <w:szCs w:val="40"/>
          <w:vertAlign w:val="superscript"/>
        </w:rPr>
        <w:t>Описание объекта закупки</w:t>
      </w:r>
    </w:p>
    <w:tbl>
      <w:tblPr>
        <w:tblW w:w="10005" w:type="dxa"/>
        <w:jc w:val="left"/>
        <w:tblInd w:w="-25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630"/>
        <w:gridCol w:w="2040"/>
        <w:gridCol w:w="5565"/>
        <w:gridCol w:w="795"/>
        <w:gridCol w:w="970"/>
        <w:gridCol w:w="5"/>
      </w:tblGrid>
      <w:tr>
        <w:trPr>
          <w:trHeight w:val="765" w:hRule="atLeast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№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Наименование товара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Характеристика, требования к качеству товара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Ед.изм.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Кол -во</w:t>
            </w:r>
          </w:p>
        </w:tc>
      </w:tr>
      <w:tr>
        <w:trPr>
          <w:trHeight w:val="1302" w:hRule="atLeast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1"/>
              <w:numPr>
                <w:ilvl w:val="0"/>
                <w:numId w:val="1"/>
              </w:numPr>
              <w:spacing w:lineRule="auto" w:line="240" w:before="40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Фотоловушка Levenhuk FC400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Количество камер: </w:t>
              <w:tab/>
              <w:t>1 дневная, 1 ночная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Фото </w:t>
              <w:tab/>
              <w:t xml:space="preserve">color (day), black and white (night)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Разрешение фото, пикс дневная камера (максимум) : 32 Мпикс (6480x4860), 20 Мпикс (5200x3900); ночная камера: 2 Мпикс (1920x1080), 1 Мпикс (1280x720)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Формат файлов фотосъемки </w:t>
              <w:tab/>
              <w:t xml:space="preserve">*.jpg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Формат файлов (видео) </w:t>
              <w:tab/>
              <w:t xml:space="preserve">*.avi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Фокусное расстояние, мм </w:t>
              <w:tab/>
              <w:t xml:space="preserve">3,3 (дневная камера), 4 (ночная камера)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Относительное отверстие </w:t>
              <w:tab/>
              <w:t xml:space="preserve">f/2 (дневная камера), f/1,4 (ночная камера)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Угловое поле зрения, ° 110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Дисплей: TFT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Диагональ дисплея, дюйм </w:t>
              <w:tab/>
              <w:t xml:space="preserve">2.4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Карта памяти: класс 6, microSD до 512 ГБ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Количество светодиодов ИК-осветителя </w:t>
              <w:tab/>
              <w:t xml:space="preserve">38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Длина волны, нм 850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Дальность действия ИК-осветителя, м 35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Дальность срабатывания, м </w:t>
              <w:tab/>
              <w:t xml:space="preserve">&lt;25 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Время срабатывания, с </w:t>
              <w:tab/>
              <w:t xml:space="preserve">0.2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Микрофон/динамик </w:t>
              <w:tab/>
              <w:t xml:space="preserve">есть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Интерфейсные разъемы TV-Out, miniUSB 2.0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Установка на штатив </w:t>
              <w:tab/>
              <w:t xml:space="preserve">✓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Водозащищенность защита от брызг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Диапазон рабочих температур, °С </w:t>
              <w:tab/>
              <w:t>-20...+50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шт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>
        <w:trPr>
          <w:trHeight w:val="1302" w:hRule="atLeast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1"/>
              <w:numPr>
                <w:ilvl w:val="0"/>
                <w:numId w:val="1"/>
              </w:numPr>
              <w:spacing w:lineRule="auto" w:line="240" w:before="400" w:after="12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Бинокль Levenhuk discovery Flint 8x40</w:t>
            </w:r>
          </w:p>
          <w:p>
            <w:pPr>
              <w:pStyle w:val="Style10"/>
              <w:spacing w:lineRule="auto" w:lin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  <w:t>Тип призмы</w:t>
              <w:tab/>
              <w:t>PORRO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Покрытие оптики Полное многослойное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Материал оптики Bk-7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Тип фокусировки Центральная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Материал корпуса Алюминий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Покрытие корпуса Обрезиненное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Кратность 8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Диаметр объектива, мм 40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Влагозащита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Регулировка межзрачкового расстояния58–72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Крепление на штатив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Georgia" w:cs="Times New Roman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Georgia" w:cs="Times New Roman" w:ascii="Times New Roman" w:hAnsi="Times New Roman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shd w:fill="FFFFFF" w:val="clear"/>
              </w:rPr>
              <w:t>Чехол</w:t>
              <w:tab/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шт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lang w:val="ru-RU"/>
              </w:rPr>
              <w:t>12</w:t>
            </w:r>
          </w:p>
        </w:tc>
      </w:tr>
      <w:tr>
        <w:trPr>
          <w:trHeight w:val="1302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Лупа Levenhuk Discovery Grafts DHD 30 налобная с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подсветкой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SimSun" w:cs="Times New Roman"/>
                <w:i w:val="false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SimSun" w:cs="Times New Roman" w:ascii="Times New Roman" w:hAnsi="Times New Roman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shd w:fill="FFFFFF" w:val="clear"/>
              </w:rPr>
              <w:t xml:space="preserve">Материал оптики: акрил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SimSun" w:cs="Times New Roman"/>
                <w:i w:val="false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SimSun" w:cs="Times New Roman" w:ascii="Times New Roman" w:hAnsi="Times New Roman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shd w:fill="FFFFFF" w:val="clear"/>
              </w:rPr>
              <w:t xml:space="preserve">Размер линзы, мм 100x45 (4 шт.)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SimSun" w:cs="Times New Roman"/>
                <w:i w:val="false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SimSun" w:cs="Times New Roman" w:ascii="Times New Roman" w:hAnsi="Times New Roman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shd w:fill="FFFFFF" w:val="clear"/>
              </w:rPr>
              <w:t xml:space="preserve">Увеличение, крат 1,2/1,8/2,5/3,5 (линзы можно комбинировать)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SimSun" w:cs="Times New Roman"/>
                <w:i w:val="false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SimSun" w:cs="Times New Roman" w:ascii="Times New Roman" w:hAnsi="Times New Roman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shd w:fill="FFFFFF" w:val="clear"/>
              </w:rPr>
              <w:t xml:space="preserve">Подсветка </w:t>
              <w:tab/>
              <w:t xml:space="preserve">светодиодная </w:t>
              <w:tab/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SimSun" w:cs="Times New Roman"/>
                <w:i w:val="false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SimSun" w:cs="Times New Roman" w:ascii="Times New Roman" w:hAnsi="Times New Roman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shd w:fill="FFFFFF" w:val="clear"/>
              </w:rPr>
              <w:t xml:space="preserve">Источник питания </w:t>
              <w:tab/>
              <w:t xml:space="preserve">2 батарейки типа AAA 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SimSun" w:cs="Times New Roman"/>
                <w:i w:val="false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highlight w:val="white"/>
              </w:rPr>
            </w:pPr>
            <w:r>
              <w:rPr>
                <w:rFonts w:eastAsia="SimSun" w:cs="Times New Roman" w:ascii="Times New Roman" w:hAnsi="Times New Roman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shd w:fill="FFFFFF" w:val="clear"/>
              </w:rPr>
              <w:t xml:space="preserve">Конструкция </w:t>
              <w:tab/>
              <w:t xml:space="preserve">налобная </w:t>
              <w:tab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eastAsia="SimSun" w:cs="Times New Roman" w:ascii="Times New Roman" w:hAnsi="Times New Roman"/>
                <w:i w:val="false"/>
                <w:iCs w:val="false"/>
                <w:caps w:val="false"/>
                <w:smallCaps w:val="false"/>
                <w:color w:val="2B2A29"/>
                <w:spacing w:val="0"/>
                <w:sz w:val="24"/>
                <w:szCs w:val="24"/>
                <w:shd w:fill="FFFFFF" w:val="clear"/>
              </w:rPr>
              <w:t>Возможность установки 2 линз одновременно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шт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lang w:val="ru-RU"/>
              </w:rPr>
              <w:t>10</w:t>
            </w:r>
          </w:p>
        </w:tc>
      </w:tr>
    </w:tbl>
    <w:p>
      <w:pPr>
        <w:pStyle w:val="Normal"/>
        <w:spacing w:before="240" w:after="240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</w:r>
    </w:p>
    <w:p>
      <w:pPr>
        <w:pStyle w:val="Normal"/>
        <w:spacing w:before="240" w:after="240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</w:r>
    </w:p>
    <w:p>
      <w:pPr>
        <w:pStyle w:val="Normal"/>
        <w:spacing w:before="240" w:after="240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</w:r>
    </w:p>
    <w:p>
      <w:pPr>
        <w:pStyle w:val="Normal"/>
        <w:spacing w:before="240" w:after="240"/>
        <w:rPr>
          <w:b/>
          <w:b/>
          <w:bCs/>
          <w:position w:val="0"/>
          <w:sz w:val="24"/>
          <w:sz w:val="24"/>
          <w:szCs w:val="24"/>
          <w:vertAlign w:val="baseline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Инициатор закупки</w:t>
      </w:r>
    </w:p>
    <w:p>
      <w:pPr>
        <w:pStyle w:val="Normal"/>
        <w:spacing w:before="240" w:after="240"/>
        <w:rPr/>
      </w:pPr>
      <w:r>
        <w:rPr>
          <w:b/>
          <w:bCs/>
          <w:position w:val="0"/>
          <w:sz w:val="24"/>
          <w:sz w:val="24"/>
          <w:szCs w:val="24"/>
          <w:highlight w:val="yellow"/>
          <w:vertAlign w:val="baseline"/>
        </w:rPr>
        <w:t>Зав.сектором ЭБЦ</w:t>
        <w:tab/>
      </w: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</w:r>
      <w:r>
        <w:rPr>
          <w:b/>
          <w:bCs/>
          <w:position w:val="0"/>
          <w:sz w:val="24"/>
          <w:sz w:val="24"/>
          <w:szCs w:val="24"/>
          <w:highlight w:val="yellow"/>
          <w:vertAlign w:val="baseline"/>
          <w:lang w:val="ru-RU"/>
        </w:rPr>
        <w:t>В. М. Хайтов</w:t>
      </w:r>
    </w:p>
    <w:p>
      <w:pPr>
        <w:pStyle w:val="Normal"/>
        <w:spacing w:before="240" w:after="240"/>
        <w:rPr>
          <w:sz w:val="40"/>
          <w:szCs w:val="40"/>
          <w:vertAlign w:val="superscript"/>
        </w:rPr>
      </w:pPr>
      <w:r>
        <w:rPr>
          <w:sz w:val="40"/>
          <w:szCs w:val="40"/>
          <w:vertAlign w:val="superscript"/>
        </w:rPr>
        <w:t xml:space="preserve">                                    </w:t>
      </w:r>
      <w:bookmarkStart w:id="0" w:name="_Hlk119765520"/>
    </w:p>
    <w:p>
      <w:pPr>
        <w:pStyle w:val="Normal"/>
        <w:tabs>
          <w:tab w:val="left" w:pos="7688" w:leader="none"/>
        </w:tabs>
        <w:jc w:val="both"/>
        <w:rPr>
          <w:sz w:val="24"/>
        </w:rPr>
      </w:pPr>
      <w:r>
        <w:rPr>
          <w:sz w:val="24"/>
        </w:rPr>
        <w:t>СОГЛАСОВАНО</w:t>
      </w:r>
    </w:p>
    <w:p>
      <w:pPr>
        <w:pStyle w:val="Normal"/>
        <w:tabs>
          <w:tab w:val="left" w:pos="7688" w:leader="none"/>
        </w:tabs>
        <w:jc w:val="both"/>
        <w:rPr/>
      </w:pPr>
      <w:r>
        <w:rPr/>
      </w:r>
    </w:p>
    <w:p>
      <w:pPr>
        <w:pStyle w:val="Normal"/>
        <w:tabs>
          <w:tab w:val="left" w:pos="7688" w:leader="none"/>
        </w:tabs>
        <w:jc w:val="both"/>
        <w:rPr/>
      </w:pPr>
      <w:r>
        <w:rPr>
          <w:b/>
          <w:bCs/>
          <w:sz w:val="24"/>
        </w:rPr>
        <w:t>Директор ЭБЦ                  __________________                           А.Р.Ляндзбер</w:t>
      </w:r>
      <w:bookmarkEnd w:id="0"/>
      <w:r>
        <w:rPr>
          <w:b/>
          <w:bCs/>
          <w:sz w:val="24"/>
        </w:rPr>
        <w:t>г</w:t>
      </w:r>
    </w:p>
    <w:p>
      <w:pPr>
        <w:pStyle w:val="Normal"/>
        <w:tabs>
          <w:tab w:val="left" w:pos="7688" w:leader="none"/>
        </w:tabs>
        <w:jc w:val="both"/>
        <w:rPr/>
      </w:pPr>
      <w:r>
        <w:rPr/>
      </w:r>
    </w:p>
    <w:p>
      <w:pPr>
        <w:pStyle w:val="Normal"/>
        <w:tabs>
          <w:tab w:val="left" w:pos="7688" w:leader="none"/>
        </w:tabs>
        <w:jc w:val="both"/>
        <w:rPr>
          <w:sz w:val="24"/>
          <w:highlight w:val="yellow"/>
        </w:rPr>
      </w:pPr>
      <w:bookmarkStart w:id="1" w:name="_Hlk119765545"/>
      <w:r>
        <w:rPr>
          <w:sz w:val="24"/>
          <w:highlight w:val="yellow"/>
        </w:rPr>
        <w:t>«_____» ________202</w:t>
      </w:r>
      <w:r>
        <w:rPr>
          <w:sz w:val="24"/>
          <w:highlight w:val="yellow"/>
        </w:rPr>
        <w:t>5</w:t>
      </w:r>
      <w:r>
        <w:rPr>
          <w:sz w:val="24"/>
          <w:highlight w:val="yellow"/>
        </w:rPr>
        <w:t xml:space="preserve"> г.</w:t>
      </w:r>
      <w:bookmarkEnd w:id="1"/>
    </w:p>
    <w:p>
      <w:pPr>
        <w:pStyle w:val="Normal"/>
        <w:spacing w:before="240" w:after="24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566" w:header="0" w:top="1133" w:footer="0" w:bottom="1133" w:gutter="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8"/>
      <w:lang w:val="ru" w:eastAsia="ru-RU" w:bidi="ar-SA"/>
    </w:rPr>
  </w:style>
  <w:style w:type="paragraph" w:styleId="1">
    <w:name w:val="Heading 1"/>
    <w:basedOn w:val="Normal"/>
    <w:next w:val="Style10"/>
    <w:qFormat/>
    <w:pPr>
      <w:keepNext w:val="true"/>
      <w:keepLines/>
      <w:numPr>
        <w:ilvl w:val="0"/>
        <w:numId w:val="1"/>
      </w:numPr>
      <w:tabs>
        <w:tab w:val="left" w:pos="0" w:leader="none"/>
      </w:tabs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Style10"/>
    <w:qFormat/>
    <w:pPr>
      <w:keepNext w:val="true"/>
      <w:keepLines/>
      <w:numPr>
        <w:ilvl w:val="1"/>
        <w:numId w:val="1"/>
      </w:numPr>
      <w:tabs>
        <w:tab w:val="left" w:pos="0" w:leader="none"/>
      </w:tabs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Style10"/>
    <w:qFormat/>
    <w:pPr>
      <w:keepNext w:val="true"/>
      <w:keepLines/>
      <w:numPr>
        <w:ilvl w:val="2"/>
        <w:numId w:val="1"/>
      </w:numPr>
      <w:tabs>
        <w:tab w:val="left" w:pos="0" w:leader="none"/>
      </w:tabs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Style10"/>
    <w:qFormat/>
    <w:pPr>
      <w:keepNext w:val="true"/>
      <w:keepLines/>
      <w:numPr>
        <w:ilvl w:val="3"/>
        <w:numId w:val="1"/>
      </w:numPr>
      <w:tabs>
        <w:tab w:val="left" w:pos="0" w:leader="none"/>
      </w:tabs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Style10"/>
    <w:qFormat/>
    <w:pPr>
      <w:keepNext w:val="true"/>
      <w:keepLines/>
      <w:numPr>
        <w:ilvl w:val="4"/>
        <w:numId w:val="1"/>
      </w:numPr>
      <w:tabs>
        <w:tab w:val="left" w:pos="0" w:leader="none"/>
      </w:tabs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Style10"/>
    <w:qFormat/>
    <w:pPr>
      <w:keepNext w:val="true"/>
      <w:keepLines/>
      <w:numPr>
        <w:ilvl w:val="5"/>
        <w:numId w:val="1"/>
      </w:numPr>
      <w:tabs>
        <w:tab w:val="left" w:pos="0" w:leader="none"/>
      </w:tabs>
      <w:spacing w:before="240" w:after="80"/>
      <w:outlineLvl w:val="5"/>
    </w:pPr>
    <w:rPr>
      <w:i/>
      <w:color w:val="666666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8">
    <w:name w:val="Основной шрифт абзаца"/>
    <w:qFormat/>
    <w:rPr/>
  </w:style>
  <w:style w:type="character" w:styleId="DefaultParagraphFont">
    <w:name w:val="Default Paragraph Font"/>
    <w:qFormat/>
    <w:rPr/>
  </w:style>
  <w:style w:type="paragraph" w:styleId="Style9">
    <w:name w:val="Заголовок"/>
    <w:basedOn w:val="Normal"/>
    <w:next w:val="Style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Subtitle"/>
    <w:basedOn w:val="Normal"/>
    <w:next w:val="Style10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WW">
    <w:name w:val="WW-Заголовок"/>
    <w:basedOn w:val="Normal"/>
    <w:next w:val="Style10"/>
    <w:qFormat/>
    <w:pPr>
      <w:keepNext w:val="true"/>
      <w:spacing w:before="240" w:after="120"/>
    </w:pPr>
    <w:rPr>
      <w:rFonts w:ascii="Liberation Sans;Arial" w:hAnsi="Liberation Sans;Arial" w:eastAsia="Arial Unicode MS;Arial" w:cs="Arial Unicode MS;Arial"/>
      <w:sz w:val="28"/>
      <w:szCs w:val="28"/>
    </w:rPr>
  </w:style>
  <w:style w:type="paragraph" w:styleId="11">
    <w:name w:val="Указатель1"/>
    <w:basedOn w:val="Normal"/>
    <w:qFormat/>
    <w:pPr>
      <w:suppressLineNumbers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LibreOffice/6.0.7.3$Linux_X86_64 LibreOffice_project/00m0$Build-3</Application>
  <Pages>4</Pages>
  <Words>700</Words>
  <Characters>4825</Characters>
  <CharactersWithSpaces>5753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2024-02-15T11:48:00Z</dcterms:created>
  <dc:creator>polyd</dc:creator>
  <dc:description/>
  <dc:language>ru-RU</dc:language>
  <cp:lastModifiedBy/>
  <cp:lastPrinted>2024-10-21T19:38:00Z</cp:lastPrinted>
  <dcterms:modified xsi:type="dcterms:W3CDTF">2025-02-05T00:10:52Z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C7992DDF712648E6B28AA10A4976B2C1_13</vt:lpwstr>
  </property>
  <property fmtid="{D5CDD505-2E9C-101B-9397-08002B2CF9AE}" pid="6" name="KSOProductBuildVer">
    <vt:lpwstr>1049-12.2.0.18283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