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ФЕДЕРАЛЬНАЯ СЛУЖБА ПО НАДЗОРУ В СФЕРЕ ЗАЩИТЫ</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ПРАВ ПОТРЕБИТЕЛЕЙ И БЛАГОПОЛУЧИЯ ЧЕЛОВЕКА</w:t>
      </w: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b/>
          <w:szCs w:val="20"/>
          <w:lang w:eastAsia="ru-RU"/>
        </w:rPr>
      </w:pP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ГЛАВНЫЙ ГОСУДАРСТВЕННЫЙ САНИТАРНЫЙ ВРАЧ</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РОССИЙСКОЙ ФЕДЕРАЦИИ</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ПОСТАНОВЛЕНИЕ</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от 27 октября 2020 г. N 32</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ОБ УТВЕРЖДЕНИИ САНИТАРНО-ЭПИДЕМИОЛОГИЧЕСКИХ ПРАВИЛ И НОРМ</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САНПИН 2.3/2.4.3590-20 "САНИТАРНО-ЭПИДЕМИОЛОГИЧЕСКИЕ</w:t>
      </w:r>
    </w:p>
    <w:p w:rsid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ТРЕБОВАНИЯ К ОРГАНИЗАЦИИ ОБЩЕСТВЕННОГО ПИТАНИЯ НАСЕЛЕНИЯ"</w:t>
      </w:r>
    </w:p>
    <w:p w:rsid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p>
    <w:p w:rsid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 xml:space="preserve">8.7. При организации питания в детских лагерях палаточного типа, </w:t>
      </w:r>
      <w:r w:rsidRPr="00A82DC5">
        <w:rPr>
          <w:rFonts w:ascii="Times New Roman" w:eastAsia="Times New Roman" w:hAnsi="Times New Roman" w:cs="Times New Roman"/>
          <w:szCs w:val="20"/>
          <w:highlight w:val="yellow"/>
          <w:lang w:eastAsia="ru-RU"/>
        </w:rPr>
        <w:t>при проведении детских туристических походов</w:t>
      </w:r>
      <w:r w:rsidRPr="00A82DC5">
        <w:rPr>
          <w:rFonts w:ascii="Times New Roman" w:eastAsia="Times New Roman" w:hAnsi="Times New Roman" w:cs="Times New Roman"/>
          <w:szCs w:val="20"/>
          <w:lang w:eastAsia="ru-RU"/>
        </w:rPr>
        <w:t xml:space="preserve"> и иных массовых мероприятий в природных условиях </w:t>
      </w:r>
      <w:r w:rsidRPr="00A82DC5">
        <w:rPr>
          <w:rFonts w:ascii="Times New Roman" w:eastAsia="Times New Roman" w:hAnsi="Times New Roman" w:cs="Times New Roman"/>
          <w:szCs w:val="20"/>
          <w:highlight w:val="yellow"/>
          <w:lang w:eastAsia="ru-RU"/>
        </w:rPr>
        <w:t>должны соблюдаться следующие требования: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8.7.1. Должны быть выделены зоны для хранения пищевой продукции, приготовления и приема пищи, сбора и хранения отходов, соблюдения правил личной гигиены.</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8.7.2. Независимо от формы питания на территории детского лагеря палаточного типа должна выделяться кухонная зона. Кухонная зона должна включать место для хранения, приготовления пищи, костровое место или полевую кухню, место для приема пищи, место для мытья рук. Места для приготовления и приема пищи должны быть оборудованы под навесом или в каркасной палатке для защиты от атмосферных осадков и пыли.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В месте приготовления пищи должны быть установлены разделочные столы (не менее 2-х) для раздельной обработки сырой и готовой пищевой продукции. Столы должны иметь покрытие, устойчивое к воздействию моющих и дезинфицирующих средств.</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Для продовольственного (пищевого) сырья и готовой к употреблению пищевой продукции должны использоваться раздельные разделочный инвентарь (маркированный) и кухонная посуда (маркированная). Разделочный инвентарь для готовой и сырой продукции должен обрабатываться и храниться раздельно. Мытье столовой посуды должно проводиться отдельно от кухонной посуды. Столовая и кухонная посуда и инвентарь одноразового использования должны применяться в соответствии с маркировкой по их применению.</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Для мытья кухонной, столовой посуды и разделочного инвентаря должны быть выделены отдельные промаркированные емкости.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Сточные воды должны отводиться от кухни и моечных в специальную яму.</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8.7.3. В детских лагерях палаточного типа суточные пробы от всех приготовленных блюд и кулинарных изделий должны оставляться на хранение на 48 часов в холодильнике/в специально отведенном в холодильнике месте при температуре от +2 °C до +6 °C.</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8.7.4</w:t>
      </w:r>
      <w:r w:rsidRPr="00A82DC5">
        <w:rPr>
          <w:rFonts w:ascii="Times New Roman" w:eastAsia="Times New Roman" w:hAnsi="Times New Roman" w:cs="Times New Roman"/>
          <w:szCs w:val="20"/>
          <w:highlight w:val="yellow"/>
          <w:lang w:eastAsia="ru-RU"/>
        </w:rPr>
        <w:t>. Пищу необходимо готовить на каждый прием и реализовать не позднее 2 часов с момента ее приготовления. Подогрев готовых блюд не допускается.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8.7.5</w:t>
      </w:r>
      <w:r w:rsidRPr="00A82DC5">
        <w:rPr>
          <w:rFonts w:ascii="Times New Roman" w:eastAsia="Times New Roman" w:hAnsi="Times New Roman" w:cs="Times New Roman"/>
          <w:szCs w:val="20"/>
          <w:highlight w:val="yellow"/>
          <w:lang w:eastAsia="ru-RU"/>
        </w:rPr>
        <w:t>. Количество комплектов столовой и чайной посуды, столовых приборов должно обеспечивать одновременное питание всех участников массовых мероприятий (при раздельном приготовлении пищи по группам - одновременное питание всех членов группы).</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highlight w:val="yellow"/>
          <w:lang w:eastAsia="ru-RU"/>
        </w:rPr>
        <w:t>8.7.6. Дети могут быть допущены к дежурству по кухне, в том числе к отдельным видам работ по подготовке пищевой продукции (чистке и резке сырых овощей, нарезке хлеба), к сервировке и уборке столов, мытью посуды под присмотром взрослых. Во время дежурства на кухне дети и взрослые должны работать в фартуках и головных уборах (косынках, шапочках).</w:t>
      </w: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p>
    <w:p w:rsidR="00A82DC5" w:rsidRPr="00A82DC5" w:rsidRDefault="00A82DC5" w:rsidP="00A82DC5">
      <w:pPr>
        <w:widowControl w:val="0"/>
        <w:autoSpaceDE w:val="0"/>
        <w:autoSpaceDN w:val="0"/>
        <w:spacing w:after="0" w:line="240" w:lineRule="auto"/>
        <w:jc w:val="right"/>
        <w:outlineLvl w:val="1"/>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Приложение N 6</w:t>
      </w:r>
    </w:p>
    <w:p w:rsidR="00A82DC5" w:rsidRPr="00A82DC5" w:rsidRDefault="00A82DC5" w:rsidP="00A82DC5">
      <w:pPr>
        <w:widowControl w:val="0"/>
        <w:autoSpaceDE w:val="0"/>
        <w:autoSpaceDN w:val="0"/>
        <w:spacing w:after="0" w:line="240" w:lineRule="auto"/>
        <w:jc w:val="right"/>
        <w:rPr>
          <w:rFonts w:ascii="Times New Roman" w:eastAsia="Times New Roman" w:hAnsi="Times New Roman" w:cs="Times New Roman"/>
          <w:szCs w:val="20"/>
          <w:lang w:eastAsia="ru-RU"/>
        </w:rPr>
      </w:pPr>
      <w:proofErr w:type="gramStart"/>
      <w:r w:rsidRPr="00A82DC5">
        <w:rPr>
          <w:rFonts w:ascii="Times New Roman" w:eastAsia="Times New Roman" w:hAnsi="Times New Roman" w:cs="Times New Roman"/>
          <w:szCs w:val="20"/>
          <w:lang w:eastAsia="ru-RU"/>
        </w:rPr>
        <w:t>к СанПиН</w:t>
      </w:r>
      <w:proofErr w:type="gramEnd"/>
      <w:r w:rsidRPr="00A82DC5">
        <w:rPr>
          <w:rFonts w:ascii="Times New Roman" w:eastAsia="Times New Roman" w:hAnsi="Times New Roman" w:cs="Times New Roman"/>
          <w:szCs w:val="20"/>
          <w:lang w:eastAsia="ru-RU"/>
        </w:rPr>
        <w:t xml:space="preserve"> 2.3/2.4.3590-20</w:t>
      </w: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highlight w:val="yellow"/>
          <w:lang w:eastAsia="ru-RU"/>
        </w:rPr>
      </w:pPr>
      <w:bookmarkStart w:id="0" w:name="P578"/>
      <w:bookmarkEnd w:id="0"/>
      <w:r w:rsidRPr="00A82DC5">
        <w:rPr>
          <w:rFonts w:ascii="Times New Roman" w:eastAsia="Times New Roman" w:hAnsi="Times New Roman" w:cs="Times New Roman"/>
          <w:b/>
          <w:szCs w:val="20"/>
          <w:highlight w:val="yellow"/>
          <w:lang w:eastAsia="ru-RU"/>
        </w:rPr>
        <w:t>ПЕРЕЧЕНЬ</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highlight w:val="yellow"/>
          <w:lang w:eastAsia="ru-RU"/>
        </w:rPr>
      </w:pPr>
      <w:r w:rsidRPr="00A82DC5">
        <w:rPr>
          <w:rFonts w:ascii="Times New Roman" w:eastAsia="Times New Roman" w:hAnsi="Times New Roman" w:cs="Times New Roman"/>
          <w:b/>
          <w:szCs w:val="20"/>
          <w:highlight w:val="yellow"/>
          <w:lang w:eastAsia="ru-RU"/>
        </w:rPr>
        <w:t>ПИЩЕВОЙ ПРОДУКЦИИ, КОТОРАЯ НЕ ДОПУСКАЕТСЯ ПРИ ОРГАНИЗАЦИИ</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highlight w:val="yellow"/>
          <w:lang w:eastAsia="ru-RU"/>
        </w:rPr>
        <w:t>ПИТАНИЯ ДЕТЕЙ</w:t>
      </w: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 Пищевая продукция без маркировки и (или) с истекшими сроками годности и (или) признаками недоброкачественности.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lastRenderedPageBreak/>
        <w:t>2. Пищевая продукция, не соответствующая требованиям технических регламентов Таможенного союза.</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 Мясо сельскохозяйственных животных и птицы, рыба, не прошедшие ветеринарно-санитарную экспертизу.</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 Субпродукты, кроме говяжьих печени, языка, сердца.</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5. Непотрошеная птица.</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6. Мясо диких животных.</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7. Яйца и мясо водоплавающих птиц.</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 Яйца с загрязненной и (или) поврежденной скорлупой, а также яйца из хозяйств, неблагополучных по сальмонеллезам.</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 xml:space="preserve">9. Консервы с нарушением герметичности банок, </w:t>
      </w:r>
      <w:proofErr w:type="spellStart"/>
      <w:r w:rsidRPr="00A82DC5">
        <w:rPr>
          <w:rFonts w:ascii="Times New Roman" w:eastAsia="Times New Roman" w:hAnsi="Times New Roman" w:cs="Times New Roman"/>
          <w:szCs w:val="20"/>
          <w:lang w:eastAsia="ru-RU"/>
        </w:rPr>
        <w:t>бомбажные</w:t>
      </w:r>
      <w:proofErr w:type="spellEnd"/>
      <w:r w:rsidRPr="00A82DC5">
        <w:rPr>
          <w:rFonts w:ascii="Times New Roman" w:eastAsia="Times New Roman" w:hAnsi="Times New Roman" w:cs="Times New Roman"/>
          <w:szCs w:val="20"/>
          <w:lang w:eastAsia="ru-RU"/>
        </w:rPr>
        <w:t>, "</w:t>
      </w:r>
      <w:proofErr w:type="spellStart"/>
      <w:r w:rsidRPr="00A82DC5">
        <w:rPr>
          <w:rFonts w:ascii="Times New Roman" w:eastAsia="Times New Roman" w:hAnsi="Times New Roman" w:cs="Times New Roman"/>
          <w:szCs w:val="20"/>
          <w:lang w:eastAsia="ru-RU"/>
        </w:rPr>
        <w:t>хлопуши</w:t>
      </w:r>
      <w:proofErr w:type="spellEnd"/>
      <w:r w:rsidRPr="00A82DC5">
        <w:rPr>
          <w:rFonts w:ascii="Times New Roman" w:eastAsia="Times New Roman" w:hAnsi="Times New Roman" w:cs="Times New Roman"/>
          <w:szCs w:val="20"/>
          <w:lang w:eastAsia="ru-RU"/>
        </w:rPr>
        <w:t>", банки с ржавчиной, деформированные.</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10. Крупа, мука, сухофрукты, загрязненные различными примесями или зараженные амбарными вредителями.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11. Пищевая продукция домашнего (не промышленного) изготовления.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12. Кремовые кондитерские изделия (пирожные и торты).</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 xml:space="preserve">13. Зельцы, изделия из мясной </w:t>
      </w:r>
      <w:proofErr w:type="spellStart"/>
      <w:r w:rsidRPr="00A82DC5">
        <w:rPr>
          <w:rFonts w:ascii="Times New Roman" w:eastAsia="Times New Roman" w:hAnsi="Times New Roman" w:cs="Times New Roman"/>
          <w:szCs w:val="20"/>
          <w:lang w:eastAsia="ru-RU"/>
        </w:rPr>
        <w:t>обрези</w:t>
      </w:r>
      <w:proofErr w:type="spellEnd"/>
      <w:r w:rsidRPr="00A82DC5">
        <w:rPr>
          <w:rFonts w:ascii="Times New Roman" w:eastAsia="Times New Roman" w:hAnsi="Times New Roman" w:cs="Times New Roman"/>
          <w:szCs w:val="20"/>
          <w:lang w:eastAsia="ru-RU"/>
        </w:rPr>
        <w:t>, диафрагмы; рулеты из мякоти голов, кровяные и ливерные колбасы, заливные блюда (мясные и рыбные), студни, форшмак из сельди.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14. Макароны по-флотски (с фаршем), макароны с рубленым яйцом.</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 xml:space="preserve">15. Творог из </w:t>
      </w:r>
      <w:proofErr w:type="spellStart"/>
      <w:r w:rsidRPr="00A82DC5">
        <w:rPr>
          <w:rFonts w:ascii="Times New Roman" w:eastAsia="Times New Roman" w:hAnsi="Times New Roman" w:cs="Times New Roman"/>
          <w:szCs w:val="20"/>
          <w:lang w:eastAsia="ru-RU"/>
        </w:rPr>
        <w:t>непастеризованного</w:t>
      </w:r>
      <w:proofErr w:type="spellEnd"/>
      <w:r w:rsidRPr="00A82DC5">
        <w:rPr>
          <w:rFonts w:ascii="Times New Roman" w:eastAsia="Times New Roman" w:hAnsi="Times New Roman" w:cs="Times New Roman"/>
          <w:szCs w:val="20"/>
          <w:lang w:eastAsia="ru-RU"/>
        </w:rPr>
        <w:t xml:space="preserve"> молока, фляжный творог, фляжную сметану без термической обработки.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16. Простокваша - "</w:t>
      </w:r>
      <w:proofErr w:type="spellStart"/>
      <w:r w:rsidRPr="00A82DC5">
        <w:rPr>
          <w:rFonts w:ascii="Times New Roman" w:eastAsia="Times New Roman" w:hAnsi="Times New Roman" w:cs="Times New Roman"/>
          <w:szCs w:val="20"/>
          <w:lang w:eastAsia="ru-RU"/>
        </w:rPr>
        <w:t>самоквас</w:t>
      </w:r>
      <w:proofErr w:type="spellEnd"/>
      <w:r w:rsidRPr="00A82DC5">
        <w:rPr>
          <w:rFonts w:ascii="Times New Roman" w:eastAsia="Times New Roman" w:hAnsi="Times New Roman" w:cs="Times New Roman"/>
          <w:szCs w:val="20"/>
          <w:lang w:eastAsia="ru-RU"/>
        </w:rPr>
        <w:t>".</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17. Грибы и продукты (кулинарные изделия), из них приготовленные.</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18. Квас.</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19. Соки концентрированные диффузионные.</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20. Молоко и молочная продукция из хозяйств, неблагополучных по заболеваемости продуктивных сельскохозяйственных животных, а также не прошедшая первичную обработку и пастеризацию.</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21. Сырокопченые мясные гастрономические изделия и колбасы.</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22. Блюда, изготовленные из мяса, птицы, рыбы (кроме соленой), не прошедших тепловую обработку.</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23. Масло растительное пальмовое, рапсовое, кокосовое, хлопковое.</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24. Жареные во фритюре пищевая продукция и продукция общественного питания.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25. Уксус, горчица, хрен, перец острый (красный, черный).</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26. Острые соусы, кетчупы, майонез.</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27. Овощи и фрукты консервированные, содержащие уксус.</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28. Кофе натуральный; тонизирующие напитки (в том числе энергетические).</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29. Кулинарные, гидрогенизированные масла и жиры, маргарин (кроме выпечки).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30. Ядро абрикосовой косточки, арахис.</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31. Газированные напитки; газированная вода питьевая.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32. Молочная продукция и мороженое на основе растительных жиров.</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33. Жевательная резинка.</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34. Кумыс, кисломолочная продукция с содержанием этанола (более 0,5%).</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 xml:space="preserve">35. </w:t>
      </w:r>
      <w:r w:rsidRPr="00A82DC5">
        <w:rPr>
          <w:rFonts w:ascii="Times New Roman" w:eastAsia="Times New Roman" w:hAnsi="Times New Roman" w:cs="Times New Roman"/>
          <w:szCs w:val="20"/>
          <w:highlight w:val="yellow"/>
          <w:lang w:eastAsia="ru-RU"/>
        </w:rPr>
        <w:t>Карамель, в том числе леденцовая.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36. Холодные напитки и морсы (без термической обработки) из плодово-ягодного сырья.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37. Окрошки и холодные супы.</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38. Яичница-глазунья.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39. Паштеты, блинчики с мясом и с творогом.</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lang w:eastAsia="ru-RU"/>
        </w:rPr>
        <w:t xml:space="preserve">40. </w:t>
      </w:r>
      <w:r w:rsidRPr="00A82DC5">
        <w:rPr>
          <w:rFonts w:ascii="Times New Roman" w:eastAsia="Times New Roman" w:hAnsi="Times New Roman" w:cs="Times New Roman"/>
          <w:szCs w:val="20"/>
          <w:highlight w:val="yellow"/>
          <w:lang w:eastAsia="ru-RU"/>
        </w:rPr>
        <w:t>Блюда из (или на основе) сухих пищевых концентратов, в том числе быстрого приготовления.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41. Картофельные и кукурузные чипсы, снеки.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highlight w:val="yellow"/>
          <w:lang w:eastAsia="ru-RU"/>
        </w:rPr>
        <w:t>42. Изделия из рубленого мяса и рыбы, салаты, блины и оладьи, приготовленные в условиях палаточного лагеря.</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43. Сырки творожные; изделия творожные более 9% жирности.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 xml:space="preserve">44. </w:t>
      </w:r>
      <w:proofErr w:type="gramStart"/>
      <w:r w:rsidRPr="00A82DC5">
        <w:rPr>
          <w:rFonts w:ascii="Times New Roman" w:eastAsia="Times New Roman" w:hAnsi="Times New Roman" w:cs="Times New Roman"/>
          <w:szCs w:val="20"/>
          <w:lang w:eastAsia="ru-RU"/>
        </w:rPr>
        <w:t>Молоко и молочные напитки</w:t>
      </w:r>
      <w:proofErr w:type="gramEnd"/>
      <w:r w:rsidRPr="00A82DC5">
        <w:rPr>
          <w:rFonts w:ascii="Times New Roman" w:eastAsia="Times New Roman" w:hAnsi="Times New Roman" w:cs="Times New Roman"/>
          <w:szCs w:val="20"/>
          <w:lang w:eastAsia="ru-RU"/>
        </w:rPr>
        <w:t xml:space="preserve"> стерилизованные менее 2,5% и более 3,5% жирности; кисломолочные напитки менее 2,5% и более 3,5% жирности.</w:t>
      </w:r>
    </w:p>
    <w:p w:rsidR="00A82DC5" w:rsidRPr="00A82DC5" w:rsidRDefault="00A82DC5" w:rsidP="00A82DC5">
      <w:pPr>
        <w:widowControl w:val="0"/>
        <w:autoSpaceDE w:val="0"/>
        <w:autoSpaceDN w:val="0"/>
        <w:spacing w:after="0" w:line="240" w:lineRule="auto"/>
        <w:ind w:firstLine="540"/>
        <w:jc w:val="both"/>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45. Готовые кулинарные блюда, не входящие в меню текущего дня, реализуемые через буфеты.</w:t>
      </w: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lastRenderedPageBreak/>
        <w:t>ПОТРЕБНОСТЬ В ПИЩЕВЫХ ВЕЩЕСТВАХ, ЭНЕРГИИ, ВИТАМИНАХ</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И МИНЕРАЛЬНЫХ ВЕЩЕСТВАХ (СУТОЧНАЯ)</w:t>
      </w: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662"/>
        <w:gridCol w:w="1152"/>
        <w:gridCol w:w="1118"/>
        <w:gridCol w:w="1191"/>
        <w:gridCol w:w="1871"/>
      </w:tblGrid>
      <w:tr w:rsidR="00A82DC5" w:rsidRPr="00A82DC5" w:rsidTr="00BE6B4C">
        <w:tc>
          <w:tcPr>
            <w:tcW w:w="3662" w:type="dxa"/>
            <w:vMerge w:val="restart"/>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Показатели</w:t>
            </w:r>
          </w:p>
        </w:tc>
        <w:tc>
          <w:tcPr>
            <w:tcW w:w="5332" w:type="dxa"/>
            <w:gridSpan w:val="4"/>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Потребность в пищевых веществах</w:t>
            </w:r>
          </w:p>
        </w:tc>
      </w:tr>
      <w:tr w:rsidR="00A82DC5" w:rsidRPr="00A82DC5" w:rsidTr="00BE6B4C">
        <w:tc>
          <w:tcPr>
            <w:tcW w:w="3662" w:type="dxa"/>
            <w:vMerge/>
          </w:tcPr>
          <w:p w:rsidR="00A82DC5" w:rsidRPr="00A82DC5" w:rsidRDefault="00A82DC5" w:rsidP="00A82DC5">
            <w:pPr>
              <w:spacing w:after="0" w:line="240" w:lineRule="auto"/>
              <w:rPr>
                <w:rFonts w:ascii="Times New Roman" w:eastAsia="Calibri" w:hAnsi="Times New Roman" w:cs="Times New Roman"/>
              </w:rPr>
            </w:pPr>
          </w:p>
        </w:tc>
        <w:tc>
          <w:tcPr>
            <w:tcW w:w="1152"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1 - 3 лет</w:t>
            </w:r>
          </w:p>
        </w:tc>
        <w:tc>
          <w:tcPr>
            <w:tcW w:w="1118"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3-7 лет</w:t>
            </w:r>
          </w:p>
        </w:tc>
        <w:tc>
          <w:tcPr>
            <w:tcW w:w="1191"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7-11 лет</w:t>
            </w:r>
          </w:p>
        </w:tc>
        <w:tc>
          <w:tcPr>
            <w:tcW w:w="1871"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12 лет и старше</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белки (г/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42</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54</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77</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90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жиры (г/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47</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60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79</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92</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углеводы (г/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203</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261</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335</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383</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энергетическая ценность (ккал/</w:t>
            </w:r>
            <w:proofErr w:type="spellStart"/>
            <w:r w:rsidRPr="00A82DC5">
              <w:rPr>
                <w:rFonts w:ascii="Times New Roman" w:eastAsia="Times New Roman" w:hAnsi="Times New Roman" w:cs="Times New Roman"/>
                <w:szCs w:val="20"/>
                <w:highlight w:val="yellow"/>
                <w:lang w:eastAsia="ru-RU"/>
              </w:rPr>
              <w:t>сут</w:t>
            </w:r>
            <w:proofErr w:type="spellEnd"/>
            <w:r w:rsidRPr="00A82DC5">
              <w:rPr>
                <w:rFonts w:ascii="Times New Roman" w:eastAsia="Times New Roman" w:hAnsi="Times New Roman" w:cs="Times New Roman"/>
                <w:szCs w:val="20"/>
                <w:highlight w:val="yellow"/>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1400</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1800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2350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2720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витамин C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45</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50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60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70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витамин B1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0,8</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0,9</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1,2</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1,4</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витамин B2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0,9</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1,4</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1,6</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витамин A (</w:t>
            </w:r>
            <w:proofErr w:type="spellStart"/>
            <w:r w:rsidRPr="00A82DC5">
              <w:rPr>
                <w:rFonts w:ascii="Times New Roman" w:eastAsia="Times New Roman" w:hAnsi="Times New Roman" w:cs="Times New Roman"/>
                <w:szCs w:val="20"/>
                <w:lang w:eastAsia="ru-RU"/>
              </w:rPr>
              <w:t>рет</w:t>
            </w:r>
            <w:proofErr w:type="spellEnd"/>
            <w:r w:rsidRPr="00A82DC5">
              <w:rPr>
                <w:rFonts w:ascii="Times New Roman" w:eastAsia="Times New Roman" w:hAnsi="Times New Roman" w:cs="Times New Roman"/>
                <w:szCs w:val="20"/>
                <w:lang w:eastAsia="ru-RU"/>
              </w:rPr>
              <w:t xml:space="preserve">. </w:t>
            </w:r>
            <w:proofErr w:type="spellStart"/>
            <w:r w:rsidRPr="00A82DC5">
              <w:rPr>
                <w:rFonts w:ascii="Times New Roman" w:eastAsia="Times New Roman" w:hAnsi="Times New Roman" w:cs="Times New Roman"/>
                <w:szCs w:val="20"/>
                <w:lang w:eastAsia="ru-RU"/>
              </w:rPr>
              <w:t>экв</w:t>
            </w:r>
            <w:proofErr w:type="spellEnd"/>
            <w:r w:rsidRPr="00A82DC5">
              <w:rPr>
                <w:rFonts w:ascii="Times New Roman" w:eastAsia="Times New Roman" w:hAnsi="Times New Roman" w:cs="Times New Roman"/>
                <w:szCs w:val="20"/>
                <w:lang w:eastAsia="ru-RU"/>
              </w:rPr>
              <w:t>/</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450</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500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700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900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витамин D (мкг/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10</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кальций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800</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900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1100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1200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фосфор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700</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800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1100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1200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магний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80</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200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250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300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железо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10</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12</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18</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калий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400</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600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1100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1200</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йод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0,07</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0,1</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0,1</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0,1</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селен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0,0015</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0,02</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0,03</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0,05</w:t>
            </w:r>
          </w:p>
        </w:tc>
      </w:tr>
      <w:tr w:rsidR="00A82DC5" w:rsidRPr="00A82DC5" w:rsidTr="00BE6B4C">
        <w:tc>
          <w:tcPr>
            <w:tcW w:w="3662" w:type="dxa"/>
          </w:tcPr>
          <w:p w:rsidR="00A82DC5" w:rsidRPr="00A82DC5" w:rsidRDefault="00A82DC5" w:rsidP="00A82DC5">
            <w:pPr>
              <w:widowControl w:val="0"/>
              <w:autoSpaceDE w:val="0"/>
              <w:autoSpaceDN w:val="0"/>
              <w:spacing w:after="0" w:line="240" w:lineRule="auto"/>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фтор (мг/</w:t>
            </w:r>
            <w:proofErr w:type="spellStart"/>
            <w:r w:rsidRPr="00A82DC5">
              <w:rPr>
                <w:rFonts w:ascii="Times New Roman" w:eastAsia="Times New Roman" w:hAnsi="Times New Roman" w:cs="Times New Roman"/>
                <w:szCs w:val="20"/>
                <w:lang w:eastAsia="ru-RU"/>
              </w:rPr>
              <w:t>сут</w:t>
            </w:r>
            <w:proofErr w:type="spellEnd"/>
            <w:r w:rsidRPr="00A82DC5">
              <w:rPr>
                <w:rFonts w:ascii="Times New Roman" w:eastAsia="Times New Roman" w:hAnsi="Times New Roman" w:cs="Times New Roman"/>
                <w:szCs w:val="20"/>
                <w:lang w:eastAsia="ru-RU"/>
              </w:rPr>
              <w:t>)</w:t>
            </w:r>
          </w:p>
        </w:tc>
        <w:tc>
          <w:tcPr>
            <w:tcW w:w="1152"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1,4</w:t>
            </w:r>
          </w:p>
        </w:tc>
        <w:tc>
          <w:tcPr>
            <w:tcW w:w="1118"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2,0</w:t>
            </w:r>
          </w:p>
        </w:tc>
        <w:tc>
          <w:tcPr>
            <w:tcW w:w="119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3,0</w:t>
            </w:r>
          </w:p>
        </w:tc>
        <w:tc>
          <w:tcPr>
            <w:tcW w:w="1871" w:type="dxa"/>
            <w:vAlign w:val="center"/>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4,0</w:t>
            </w:r>
          </w:p>
        </w:tc>
      </w:tr>
    </w:tbl>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Pr="00A82DC5" w:rsidRDefault="00A82DC5" w:rsidP="00A82DC5">
      <w:pPr>
        <w:widowControl w:val="0"/>
        <w:autoSpaceDE w:val="0"/>
        <w:autoSpaceDN w:val="0"/>
        <w:spacing w:after="0" w:line="240" w:lineRule="auto"/>
        <w:jc w:val="right"/>
        <w:outlineLvl w:val="2"/>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lang w:eastAsia="ru-RU"/>
        </w:rPr>
        <w:t>Таблица 2</w:t>
      </w: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Суточная потребность в пищевых веществах и энергии</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для обучающихся в образовательных организациях кадетского</w:t>
      </w:r>
    </w:p>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r w:rsidRPr="00A82DC5">
        <w:rPr>
          <w:rFonts w:ascii="Times New Roman" w:eastAsia="Times New Roman" w:hAnsi="Times New Roman" w:cs="Times New Roman"/>
          <w:b/>
          <w:szCs w:val="20"/>
          <w:lang w:eastAsia="ru-RU"/>
        </w:rPr>
        <w:t>типа и организаций кадетской направленности</w:t>
      </w:r>
    </w:p>
    <w:p w:rsidR="00A82DC5" w:rsidRPr="00A82DC5" w:rsidRDefault="00A82DC5" w:rsidP="00A82DC5">
      <w:pPr>
        <w:widowControl w:val="0"/>
        <w:autoSpaceDE w:val="0"/>
        <w:autoSpaceDN w:val="0"/>
        <w:spacing w:after="0" w:line="240" w:lineRule="auto"/>
        <w:jc w:val="both"/>
        <w:rPr>
          <w:rFonts w:ascii="Times New Roman" w:eastAsia="Times New Roman" w:hAnsi="Times New Roman" w:cs="Times New Roman"/>
          <w:szCs w:val="2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392"/>
        <w:gridCol w:w="2381"/>
        <w:gridCol w:w="1757"/>
        <w:gridCol w:w="1701"/>
        <w:gridCol w:w="1757"/>
      </w:tblGrid>
      <w:tr w:rsidR="00A82DC5" w:rsidRPr="00A82DC5" w:rsidTr="00BE6B4C">
        <w:tc>
          <w:tcPr>
            <w:tcW w:w="1392"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Возраст</w:t>
            </w:r>
          </w:p>
        </w:tc>
        <w:tc>
          <w:tcPr>
            <w:tcW w:w="2381"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Энергетическая ценность (ккал/</w:t>
            </w:r>
            <w:proofErr w:type="spellStart"/>
            <w:r w:rsidRPr="00A82DC5">
              <w:rPr>
                <w:rFonts w:ascii="Times New Roman" w:eastAsia="Times New Roman" w:hAnsi="Times New Roman" w:cs="Times New Roman"/>
                <w:szCs w:val="20"/>
                <w:highlight w:val="yellow"/>
                <w:lang w:eastAsia="ru-RU"/>
              </w:rPr>
              <w:t>сут</w:t>
            </w:r>
            <w:proofErr w:type="spellEnd"/>
            <w:r w:rsidRPr="00A82DC5">
              <w:rPr>
                <w:rFonts w:ascii="Times New Roman" w:eastAsia="Times New Roman" w:hAnsi="Times New Roman" w:cs="Times New Roman"/>
                <w:szCs w:val="20"/>
                <w:highlight w:val="yellow"/>
                <w:lang w:eastAsia="ru-RU"/>
              </w:rPr>
              <w:t>)</w:t>
            </w:r>
          </w:p>
        </w:tc>
        <w:tc>
          <w:tcPr>
            <w:tcW w:w="1757"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Белки (г/</w:t>
            </w:r>
            <w:proofErr w:type="spellStart"/>
            <w:r w:rsidRPr="00A82DC5">
              <w:rPr>
                <w:rFonts w:ascii="Times New Roman" w:eastAsia="Times New Roman" w:hAnsi="Times New Roman" w:cs="Times New Roman"/>
                <w:szCs w:val="20"/>
                <w:highlight w:val="yellow"/>
                <w:lang w:eastAsia="ru-RU"/>
              </w:rPr>
              <w:t>сут</w:t>
            </w:r>
            <w:proofErr w:type="spellEnd"/>
            <w:r w:rsidRPr="00A82DC5">
              <w:rPr>
                <w:rFonts w:ascii="Times New Roman" w:eastAsia="Times New Roman" w:hAnsi="Times New Roman" w:cs="Times New Roman"/>
                <w:szCs w:val="20"/>
                <w:highlight w:val="yellow"/>
                <w:lang w:eastAsia="ru-RU"/>
              </w:rPr>
              <w:t>)</w:t>
            </w:r>
          </w:p>
        </w:tc>
        <w:tc>
          <w:tcPr>
            <w:tcW w:w="1701"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Жиры (г/</w:t>
            </w:r>
            <w:proofErr w:type="spellStart"/>
            <w:r w:rsidRPr="00A82DC5">
              <w:rPr>
                <w:rFonts w:ascii="Times New Roman" w:eastAsia="Times New Roman" w:hAnsi="Times New Roman" w:cs="Times New Roman"/>
                <w:szCs w:val="20"/>
                <w:highlight w:val="yellow"/>
                <w:lang w:eastAsia="ru-RU"/>
              </w:rPr>
              <w:t>сут</w:t>
            </w:r>
            <w:proofErr w:type="spellEnd"/>
            <w:r w:rsidRPr="00A82DC5">
              <w:rPr>
                <w:rFonts w:ascii="Times New Roman" w:eastAsia="Times New Roman" w:hAnsi="Times New Roman" w:cs="Times New Roman"/>
                <w:szCs w:val="20"/>
                <w:highlight w:val="yellow"/>
                <w:lang w:eastAsia="ru-RU"/>
              </w:rPr>
              <w:t>)</w:t>
            </w:r>
          </w:p>
        </w:tc>
        <w:tc>
          <w:tcPr>
            <w:tcW w:w="1757"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Углеводы (г/</w:t>
            </w:r>
            <w:proofErr w:type="spellStart"/>
            <w:r w:rsidRPr="00A82DC5">
              <w:rPr>
                <w:rFonts w:ascii="Times New Roman" w:eastAsia="Times New Roman" w:hAnsi="Times New Roman" w:cs="Times New Roman"/>
                <w:szCs w:val="20"/>
                <w:highlight w:val="yellow"/>
                <w:lang w:eastAsia="ru-RU"/>
              </w:rPr>
              <w:t>сут</w:t>
            </w:r>
            <w:proofErr w:type="spellEnd"/>
            <w:r w:rsidRPr="00A82DC5">
              <w:rPr>
                <w:rFonts w:ascii="Times New Roman" w:eastAsia="Times New Roman" w:hAnsi="Times New Roman" w:cs="Times New Roman"/>
                <w:szCs w:val="20"/>
                <w:highlight w:val="yellow"/>
                <w:lang w:eastAsia="ru-RU"/>
              </w:rPr>
              <w:t>)</w:t>
            </w:r>
          </w:p>
        </w:tc>
      </w:tr>
      <w:tr w:rsidR="00A82DC5" w:rsidRPr="00A82DC5" w:rsidTr="00BE6B4C">
        <w:tc>
          <w:tcPr>
            <w:tcW w:w="1392"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5 - 8 класс</w:t>
            </w:r>
          </w:p>
        </w:tc>
        <w:tc>
          <w:tcPr>
            <w:tcW w:w="2381"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до 3500</w:t>
            </w:r>
          </w:p>
        </w:tc>
        <w:tc>
          <w:tcPr>
            <w:tcW w:w="1757"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119 - 149</w:t>
            </w:r>
          </w:p>
        </w:tc>
        <w:tc>
          <w:tcPr>
            <w:tcW w:w="1701"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134 - 143</w:t>
            </w:r>
          </w:p>
        </w:tc>
        <w:tc>
          <w:tcPr>
            <w:tcW w:w="1757"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550 - 580</w:t>
            </w:r>
          </w:p>
        </w:tc>
      </w:tr>
      <w:tr w:rsidR="00A82DC5" w:rsidRPr="00A82DC5" w:rsidTr="00BE6B4C">
        <w:tc>
          <w:tcPr>
            <w:tcW w:w="1392"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9 - 11 класс</w:t>
            </w:r>
          </w:p>
        </w:tc>
        <w:tc>
          <w:tcPr>
            <w:tcW w:w="2381"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до 4000</w:t>
            </w:r>
          </w:p>
        </w:tc>
        <w:tc>
          <w:tcPr>
            <w:tcW w:w="1757"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142 - 177</w:t>
            </w:r>
          </w:p>
        </w:tc>
        <w:tc>
          <w:tcPr>
            <w:tcW w:w="1701"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highlight w:val="yellow"/>
                <w:lang w:eastAsia="ru-RU"/>
              </w:rPr>
            </w:pPr>
            <w:r w:rsidRPr="00A82DC5">
              <w:rPr>
                <w:rFonts w:ascii="Times New Roman" w:eastAsia="Times New Roman" w:hAnsi="Times New Roman" w:cs="Times New Roman"/>
                <w:szCs w:val="20"/>
                <w:highlight w:val="yellow"/>
                <w:lang w:eastAsia="ru-RU"/>
              </w:rPr>
              <w:t>157 - 168</w:t>
            </w:r>
          </w:p>
        </w:tc>
        <w:tc>
          <w:tcPr>
            <w:tcW w:w="1757" w:type="dxa"/>
          </w:tcPr>
          <w:p w:rsidR="00A82DC5" w:rsidRPr="00A82DC5" w:rsidRDefault="00A82DC5" w:rsidP="00A82DC5">
            <w:pPr>
              <w:widowControl w:val="0"/>
              <w:autoSpaceDE w:val="0"/>
              <w:autoSpaceDN w:val="0"/>
              <w:spacing w:after="0" w:line="240" w:lineRule="auto"/>
              <w:jc w:val="center"/>
              <w:rPr>
                <w:rFonts w:ascii="Times New Roman" w:eastAsia="Times New Roman" w:hAnsi="Times New Roman" w:cs="Times New Roman"/>
                <w:szCs w:val="20"/>
                <w:lang w:eastAsia="ru-RU"/>
              </w:rPr>
            </w:pPr>
            <w:r w:rsidRPr="00A82DC5">
              <w:rPr>
                <w:rFonts w:ascii="Times New Roman" w:eastAsia="Times New Roman" w:hAnsi="Times New Roman" w:cs="Times New Roman"/>
                <w:szCs w:val="20"/>
                <w:highlight w:val="yellow"/>
                <w:lang w:eastAsia="ru-RU"/>
              </w:rPr>
              <w:t>646 - 681</w:t>
            </w:r>
          </w:p>
        </w:tc>
      </w:tr>
    </w:tbl>
    <w:p w:rsidR="00A82DC5" w:rsidRDefault="00A82DC5" w:rsidP="00A82DC5">
      <w:pPr>
        <w:widowControl w:val="0"/>
        <w:autoSpaceDE w:val="0"/>
        <w:autoSpaceDN w:val="0"/>
        <w:spacing w:after="0" w:line="240" w:lineRule="auto"/>
        <w:jc w:val="center"/>
        <w:rPr>
          <w:rFonts w:ascii="Times New Roman" w:eastAsia="Times New Roman" w:hAnsi="Times New Roman" w:cs="Times New Roman"/>
          <w:b/>
          <w:szCs w:val="20"/>
          <w:lang w:eastAsia="ru-RU"/>
        </w:rPr>
      </w:pPr>
    </w:p>
    <w:p w:rsidR="00A61BC7" w:rsidRDefault="00A61BC7" w:rsidP="00A61BC7">
      <w:pPr>
        <w:shd w:val="clear" w:color="auto" w:fill="FFFFFF"/>
        <w:spacing w:after="240" w:line="240" w:lineRule="auto"/>
        <w:jc w:val="center"/>
        <w:textAlignment w:val="baseline"/>
        <w:outlineLvl w:val="3"/>
        <w:rPr>
          <w:rFonts w:ascii="Arial" w:eastAsia="Times New Roman" w:hAnsi="Arial" w:cs="Arial"/>
          <w:b/>
          <w:bCs/>
          <w:color w:val="444444"/>
          <w:sz w:val="24"/>
          <w:szCs w:val="24"/>
          <w:lang w:eastAsia="ru-RU"/>
        </w:rPr>
      </w:pPr>
    </w:p>
    <w:p w:rsidR="00A61BC7" w:rsidRDefault="00A61BC7" w:rsidP="00A61BC7">
      <w:pPr>
        <w:shd w:val="clear" w:color="auto" w:fill="FFFFFF"/>
        <w:spacing w:after="240" w:line="240" w:lineRule="auto"/>
        <w:jc w:val="center"/>
        <w:textAlignment w:val="baseline"/>
        <w:outlineLvl w:val="3"/>
        <w:rPr>
          <w:rFonts w:ascii="Arial" w:eastAsia="Times New Roman" w:hAnsi="Arial" w:cs="Arial"/>
          <w:b/>
          <w:bCs/>
          <w:color w:val="444444"/>
          <w:sz w:val="24"/>
          <w:szCs w:val="24"/>
          <w:lang w:eastAsia="ru-RU"/>
        </w:rPr>
      </w:pPr>
    </w:p>
    <w:p w:rsidR="00A61BC7" w:rsidRDefault="00A61BC7" w:rsidP="00A61BC7">
      <w:pPr>
        <w:shd w:val="clear" w:color="auto" w:fill="FFFFFF"/>
        <w:spacing w:after="240" w:line="240" w:lineRule="auto"/>
        <w:jc w:val="center"/>
        <w:textAlignment w:val="baseline"/>
        <w:outlineLvl w:val="3"/>
        <w:rPr>
          <w:rFonts w:ascii="Arial" w:eastAsia="Times New Roman" w:hAnsi="Arial" w:cs="Arial"/>
          <w:b/>
          <w:bCs/>
          <w:color w:val="444444"/>
          <w:sz w:val="24"/>
          <w:szCs w:val="24"/>
          <w:lang w:eastAsia="ru-RU"/>
        </w:rPr>
      </w:pPr>
    </w:p>
    <w:p w:rsidR="00A61BC7" w:rsidRDefault="00A61BC7" w:rsidP="00A61BC7">
      <w:pPr>
        <w:pStyle w:val="headertext"/>
        <w:spacing w:before="0" w:beforeAutospacing="0" w:after="240" w:afterAutospacing="0"/>
        <w:jc w:val="center"/>
        <w:textAlignment w:val="baseline"/>
        <w:rPr>
          <w:b/>
          <w:bCs/>
        </w:rPr>
      </w:pPr>
      <w:r>
        <w:rPr>
          <w:b/>
          <w:bCs/>
        </w:rPr>
        <w:lastRenderedPageBreak/>
        <w:t>ГЛАВНЫЙ ГОСУДАРСТВЕННЫЙ САНИТАРНЫЙ ВРАЧ РОССИЙСКОЙ ФЕДЕРАЦИИ</w:t>
      </w:r>
    </w:p>
    <w:p w:rsidR="00A61BC7" w:rsidRDefault="00A61BC7" w:rsidP="00A61BC7">
      <w:pPr>
        <w:pStyle w:val="headertext"/>
        <w:spacing w:before="0" w:beforeAutospacing="0" w:after="240" w:afterAutospacing="0"/>
        <w:jc w:val="center"/>
        <w:textAlignment w:val="baseline"/>
        <w:rPr>
          <w:b/>
          <w:bCs/>
        </w:rPr>
      </w:pPr>
      <w:r>
        <w:rPr>
          <w:b/>
          <w:bCs/>
        </w:rPr>
        <w:t>ПОСТАНОВЛЕНИЕ</w:t>
      </w:r>
    </w:p>
    <w:p w:rsidR="00A61BC7" w:rsidRDefault="00A61BC7" w:rsidP="00A61BC7">
      <w:pPr>
        <w:pStyle w:val="headertext"/>
        <w:spacing w:before="0" w:beforeAutospacing="0" w:after="240" w:afterAutospacing="0"/>
        <w:jc w:val="center"/>
        <w:textAlignment w:val="baseline"/>
        <w:rPr>
          <w:b/>
          <w:bCs/>
        </w:rPr>
      </w:pPr>
      <w:r>
        <w:rPr>
          <w:b/>
          <w:bCs/>
        </w:rPr>
        <w:t>от 28 января 2021 года N 2</w:t>
      </w:r>
    </w:p>
    <w:p w:rsidR="00A61BC7" w:rsidRPr="00953F55" w:rsidRDefault="00A61BC7" w:rsidP="00A61BC7">
      <w:pPr>
        <w:pStyle w:val="headertext"/>
        <w:spacing w:before="0" w:beforeAutospacing="0" w:after="0" w:afterAutospacing="0"/>
        <w:jc w:val="center"/>
        <w:textAlignment w:val="baseline"/>
        <w:rPr>
          <w:b/>
          <w:bCs/>
        </w:rPr>
      </w:pPr>
      <w:r>
        <w:rPr>
          <w:b/>
          <w:bCs/>
        </w:rPr>
        <w:t>Об утверждении</w:t>
      </w:r>
      <w:r w:rsidR="00953F55">
        <w:rPr>
          <w:b/>
          <w:bCs/>
        </w:rPr>
        <w:t xml:space="preserve"> </w:t>
      </w:r>
      <w:hyperlink r:id="rId6" w:anchor="6560IO" w:history="1">
        <w:r w:rsidRPr="00953F55">
          <w:rPr>
            <w:b/>
          </w:rPr>
          <w:t>санитарных правил и норм СанПиН 1.2.3685-21 "Гигиенические нормативы и требования к обеспечению безопасности и (или) безвредности для человека факторов среды обитания"</w:t>
        </w:r>
      </w:hyperlink>
    </w:p>
    <w:p w:rsidR="00A61BC7" w:rsidRPr="00953F55" w:rsidRDefault="00A61BC7" w:rsidP="00953F55">
      <w:pPr>
        <w:pStyle w:val="headertext"/>
        <w:spacing w:before="0" w:beforeAutospacing="0" w:after="0" w:afterAutospacing="0"/>
        <w:jc w:val="center"/>
        <w:textAlignment w:val="baseline"/>
        <w:rPr>
          <w:b/>
          <w:bCs/>
        </w:rPr>
      </w:pPr>
    </w:p>
    <w:p w:rsidR="00A61BC7" w:rsidRPr="00953F55" w:rsidRDefault="00A61BC7" w:rsidP="00953F55">
      <w:pPr>
        <w:pStyle w:val="headertext"/>
        <w:spacing w:before="0" w:beforeAutospacing="0" w:after="0" w:afterAutospacing="0"/>
        <w:jc w:val="center"/>
        <w:textAlignment w:val="baseline"/>
        <w:rPr>
          <w:b/>
          <w:bCs/>
        </w:rPr>
      </w:pPr>
    </w:p>
    <w:p w:rsidR="00A61BC7" w:rsidRPr="00953F55" w:rsidRDefault="00A61BC7" w:rsidP="00953F55">
      <w:pPr>
        <w:pStyle w:val="headertext"/>
        <w:spacing w:before="0" w:beforeAutospacing="0" w:after="0" w:afterAutospacing="0"/>
        <w:jc w:val="center"/>
        <w:textAlignment w:val="baseline"/>
        <w:rPr>
          <w:b/>
          <w:bCs/>
        </w:rPr>
      </w:pPr>
    </w:p>
    <w:p w:rsidR="00A61BC7" w:rsidRPr="00A61BC7" w:rsidRDefault="00A61BC7" w:rsidP="009A06AA">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sidRPr="00A61BC7">
        <w:rPr>
          <w:rFonts w:ascii="Times New Roman" w:eastAsia="Times New Roman" w:hAnsi="Times New Roman" w:cs="Times New Roman"/>
          <w:b/>
          <w:sz w:val="24"/>
          <w:szCs w:val="24"/>
          <w:lang w:eastAsia="ru-RU"/>
        </w:rPr>
        <w:t>Виды и масса продуктов в наборе</w:t>
      </w:r>
    </w:p>
    <w:p w:rsidR="00A61BC7" w:rsidRPr="00A61BC7" w:rsidRDefault="00A61BC7" w:rsidP="009A06AA">
      <w:pPr>
        <w:widowControl w:val="0"/>
        <w:autoSpaceDE w:val="0"/>
        <w:autoSpaceDN w:val="0"/>
        <w:spacing w:after="0" w:line="240" w:lineRule="auto"/>
        <w:jc w:val="right"/>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Таблица 6.20</w:t>
      </w:r>
    </w:p>
    <w:tbl>
      <w:tblPr>
        <w:tblW w:w="992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86"/>
        <w:gridCol w:w="6152"/>
        <w:gridCol w:w="2184"/>
      </w:tblGrid>
      <w:tr w:rsidR="00D016DC" w:rsidRPr="00D016DC" w:rsidTr="00953F55">
        <w:tc>
          <w:tcPr>
            <w:tcW w:w="1586" w:type="dxa"/>
            <w:shd w:val="clear" w:color="auto" w:fill="auto"/>
            <w:tcMar>
              <w:top w:w="0" w:type="dxa"/>
              <w:left w:w="149" w:type="dxa"/>
              <w:bottom w:w="0" w:type="dxa"/>
              <w:right w:w="149" w:type="dxa"/>
            </w:tcMar>
            <w:vAlign w:val="center"/>
            <w:hideMark/>
          </w:tcPr>
          <w:p w:rsidR="00A61BC7" w:rsidRPr="00A61BC7" w:rsidRDefault="00A61BC7" w:rsidP="00D016DC">
            <w:pPr>
              <w:spacing w:after="0" w:line="240" w:lineRule="auto"/>
              <w:jc w:val="center"/>
              <w:textAlignment w:val="baseline"/>
              <w:rPr>
                <w:rFonts w:ascii="Times New Roman" w:eastAsia="Times New Roman" w:hAnsi="Times New Roman" w:cs="Times New Roman"/>
                <w:b/>
                <w:sz w:val="24"/>
                <w:szCs w:val="24"/>
                <w:lang w:eastAsia="ru-RU"/>
              </w:rPr>
            </w:pPr>
            <w:r w:rsidRPr="00A61BC7">
              <w:rPr>
                <w:rFonts w:ascii="Times New Roman" w:eastAsia="Times New Roman" w:hAnsi="Times New Roman" w:cs="Times New Roman"/>
                <w:b/>
                <w:sz w:val="24"/>
                <w:szCs w:val="24"/>
                <w:lang w:eastAsia="ru-RU"/>
              </w:rPr>
              <w:t>Вид питания</w:t>
            </w:r>
          </w:p>
        </w:tc>
        <w:tc>
          <w:tcPr>
            <w:tcW w:w="6152" w:type="dxa"/>
            <w:shd w:val="clear" w:color="auto" w:fill="auto"/>
            <w:tcMar>
              <w:top w:w="0" w:type="dxa"/>
              <w:left w:w="149" w:type="dxa"/>
              <w:bottom w:w="0" w:type="dxa"/>
              <w:right w:w="149" w:type="dxa"/>
            </w:tcMar>
            <w:vAlign w:val="center"/>
            <w:hideMark/>
          </w:tcPr>
          <w:p w:rsidR="00A61BC7" w:rsidRPr="00A61BC7" w:rsidRDefault="00A61BC7" w:rsidP="00D016DC">
            <w:pPr>
              <w:spacing w:after="0" w:line="240" w:lineRule="auto"/>
              <w:jc w:val="center"/>
              <w:textAlignment w:val="baseline"/>
              <w:rPr>
                <w:rFonts w:ascii="Times New Roman" w:eastAsia="Times New Roman" w:hAnsi="Times New Roman" w:cs="Times New Roman"/>
                <w:b/>
                <w:sz w:val="24"/>
                <w:szCs w:val="24"/>
                <w:lang w:eastAsia="ru-RU"/>
              </w:rPr>
            </w:pPr>
            <w:r w:rsidRPr="00A61BC7">
              <w:rPr>
                <w:rFonts w:ascii="Times New Roman" w:eastAsia="Times New Roman" w:hAnsi="Times New Roman" w:cs="Times New Roman"/>
                <w:b/>
                <w:sz w:val="24"/>
                <w:szCs w:val="24"/>
                <w:lang w:eastAsia="ru-RU"/>
              </w:rPr>
              <w:t>Продукты</w:t>
            </w:r>
          </w:p>
        </w:tc>
        <w:tc>
          <w:tcPr>
            <w:tcW w:w="2184" w:type="dxa"/>
            <w:shd w:val="clear" w:color="auto" w:fill="auto"/>
            <w:tcMar>
              <w:top w:w="0" w:type="dxa"/>
              <w:left w:w="149" w:type="dxa"/>
              <w:bottom w:w="0" w:type="dxa"/>
              <w:right w:w="149" w:type="dxa"/>
            </w:tcMar>
            <w:vAlign w:val="center"/>
            <w:hideMark/>
          </w:tcPr>
          <w:p w:rsidR="00A61BC7" w:rsidRPr="00A61BC7" w:rsidRDefault="00A61BC7" w:rsidP="00D016DC">
            <w:pPr>
              <w:spacing w:after="0" w:line="240" w:lineRule="auto"/>
              <w:jc w:val="center"/>
              <w:textAlignment w:val="baseline"/>
              <w:rPr>
                <w:rFonts w:ascii="Times New Roman" w:eastAsia="Times New Roman" w:hAnsi="Times New Roman" w:cs="Times New Roman"/>
                <w:b/>
                <w:sz w:val="24"/>
                <w:szCs w:val="24"/>
                <w:lang w:eastAsia="ru-RU"/>
              </w:rPr>
            </w:pPr>
            <w:r w:rsidRPr="00A61BC7">
              <w:rPr>
                <w:rFonts w:ascii="Times New Roman" w:eastAsia="Times New Roman" w:hAnsi="Times New Roman" w:cs="Times New Roman"/>
                <w:b/>
                <w:sz w:val="24"/>
                <w:szCs w:val="24"/>
                <w:lang w:eastAsia="ru-RU"/>
              </w:rPr>
              <w:t>Масса</w:t>
            </w:r>
          </w:p>
        </w:tc>
      </w:tr>
      <w:tr w:rsidR="00D016DC" w:rsidRPr="00A61BC7" w:rsidTr="00953F55">
        <w:tc>
          <w:tcPr>
            <w:tcW w:w="1586"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b/>
                <w:sz w:val="24"/>
                <w:szCs w:val="24"/>
                <w:lang w:eastAsia="ru-RU"/>
              </w:rPr>
            </w:pPr>
            <w:r w:rsidRPr="00A61BC7">
              <w:rPr>
                <w:rFonts w:ascii="Times New Roman" w:eastAsia="Times New Roman" w:hAnsi="Times New Roman" w:cs="Times New Roman"/>
                <w:b/>
                <w:sz w:val="24"/>
                <w:szCs w:val="24"/>
                <w:lang w:eastAsia="ru-RU"/>
              </w:rPr>
              <w:t>Сухой паек</w:t>
            </w:r>
          </w:p>
        </w:tc>
        <w:tc>
          <w:tcPr>
            <w:tcW w:w="6152"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Фрукты (предварительно вымытые, поштучно в упаковке из полимерных материалов)</w:t>
            </w:r>
          </w:p>
        </w:tc>
        <w:tc>
          <w:tcPr>
            <w:tcW w:w="2184" w:type="dxa"/>
            <w:shd w:val="clear" w:color="auto" w:fill="auto"/>
            <w:tcMar>
              <w:top w:w="0" w:type="dxa"/>
              <w:left w:w="149" w:type="dxa"/>
              <w:bottom w:w="0" w:type="dxa"/>
              <w:right w:w="149" w:type="dxa"/>
            </w:tcMar>
            <w:hideMark/>
          </w:tcPr>
          <w:p w:rsidR="00A61BC7" w:rsidRPr="00A61BC7" w:rsidRDefault="00A61BC7" w:rsidP="00A61BC7">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не менее 60 г (поштучно)</w:t>
            </w:r>
          </w:p>
        </w:tc>
      </w:tr>
      <w:tr w:rsidR="00D016DC" w:rsidRPr="00A61BC7" w:rsidTr="00953F55">
        <w:tc>
          <w:tcPr>
            <w:tcW w:w="1586" w:type="dxa"/>
            <w:shd w:val="clear" w:color="auto" w:fill="auto"/>
            <w:tcMar>
              <w:top w:w="0" w:type="dxa"/>
              <w:left w:w="149" w:type="dxa"/>
              <w:bottom w:w="0" w:type="dxa"/>
              <w:right w:w="149" w:type="dxa"/>
            </w:tcMar>
            <w:hideMark/>
          </w:tcPr>
          <w:p w:rsidR="00A61BC7" w:rsidRPr="00A61BC7" w:rsidRDefault="00A61BC7"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Вода питьевая расфасованная в емкости (бутилированная), негазированная, в потребительской упаковке промышленного изготовления</w:t>
            </w:r>
          </w:p>
        </w:tc>
        <w:tc>
          <w:tcPr>
            <w:tcW w:w="2184" w:type="dxa"/>
            <w:shd w:val="clear" w:color="auto" w:fill="auto"/>
            <w:tcMar>
              <w:top w:w="0" w:type="dxa"/>
              <w:left w:w="149" w:type="dxa"/>
              <w:bottom w:w="0" w:type="dxa"/>
              <w:right w:w="149" w:type="dxa"/>
            </w:tcMar>
            <w:hideMark/>
          </w:tcPr>
          <w:p w:rsidR="00A61BC7" w:rsidRPr="00A61BC7" w:rsidRDefault="00A61BC7" w:rsidP="00A61BC7">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не более 500 мл</w:t>
            </w:r>
          </w:p>
        </w:tc>
      </w:tr>
      <w:tr w:rsidR="00D016DC" w:rsidRPr="00A61BC7" w:rsidTr="00953F55">
        <w:tc>
          <w:tcPr>
            <w:tcW w:w="1586" w:type="dxa"/>
            <w:shd w:val="clear" w:color="auto" w:fill="auto"/>
            <w:tcMar>
              <w:top w:w="0" w:type="dxa"/>
              <w:left w:w="149" w:type="dxa"/>
              <w:bottom w:w="0" w:type="dxa"/>
              <w:right w:w="149" w:type="dxa"/>
            </w:tcMar>
            <w:hideMark/>
          </w:tcPr>
          <w:p w:rsidR="00A61BC7" w:rsidRPr="00A61BC7" w:rsidRDefault="00A61BC7"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Соковая продукция из фруктов и овощей в потребительской упаковке промышленного изготовления</w:t>
            </w:r>
          </w:p>
        </w:tc>
        <w:tc>
          <w:tcPr>
            <w:tcW w:w="2184" w:type="dxa"/>
            <w:shd w:val="clear" w:color="auto" w:fill="auto"/>
            <w:tcMar>
              <w:top w:w="0" w:type="dxa"/>
              <w:left w:w="149" w:type="dxa"/>
              <w:bottom w:w="0" w:type="dxa"/>
              <w:right w:w="149" w:type="dxa"/>
            </w:tcMar>
            <w:hideMark/>
          </w:tcPr>
          <w:p w:rsidR="00A61BC7" w:rsidRPr="00A61BC7" w:rsidRDefault="00A61BC7" w:rsidP="00A61BC7">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не более 200 мл</w:t>
            </w:r>
          </w:p>
        </w:tc>
      </w:tr>
      <w:tr w:rsidR="00D016DC" w:rsidRPr="00A61BC7" w:rsidTr="00953F55">
        <w:tc>
          <w:tcPr>
            <w:tcW w:w="1586" w:type="dxa"/>
            <w:shd w:val="clear" w:color="auto" w:fill="auto"/>
            <w:tcMar>
              <w:top w:w="0" w:type="dxa"/>
              <w:left w:w="149" w:type="dxa"/>
              <w:bottom w:w="0" w:type="dxa"/>
              <w:right w:w="149" w:type="dxa"/>
            </w:tcMar>
            <w:hideMark/>
          </w:tcPr>
          <w:p w:rsidR="00A61BC7" w:rsidRPr="00A61BC7" w:rsidRDefault="00A61BC7"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Молоко стерилизованное и (или) стерилизованные молочные напитки (2,5% и 3,5% жирности) в ассортименте, в потребительской упаковке промышленного изготовления</w:t>
            </w:r>
          </w:p>
        </w:tc>
        <w:tc>
          <w:tcPr>
            <w:tcW w:w="2184" w:type="dxa"/>
            <w:shd w:val="clear" w:color="auto" w:fill="auto"/>
            <w:tcMar>
              <w:top w:w="0" w:type="dxa"/>
              <w:left w:w="149" w:type="dxa"/>
              <w:bottom w:w="0" w:type="dxa"/>
              <w:right w:w="149" w:type="dxa"/>
            </w:tcMar>
            <w:hideMark/>
          </w:tcPr>
          <w:p w:rsidR="00A61BC7" w:rsidRPr="00A61BC7" w:rsidRDefault="00A61BC7" w:rsidP="00A61BC7">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не более 200 мл</w:t>
            </w:r>
          </w:p>
        </w:tc>
      </w:tr>
      <w:tr w:rsidR="00D016DC" w:rsidRPr="00A61BC7" w:rsidTr="00953F55">
        <w:tc>
          <w:tcPr>
            <w:tcW w:w="1586" w:type="dxa"/>
            <w:shd w:val="clear" w:color="auto" w:fill="auto"/>
            <w:tcMar>
              <w:top w:w="0" w:type="dxa"/>
              <w:left w:w="149" w:type="dxa"/>
              <w:bottom w:w="0" w:type="dxa"/>
              <w:right w:w="149" w:type="dxa"/>
            </w:tcMar>
            <w:hideMark/>
          </w:tcPr>
          <w:p w:rsidR="00A61BC7" w:rsidRPr="00A61BC7" w:rsidRDefault="00A61BC7"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Хлебобулочные изделия в ассортименте, в потребительской упаковке</w:t>
            </w:r>
          </w:p>
        </w:tc>
        <w:tc>
          <w:tcPr>
            <w:tcW w:w="2184" w:type="dxa"/>
            <w:shd w:val="clear" w:color="auto" w:fill="auto"/>
            <w:tcMar>
              <w:top w:w="0" w:type="dxa"/>
              <w:left w:w="149" w:type="dxa"/>
              <w:bottom w:w="0" w:type="dxa"/>
              <w:right w:w="149" w:type="dxa"/>
            </w:tcMar>
            <w:hideMark/>
          </w:tcPr>
          <w:p w:rsidR="00A61BC7" w:rsidRPr="00A61BC7" w:rsidRDefault="00A61BC7" w:rsidP="00A61BC7">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не более 100 г</w:t>
            </w:r>
          </w:p>
        </w:tc>
      </w:tr>
      <w:tr w:rsidR="00D016DC" w:rsidRPr="00A61BC7" w:rsidTr="00953F55">
        <w:tc>
          <w:tcPr>
            <w:tcW w:w="1586" w:type="dxa"/>
            <w:shd w:val="clear" w:color="auto" w:fill="auto"/>
            <w:tcMar>
              <w:top w:w="0" w:type="dxa"/>
              <w:left w:w="149" w:type="dxa"/>
              <w:bottom w:w="0" w:type="dxa"/>
              <w:right w:w="149" w:type="dxa"/>
            </w:tcMar>
            <w:hideMark/>
          </w:tcPr>
          <w:p w:rsidR="00A61BC7" w:rsidRPr="00A61BC7" w:rsidRDefault="00A61BC7"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Орехи (кроме арахиса и абрикосовых косточек), сухофрукты в ассортименте, в потребительской упаковке</w:t>
            </w:r>
          </w:p>
        </w:tc>
        <w:tc>
          <w:tcPr>
            <w:tcW w:w="2184" w:type="dxa"/>
            <w:shd w:val="clear" w:color="auto" w:fill="auto"/>
            <w:tcMar>
              <w:top w:w="0" w:type="dxa"/>
              <w:left w:w="149" w:type="dxa"/>
              <w:bottom w:w="0" w:type="dxa"/>
              <w:right w:w="149" w:type="dxa"/>
            </w:tcMar>
            <w:hideMark/>
          </w:tcPr>
          <w:p w:rsidR="00A61BC7" w:rsidRPr="00A61BC7" w:rsidRDefault="00A61BC7" w:rsidP="00A61BC7">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не более 100 г</w:t>
            </w:r>
          </w:p>
        </w:tc>
      </w:tr>
      <w:tr w:rsidR="00D016DC" w:rsidRPr="00A61BC7" w:rsidTr="00953F55">
        <w:tc>
          <w:tcPr>
            <w:tcW w:w="1586" w:type="dxa"/>
            <w:shd w:val="clear" w:color="auto" w:fill="auto"/>
            <w:tcMar>
              <w:top w:w="0" w:type="dxa"/>
              <w:left w:w="149" w:type="dxa"/>
              <w:bottom w:w="0" w:type="dxa"/>
              <w:right w:w="149" w:type="dxa"/>
            </w:tcMar>
            <w:hideMark/>
          </w:tcPr>
          <w:p w:rsidR="00A61BC7" w:rsidRPr="00A61BC7" w:rsidRDefault="00A61BC7"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Мучные кондитерские изделия промышленного (печенье, вафли, мини-кексы, пряники) производства, изделия обогащенные микронутриентами (витаминизированные) в ассортименте</w:t>
            </w:r>
          </w:p>
        </w:tc>
        <w:tc>
          <w:tcPr>
            <w:tcW w:w="2184" w:type="dxa"/>
            <w:shd w:val="clear" w:color="auto" w:fill="auto"/>
            <w:tcMar>
              <w:top w:w="0" w:type="dxa"/>
              <w:left w:w="149" w:type="dxa"/>
              <w:bottom w:w="0" w:type="dxa"/>
              <w:right w:w="149" w:type="dxa"/>
            </w:tcMar>
            <w:hideMark/>
          </w:tcPr>
          <w:p w:rsidR="00A61BC7" w:rsidRPr="00A61BC7" w:rsidRDefault="00A61BC7" w:rsidP="00A61BC7">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не более 150 г</w:t>
            </w:r>
          </w:p>
        </w:tc>
      </w:tr>
      <w:tr w:rsidR="00D016DC" w:rsidRPr="00A61BC7" w:rsidTr="00953F55">
        <w:trPr>
          <w:trHeight w:val="1259"/>
        </w:trPr>
        <w:tc>
          <w:tcPr>
            <w:tcW w:w="1586" w:type="dxa"/>
            <w:shd w:val="clear" w:color="auto" w:fill="auto"/>
            <w:tcMar>
              <w:top w:w="0" w:type="dxa"/>
              <w:left w:w="149" w:type="dxa"/>
              <w:bottom w:w="0" w:type="dxa"/>
              <w:right w:w="149" w:type="dxa"/>
            </w:tcMar>
            <w:hideMark/>
          </w:tcPr>
          <w:p w:rsidR="00A61BC7" w:rsidRPr="00A61BC7" w:rsidRDefault="00A61BC7"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A61BC7" w:rsidRPr="00A61BC7" w:rsidRDefault="00A61BC7" w:rsidP="00A61BC7">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Кондитерские изделия сахарные (зефир, фруктово-злаковые батончики), изделия обогащенные микронутриентами (витаминизированные), шоколад в ассортименте, в потребительской упаковке</w:t>
            </w:r>
          </w:p>
        </w:tc>
        <w:tc>
          <w:tcPr>
            <w:tcW w:w="2184" w:type="dxa"/>
            <w:shd w:val="clear" w:color="auto" w:fill="auto"/>
            <w:tcMar>
              <w:top w:w="0" w:type="dxa"/>
              <w:left w:w="149" w:type="dxa"/>
              <w:bottom w:w="0" w:type="dxa"/>
              <w:right w:w="149" w:type="dxa"/>
            </w:tcMar>
            <w:hideMark/>
          </w:tcPr>
          <w:p w:rsidR="00A61BC7" w:rsidRPr="00A61BC7" w:rsidRDefault="00A61BC7" w:rsidP="00A61BC7">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не более 100 г</w:t>
            </w:r>
          </w:p>
        </w:tc>
      </w:tr>
      <w:tr w:rsidR="00953F55" w:rsidRPr="00A61BC7" w:rsidTr="00953F55">
        <w:trPr>
          <w:trHeight w:val="1971"/>
        </w:trPr>
        <w:tc>
          <w:tcPr>
            <w:tcW w:w="1586" w:type="dxa"/>
            <w:shd w:val="clear" w:color="auto" w:fill="auto"/>
            <w:tcMar>
              <w:top w:w="0" w:type="dxa"/>
              <w:left w:w="149" w:type="dxa"/>
              <w:bottom w:w="0" w:type="dxa"/>
              <w:right w:w="149" w:type="dxa"/>
            </w:tcMar>
            <w:hideMark/>
          </w:tcPr>
          <w:p w:rsidR="00953F55" w:rsidRPr="00A61BC7" w:rsidRDefault="00953F55" w:rsidP="00A61BC7">
            <w:pPr>
              <w:spacing w:after="0" w:line="240" w:lineRule="auto"/>
              <w:textAlignment w:val="baseline"/>
              <w:rPr>
                <w:rFonts w:ascii="Times New Roman" w:eastAsia="Times New Roman" w:hAnsi="Times New Roman" w:cs="Times New Roman"/>
                <w:b/>
                <w:sz w:val="24"/>
                <w:szCs w:val="24"/>
                <w:lang w:eastAsia="ru-RU"/>
              </w:rPr>
            </w:pPr>
            <w:r w:rsidRPr="00953F55">
              <w:rPr>
                <w:rFonts w:ascii="Times New Roman" w:eastAsia="Times New Roman" w:hAnsi="Times New Roman" w:cs="Times New Roman"/>
                <w:b/>
                <w:sz w:val="24"/>
                <w:szCs w:val="24"/>
                <w:highlight w:val="yellow"/>
                <w:lang w:eastAsia="ru-RU"/>
              </w:rPr>
              <w:t>Костровое питание</w:t>
            </w:r>
          </w:p>
        </w:tc>
        <w:tc>
          <w:tcPr>
            <w:tcW w:w="6152" w:type="dxa"/>
            <w:shd w:val="clear" w:color="auto" w:fill="auto"/>
            <w:tcMar>
              <w:top w:w="0" w:type="dxa"/>
              <w:left w:w="149" w:type="dxa"/>
              <w:bottom w:w="0" w:type="dxa"/>
              <w:right w:w="149" w:type="dxa"/>
            </w:tcMar>
            <w:hideMark/>
          </w:tcPr>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Хлеб черный и белый;</w:t>
            </w:r>
          </w:p>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Крупы, макаронные изделия;</w:t>
            </w:r>
          </w:p>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Консервы мясные, овощные, фруктовые;</w:t>
            </w:r>
          </w:p>
          <w:p w:rsidR="00953F55" w:rsidRPr="00A61BC7"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Консервы рыбные в масле и (или) натуральные;</w:t>
            </w:r>
          </w:p>
        </w:tc>
        <w:tc>
          <w:tcPr>
            <w:tcW w:w="2184" w:type="dxa"/>
            <w:vMerge w:val="restart"/>
            <w:shd w:val="clear" w:color="auto" w:fill="auto"/>
            <w:tcMar>
              <w:top w:w="0" w:type="dxa"/>
              <w:left w:w="149" w:type="dxa"/>
              <w:bottom w:w="0" w:type="dxa"/>
              <w:right w:w="149" w:type="dxa"/>
            </w:tcMar>
            <w:hideMark/>
          </w:tcPr>
          <w:p w:rsidR="00953F55" w:rsidRPr="00A61BC7" w:rsidRDefault="00953F55" w:rsidP="00D016DC">
            <w:pPr>
              <w:spacing w:after="0" w:line="240" w:lineRule="auto"/>
              <w:jc w:val="center"/>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Суммарно не менее возрастной</w:t>
            </w:r>
            <w:r>
              <w:rPr>
                <w:rFonts w:ascii="Times New Roman" w:eastAsia="Times New Roman" w:hAnsi="Times New Roman" w:cs="Times New Roman"/>
                <w:sz w:val="24"/>
                <w:szCs w:val="24"/>
                <w:lang w:eastAsia="ru-RU"/>
              </w:rPr>
              <w:t xml:space="preserve"> </w:t>
            </w:r>
            <w:r w:rsidRPr="00A61BC7">
              <w:rPr>
                <w:rFonts w:ascii="Times New Roman" w:eastAsia="Times New Roman" w:hAnsi="Times New Roman" w:cs="Times New Roman"/>
                <w:sz w:val="24"/>
                <w:szCs w:val="24"/>
                <w:lang w:eastAsia="ru-RU"/>
              </w:rPr>
              <w:t>физиологической</w:t>
            </w:r>
            <w:r>
              <w:rPr>
                <w:rFonts w:ascii="Times New Roman" w:eastAsia="Times New Roman" w:hAnsi="Times New Roman" w:cs="Times New Roman"/>
                <w:sz w:val="24"/>
                <w:szCs w:val="24"/>
                <w:lang w:eastAsia="ru-RU"/>
              </w:rPr>
              <w:t xml:space="preserve"> </w:t>
            </w:r>
            <w:r w:rsidRPr="00A61BC7">
              <w:rPr>
                <w:rFonts w:ascii="Times New Roman" w:eastAsia="Times New Roman" w:hAnsi="Times New Roman" w:cs="Times New Roman"/>
                <w:sz w:val="24"/>
                <w:szCs w:val="24"/>
                <w:lang w:eastAsia="ru-RU"/>
              </w:rPr>
              <w:t>потребности в</w:t>
            </w:r>
            <w:r>
              <w:rPr>
                <w:rFonts w:ascii="Times New Roman" w:eastAsia="Times New Roman" w:hAnsi="Times New Roman" w:cs="Times New Roman"/>
                <w:sz w:val="24"/>
                <w:szCs w:val="24"/>
                <w:lang w:eastAsia="ru-RU"/>
              </w:rPr>
              <w:t xml:space="preserve"> </w:t>
            </w:r>
            <w:r w:rsidRPr="00A61BC7">
              <w:rPr>
                <w:rFonts w:ascii="Times New Roman" w:eastAsia="Times New Roman" w:hAnsi="Times New Roman" w:cs="Times New Roman"/>
                <w:sz w:val="24"/>
                <w:szCs w:val="24"/>
                <w:lang w:eastAsia="ru-RU"/>
              </w:rPr>
              <w:t>пищевых</w:t>
            </w:r>
            <w:r>
              <w:rPr>
                <w:rFonts w:ascii="Times New Roman" w:eastAsia="Times New Roman" w:hAnsi="Times New Roman" w:cs="Times New Roman"/>
                <w:sz w:val="24"/>
                <w:szCs w:val="24"/>
                <w:lang w:eastAsia="ru-RU"/>
              </w:rPr>
              <w:t xml:space="preserve"> </w:t>
            </w:r>
            <w:r w:rsidRPr="00A61BC7">
              <w:rPr>
                <w:rFonts w:ascii="Times New Roman" w:eastAsia="Times New Roman" w:hAnsi="Times New Roman" w:cs="Times New Roman"/>
                <w:sz w:val="24"/>
                <w:szCs w:val="24"/>
                <w:lang w:eastAsia="ru-RU"/>
              </w:rPr>
              <w:t>веществах и</w:t>
            </w:r>
            <w:r>
              <w:rPr>
                <w:rFonts w:ascii="Times New Roman" w:eastAsia="Times New Roman" w:hAnsi="Times New Roman" w:cs="Times New Roman"/>
                <w:sz w:val="24"/>
                <w:szCs w:val="24"/>
                <w:lang w:eastAsia="ru-RU"/>
              </w:rPr>
              <w:t xml:space="preserve"> </w:t>
            </w:r>
            <w:r w:rsidRPr="00A61BC7">
              <w:rPr>
                <w:rFonts w:ascii="Times New Roman" w:eastAsia="Times New Roman" w:hAnsi="Times New Roman" w:cs="Times New Roman"/>
                <w:sz w:val="24"/>
                <w:szCs w:val="24"/>
                <w:lang w:eastAsia="ru-RU"/>
              </w:rPr>
              <w:t>энергии</w:t>
            </w:r>
          </w:p>
        </w:tc>
      </w:tr>
      <w:tr w:rsidR="00953F55" w:rsidRPr="00A61BC7" w:rsidTr="00953F55">
        <w:trPr>
          <w:trHeight w:val="80"/>
        </w:trPr>
        <w:tc>
          <w:tcPr>
            <w:tcW w:w="1586" w:type="dxa"/>
            <w:shd w:val="clear" w:color="auto" w:fill="auto"/>
            <w:tcMar>
              <w:top w:w="0" w:type="dxa"/>
              <w:left w:w="149" w:type="dxa"/>
              <w:bottom w:w="0" w:type="dxa"/>
              <w:right w:w="149" w:type="dxa"/>
            </w:tcMar>
            <w:hideMark/>
          </w:tcPr>
          <w:p w:rsidR="00953F55" w:rsidRPr="00A61BC7" w:rsidRDefault="00953F55"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Овощи свежие или сублимированные;</w:t>
            </w:r>
          </w:p>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Картофель;</w:t>
            </w:r>
            <w:bookmarkStart w:id="1" w:name="_GoBack"/>
            <w:bookmarkEnd w:id="1"/>
          </w:p>
          <w:p w:rsidR="00953F55" w:rsidRPr="00A61BC7"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Фрукты свежие;</w:t>
            </w:r>
          </w:p>
        </w:tc>
        <w:tc>
          <w:tcPr>
            <w:tcW w:w="2184" w:type="dxa"/>
            <w:vMerge/>
            <w:shd w:val="clear" w:color="auto" w:fill="auto"/>
            <w:tcMar>
              <w:top w:w="0" w:type="dxa"/>
              <w:left w:w="149" w:type="dxa"/>
              <w:bottom w:w="0" w:type="dxa"/>
              <w:right w:w="149" w:type="dxa"/>
            </w:tcMar>
            <w:hideMark/>
          </w:tcPr>
          <w:p w:rsidR="00953F55" w:rsidRPr="00A61BC7" w:rsidRDefault="00953F55" w:rsidP="00A61BC7">
            <w:pPr>
              <w:spacing w:after="0" w:line="240" w:lineRule="auto"/>
              <w:rPr>
                <w:rFonts w:ascii="Times New Roman" w:eastAsia="Times New Roman" w:hAnsi="Times New Roman" w:cs="Times New Roman"/>
                <w:sz w:val="24"/>
                <w:szCs w:val="24"/>
                <w:lang w:eastAsia="ru-RU"/>
              </w:rPr>
            </w:pPr>
          </w:p>
        </w:tc>
      </w:tr>
      <w:tr w:rsidR="00953F55" w:rsidRPr="00A61BC7" w:rsidTr="00953F55">
        <w:trPr>
          <w:trHeight w:val="439"/>
        </w:trPr>
        <w:tc>
          <w:tcPr>
            <w:tcW w:w="1586" w:type="dxa"/>
            <w:shd w:val="clear" w:color="auto" w:fill="auto"/>
            <w:tcMar>
              <w:top w:w="0" w:type="dxa"/>
              <w:left w:w="149" w:type="dxa"/>
              <w:bottom w:w="0" w:type="dxa"/>
              <w:right w:w="149" w:type="dxa"/>
            </w:tcMar>
            <w:hideMark/>
          </w:tcPr>
          <w:p w:rsidR="00953F55" w:rsidRPr="00A61BC7" w:rsidRDefault="00953F55"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Молоко сухое, сгущенное, концентрированное;</w:t>
            </w:r>
          </w:p>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Молоко стерилизованное и стерилизованные молочные напитки;</w:t>
            </w:r>
          </w:p>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Масло сливочное, топленое;</w:t>
            </w:r>
          </w:p>
          <w:p w:rsidR="00953F55"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Масло растительное;</w:t>
            </w:r>
          </w:p>
          <w:p w:rsidR="00953F55" w:rsidRPr="00A61BC7" w:rsidRDefault="00953F55" w:rsidP="009A06AA">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Сыры твердых сортов;</w:t>
            </w:r>
          </w:p>
        </w:tc>
        <w:tc>
          <w:tcPr>
            <w:tcW w:w="2184" w:type="dxa"/>
            <w:vMerge/>
            <w:shd w:val="clear" w:color="auto" w:fill="auto"/>
            <w:tcMar>
              <w:top w:w="0" w:type="dxa"/>
              <w:left w:w="149" w:type="dxa"/>
              <w:bottom w:w="0" w:type="dxa"/>
              <w:right w:w="149" w:type="dxa"/>
            </w:tcMar>
            <w:hideMark/>
          </w:tcPr>
          <w:p w:rsidR="00953F55" w:rsidRPr="00A61BC7" w:rsidRDefault="00953F55" w:rsidP="00A61BC7">
            <w:pPr>
              <w:spacing w:after="0" w:line="240" w:lineRule="auto"/>
              <w:rPr>
                <w:rFonts w:ascii="Times New Roman" w:eastAsia="Times New Roman" w:hAnsi="Times New Roman" w:cs="Times New Roman"/>
                <w:sz w:val="24"/>
                <w:szCs w:val="24"/>
                <w:lang w:eastAsia="ru-RU"/>
              </w:rPr>
            </w:pPr>
          </w:p>
        </w:tc>
      </w:tr>
      <w:tr w:rsidR="00953F55" w:rsidRPr="00A61BC7" w:rsidTr="00953F55">
        <w:tc>
          <w:tcPr>
            <w:tcW w:w="1586" w:type="dxa"/>
            <w:shd w:val="clear" w:color="auto" w:fill="auto"/>
            <w:tcMar>
              <w:top w:w="0" w:type="dxa"/>
              <w:left w:w="149" w:type="dxa"/>
              <w:bottom w:w="0" w:type="dxa"/>
              <w:right w:w="149" w:type="dxa"/>
            </w:tcMar>
            <w:hideMark/>
          </w:tcPr>
          <w:p w:rsidR="00953F55" w:rsidRPr="00A61BC7" w:rsidRDefault="00953F55" w:rsidP="00A61BC7">
            <w:pPr>
              <w:spacing w:after="0" w:line="240" w:lineRule="auto"/>
              <w:rPr>
                <w:rFonts w:ascii="Times New Roman" w:eastAsia="Times New Roman" w:hAnsi="Times New Roman" w:cs="Times New Roman"/>
                <w:sz w:val="24"/>
                <w:szCs w:val="24"/>
                <w:lang w:eastAsia="ru-RU"/>
              </w:rPr>
            </w:pPr>
          </w:p>
        </w:tc>
        <w:tc>
          <w:tcPr>
            <w:tcW w:w="6152" w:type="dxa"/>
            <w:shd w:val="clear" w:color="auto" w:fill="auto"/>
            <w:tcMar>
              <w:top w:w="0" w:type="dxa"/>
              <w:left w:w="149" w:type="dxa"/>
              <w:bottom w:w="0" w:type="dxa"/>
              <w:right w:w="149" w:type="dxa"/>
            </w:tcMar>
            <w:hideMark/>
          </w:tcPr>
          <w:p w:rsidR="00953F55" w:rsidRDefault="00953F55" w:rsidP="00D016DC">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Какао, чай;</w:t>
            </w:r>
          </w:p>
          <w:p w:rsidR="00953F55" w:rsidRDefault="00953F55" w:rsidP="00D016DC">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Специи;</w:t>
            </w:r>
          </w:p>
          <w:p w:rsidR="00953F55" w:rsidRDefault="00953F55" w:rsidP="00D016DC">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Соковая продукция из фруктов и овощей;</w:t>
            </w:r>
          </w:p>
          <w:p w:rsidR="00953F55" w:rsidRDefault="00953F55" w:rsidP="00D016DC">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Мучные кондитерские изделия промышленного производства (печенье, вафли, мини-кексы, пряники);</w:t>
            </w:r>
          </w:p>
          <w:p w:rsidR="00953F55" w:rsidRPr="00A61BC7" w:rsidRDefault="00953F55" w:rsidP="00D016DC">
            <w:pPr>
              <w:spacing w:after="0" w:line="240" w:lineRule="auto"/>
              <w:textAlignment w:val="baseline"/>
              <w:rPr>
                <w:rFonts w:ascii="Times New Roman" w:eastAsia="Times New Roman" w:hAnsi="Times New Roman" w:cs="Times New Roman"/>
                <w:sz w:val="24"/>
                <w:szCs w:val="24"/>
                <w:lang w:eastAsia="ru-RU"/>
              </w:rPr>
            </w:pPr>
            <w:r w:rsidRPr="00A61BC7">
              <w:rPr>
                <w:rFonts w:ascii="Times New Roman" w:eastAsia="Times New Roman" w:hAnsi="Times New Roman" w:cs="Times New Roman"/>
                <w:sz w:val="24"/>
                <w:szCs w:val="24"/>
                <w:lang w:eastAsia="ru-RU"/>
              </w:rPr>
              <w:t>Кондитерские изделия сахарные (зефир, кондитерские батончики, конфеты, кроме карамели), шоколад в ассортименте - в потребительской упаковке весом до 100 г</w:t>
            </w:r>
          </w:p>
        </w:tc>
        <w:tc>
          <w:tcPr>
            <w:tcW w:w="2184" w:type="dxa"/>
            <w:vMerge/>
            <w:shd w:val="clear" w:color="auto" w:fill="auto"/>
            <w:tcMar>
              <w:top w:w="0" w:type="dxa"/>
              <w:left w:w="149" w:type="dxa"/>
              <w:bottom w:w="0" w:type="dxa"/>
              <w:right w:w="149" w:type="dxa"/>
            </w:tcMar>
            <w:hideMark/>
          </w:tcPr>
          <w:p w:rsidR="00953F55" w:rsidRPr="00A61BC7" w:rsidRDefault="00953F55" w:rsidP="00A61BC7">
            <w:pPr>
              <w:spacing w:after="0" w:line="240" w:lineRule="auto"/>
              <w:rPr>
                <w:rFonts w:ascii="Times New Roman" w:eastAsia="Times New Roman" w:hAnsi="Times New Roman" w:cs="Times New Roman"/>
                <w:sz w:val="24"/>
                <w:szCs w:val="24"/>
                <w:lang w:eastAsia="ru-RU"/>
              </w:rPr>
            </w:pPr>
          </w:p>
        </w:tc>
      </w:tr>
    </w:tbl>
    <w:p w:rsidR="00A82DC5" w:rsidRPr="00A82DC5" w:rsidRDefault="00A82DC5" w:rsidP="00D016DC">
      <w:pPr>
        <w:shd w:val="clear" w:color="auto" w:fill="FFFFFF"/>
        <w:spacing w:after="240" w:line="240" w:lineRule="auto"/>
        <w:jc w:val="center"/>
        <w:textAlignment w:val="baseline"/>
        <w:rPr>
          <w:rFonts w:ascii="Times New Roman" w:eastAsia="Times New Roman" w:hAnsi="Times New Roman" w:cs="Times New Roman"/>
          <w:b/>
          <w:szCs w:val="20"/>
          <w:lang w:eastAsia="ru-RU"/>
        </w:rPr>
      </w:pPr>
    </w:p>
    <w:sectPr w:rsidR="00A82DC5" w:rsidRPr="00A82DC5" w:rsidSect="00953F55">
      <w:footerReference w:type="default" r:id="rId7"/>
      <w:pgSz w:w="11906" w:h="16838"/>
      <w:pgMar w:top="709"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F55" w:rsidRDefault="00953F55" w:rsidP="00953F55">
      <w:pPr>
        <w:spacing w:after="0" w:line="240" w:lineRule="auto"/>
      </w:pPr>
      <w:r>
        <w:separator/>
      </w:r>
    </w:p>
  </w:endnote>
  <w:endnote w:type="continuationSeparator" w:id="0">
    <w:p w:rsidR="00953F55" w:rsidRDefault="00953F55" w:rsidP="0095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138050"/>
      <w:docPartObj>
        <w:docPartGallery w:val="Page Numbers (Bottom of Page)"/>
        <w:docPartUnique/>
      </w:docPartObj>
    </w:sdtPr>
    <w:sdtContent>
      <w:p w:rsidR="00953F55" w:rsidRDefault="00953F55">
        <w:pPr>
          <w:pStyle w:val="a6"/>
          <w:jc w:val="right"/>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F55" w:rsidRDefault="00953F55" w:rsidP="00953F55">
      <w:pPr>
        <w:spacing w:after="0" w:line="240" w:lineRule="auto"/>
      </w:pPr>
      <w:r>
        <w:separator/>
      </w:r>
    </w:p>
  </w:footnote>
  <w:footnote w:type="continuationSeparator" w:id="0">
    <w:p w:rsidR="00953F55" w:rsidRDefault="00953F55" w:rsidP="00953F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C5"/>
    <w:rsid w:val="00953F55"/>
    <w:rsid w:val="009A06AA"/>
    <w:rsid w:val="00A61BC7"/>
    <w:rsid w:val="00A82DC5"/>
    <w:rsid w:val="00CA720B"/>
    <w:rsid w:val="00D016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C09E"/>
  <w15:chartTrackingRefBased/>
  <w15:docId w15:val="{F3AEEBAA-316B-4B6F-86FC-457AD8AE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text">
    <w:name w:val="headertext"/>
    <w:basedOn w:val="a"/>
    <w:rsid w:val="00A61B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A61BC7"/>
    <w:rPr>
      <w:color w:val="0000FF"/>
      <w:u w:val="single"/>
    </w:rPr>
  </w:style>
  <w:style w:type="paragraph" w:styleId="a4">
    <w:name w:val="header"/>
    <w:basedOn w:val="a"/>
    <w:link w:val="a5"/>
    <w:uiPriority w:val="99"/>
    <w:unhideWhenUsed/>
    <w:rsid w:val="00953F5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53F55"/>
  </w:style>
  <w:style w:type="paragraph" w:styleId="a6">
    <w:name w:val="footer"/>
    <w:basedOn w:val="a"/>
    <w:link w:val="a7"/>
    <w:uiPriority w:val="99"/>
    <w:unhideWhenUsed/>
    <w:rsid w:val="00953F5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53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229083">
      <w:bodyDiv w:val="1"/>
      <w:marLeft w:val="0"/>
      <w:marRight w:val="0"/>
      <w:marTop w:val="0"/>
      <w:marBottom w:val="0"/>
      <w:divBdr>
        <w:top w:val="none" w:sz="0" w:space="0" w:color="auto"/>
        <w:left w:val="none" w:sz="0" w:space="0" w:color="auto"/>
        <w:bottom w:val="none" w:sz="0" w:space="0" w:color="auto"/>
        <w:right w:val="none" w:sz="0" w:space="0" w:color="auto"/>
      </w:divBdr>
      <w:divsChild>
        <w:div w:id="1763606511">
          <w:marLeft w:val="0"/>
          <w:marRight w:val="0"/>
          <w:marTop w:val="0"/>
          <w:marBottom w:val="0"/>
          <w:divBdr>
            <w:top w:val="none" w:sz="0" w:space="0" w:color="auto"/>
            <w:left w:val="none" w:sz="0" w:space="0" w:color="auto"/>
            <w:bottom w:val="none" w:sz="0" w:space="0" w:color="auto"/>
            <w:right w:val="none" w:sz="0" w:space="0" w:color="auto"/>
          </w:divBdr>
        </w:div>
      </w:divsChild>
    </w:div>
    <w:div w:id="13353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cntd.ru/document/57350011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1453</Words>
  <Characters>8285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Иванова</dc:creator>
  <cp:keywords/>
  <dc:description/>
  <cp:lastModifiedBy>Кристина Иванова</cp:lastModifiedBy>
  <cp:revision>3</cp:revision>
  <dcterms:created xsi:type="dcterms:W3CDTF">2022-04-09T15:38:00Z</dcterms:created>
  <dcterms:modified xsi:type="dcterms:W3CDTF">2022-04-09T16:27:00Z</dcterms:modified>
</cp:coreProperties>
</file>