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jc w:val="center"/>
      </w:pPr>
      <w:bookmarkStart w:id="0" w:name="_GoBack"/>
      <w:bookmarkEnd w:id="0"/>
      <w:r>
        <w:t>ПЕРЕЧЕНЬ</w:t>
      </w:r>
    </w:p>
    <w:p>
      <w:pPr>
        <w:pStyle w:val="6"/>
        <w:jc w:val="center"/>
      </w:pPr>
      <w:r>
        <w:t>ОТДЕЛЬНЫХ ВИДОВ ТОВАРОВ В ОТНОШЕНИИ КОТОРЫХ</w:t>
      </w:r>
    </w:p>
    <w:p>
      <w:pPr>
        <w:pStyle w:val="6"/>
        <w:jc w:val="center"/>
      </w:pPr>
      <w:r>
        <w:t>ОПРЕДЕЛЯЮТСЯ ТРЕБОВАНИЯ К ИХ ПОТРЕБИТЕЛЬСКИМ СВОЙСТВАМ,</w:t>
      </w:r>
    </w:p>
    <w:p>
      <w:pPr>
        <w:pStyle w:val="6"/>
        <w:jc w:val="center"/>
      </w:pPr>
      <w:r>
        <w:t>ХАРАКТЕРИСТИКАМ КАЧЕСТВА, ПРЕДЕЛЬНЫМ ЦЕНАМ УСТАНОВЛЕННЫЕ</w:t>
      </w:r>
    </w:p>
    <w:p>
      <w:pPr>
        <w:pStyle w:val="6"/>
        <w:jc w:val="center"/>
      </w:pPr>
    </w:p>
    <w:p>
      <w:pPr>
        <w:pStyle w:val="5"/>
        <w:spacing w:after="1"/>
      </w:pPr>
    </w:p>
    <w:tbl>
      <w:tblPr>
        <w:tblStyle w:val="3"/>
        <w:tblW w:w="5000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"/>
        <w:gridCol w:w="113"/>
        <w:gridCol w:w="14284"/>
        <w:gridCol w:w="1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60" w:type="dxa"/>
            <w:tcBorders>
              <w:top w:val="nil"/>
              <w:left w:val="nil"/>
              <w:bottom w:val="nil"/>
              <w:right w:val="nil"/>
            </w:tcBorders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>
            <w:pPr>
              <w:pStyle w:val="5"/>
              <w:jc w:val="center"/>
            </w:pPr>
            <w:r>
              <w:t>Распоряжением Комитета по государственному заказу Санкт-Петербурга от 31 мая 2018 г. №100-р и полученные за наличный расчёт (приказ №773-ОД от 18.03.2024г.) в рамках ЛОК-2024 для ГБНОУ «СПБ ГДТЮ».</w:t>
            </w:r>
          </w:p>
        </w:tc>
        <w:tc>
          <w:tcPr>
            <w:tcW w:w="113" w:type="dxa"/>
            <w:tcBorders>
              <w:top w:val="nil"/>
              <w:left w:val="nil"/>
              <w:bottom w:val="nil"/>
              <w:right w:val="nil"/>
            </w:tcBorders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5"/>
            </w:pPr>
          </w:p>
        </w:tc>
      </w:tr>
    </w:tbl>
    <w:p>
      <w:pPr>
        <w:pStyle w:val="5"/>
        <w:outlineLvl w:val="0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pStyle w:val="5"/>
              <w:jc w:val="center"/>
            </w:pPr>
            <w:r>
              <w:t>N п/п</w:t>
            </w:r>
          </w:p>
        </w:tc>
        <w:tc>
          <w:tcPr>
            <w:tcW w:w="1304" w:type="dxa"/>
            <w:vMerge w:val="restart"/>
          </w:tcPr>
          <w:p>
            <w:pPr>
              <w:pStyle w:val="5"/>
              <w:jc w:val="center"/>
            </w:pPr>
            <w:r>
              <w:t xml:space="preserve">Код по </w:t>
            </w:r>
            <w:r>
              <w:fldChar w:fldCharType="begin"/>
            </w:r>
            <w:r>
              <w:instrText xml:space="preserve"> HYPERLINK "https://login.consultant.ru/link/?req=doc&amp;base=RZR&amp;n=471655" \h </w:instrText>
            </w:r>
            <w:r>
              <w:fldChar w:fldCharType="separate"/>
            </w:r>
            <w:r>
              <w:rPr>
                <w:color w:val="0000FF"/>
              </w:rPr>
              <w:t>ОКПД2</w:t>
            </w:r>
            <w:r>
              <w:rPr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pStyle w:val="5"/>
              <w:jc w:val="center"/>
            </w:pPr>
            <w:r>
              <w:t>Наименование отдельного вида товаров, работ, услуг/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 xml:space="preserve">         Код по ОКЕЙ</w:t>
            </w:r>
          </w:p>
        </w:tc>
        <w:tc>
          <w:tcPr>
            <w:tcW w:w="10611" w:type="dxa"/>
            <w:gridSpan w:val="4"/>
          </w:tcPr>
          <w:p>
            <w:pPr>
              <w:pStyle w:val="5"/>
              <w:jc w:val="center"/>
            </w:pPr>
            <w:r>
              <w:t>Требования к потребительским свойствам (в том числе характеристикам качества) и иным характеристикам (в том числе предельные цены) отдельных видов товаров, работ, услуг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>
            <w:pPr>
              <w:pStyle w:val="5"/>
            </w:pPr>
          </w:p>
        </w:tc>
        <w:tc>
          <w:tcPr>
            <w:tcW w:w="1304" w:type="dxa"/>
            <w:vMerge w:val="continue"/>
          </w:tcPr>
          <w:p>
            <w:pPr>
              <w:pStyle w:val="5"/>
            </w:pPr>
          </w:p>
        </w:tc>
        <w:tc>
          <w:tcPr>
            <w:tcW w:w="2721" w:type="dxa"/>
            <w:vMerge w:val="continue"/>
          </w:tcPr>
          <w:p>
            <w:pPr>
              <w:pStyle w:val="5"/>
            </w:pPr>
          </w:p>
        </w:tc>
        <w:tc>
          <w:tcPr>
            <w:tcW w:w="2098" w:type="dxa"/>
            <w:vMerge w:val="restart"/>
          </w:tcPr>
          <w:p>
            <w:pPr>
              <w:pStyle w:val="5"/>
            </w:pPr>
            <w:r>
              <w:t>Характеристика</w:t>
            </w:r>
          </w:p>
          <w:p>
            <w:pPr>
              <w:rPr>
                <w:lang w:eastAsia="ru-RU"/>
              </w:rPr>
            </w:pPr>
            <w:r>
              <w:rPr>
                <w:lang w:eastAsia="ru-RU"/>
              </w:rPr>
              <w:t>в соответствии с    кодом конечного каталожного наименования (ККН)</w:t>
            </w:r>
          </w:p>
        </w:tc>
        <w:tc>
          <w:tcPr>
            <w:tcW w:w="6517" w:type="dxa"/>
            <w:gridSpan w:val="2"/>
          </w:tcPr>
          <w:p>
            <w:pPr>
              <w:pStyle w:val="5"/>
              <w:jc w:val="center"/>
            </w:pPr>
            <w:r>
              <w:t>Единица измерения</w:t>
            </w:r>
          </w:p>
        </w:tc>
        <w:tc>
          <w:tcPr>
            <w:tcW w:w="1996" w:type="dxa"/>
            <w:vMerge w:val="restart"/>
          </w:tcPr>
          <w:p>
            <w:pPr>
              <w:pStyle w:val="5"/>
              <w:jc w:val="center"/>
            </w:pPr>
            <w:r>
              <w:t>Предельная цена (руб. с НДС) за килограмм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1447" w:hRule="atLeast"/>
        </w:trPr>
        <w:tc>
          <w:tcPr>
            <w:tcW w:w="680" w:type="dxa"/>
            <w:vMerge w:val="continue"/>
          </w:tcPr>
          <w:p>
            <w:pPr>
              <w:pStyle w:val="5"/>
            </w:pPr>
          </w:p>
        </w:tc>
        <w:tc>
          <w:tcPr>
            <w:tcW w:w="1304" w:type="dxa"/>
            <w:vMerge w:val="continue"/>
          </w:tcPr>
          <w:p>
            <w:pPr>
              <w:pStyle w:val="5"/>
            </w:pPr>
          </w:p>
        </w:tc>
        <w:tc>
          <w:tcPr>
            <w:tcW w:w="2721" w:type="dxa"/>
            <w:vMerge w:val="continue"/>
          </w:tcPr>
          <w:p>
            <w:pPr>
              <w:pStyle w:val="5"/>
            </w:pPr>
          </w:p>
        </w:tc>
        <w:tc>
          <w:tcPr>
            <w:tcW w:w="2098" w:type="dxa"/>
            <w:vMerge w:val="continue"/>
          </w:tcPr>
          <w:p>
            <w:pPr>
              <w:pStyle w:val="5"/>
            </w:pPr>
          </w:p>
        </w:tc>
        <w:tc>
          <w:tcPr>
            <w:tcW w:w="4674" w:type="dxa"/>
          </w:tcPr>
          <w:p>
            <w:pPr>
              <w:pStyle w:val="5"/>
              <w:jc w:val="center"/>
            </w:pPr>
            <w:r>
              <w:t>Справочник конечных каталожных наименований (ККН) на 01.04.2024г.</w:t>
            </w:r>
          </w:p>
          <w:p>
            <w:pPr>
              <w:rPr>
                <w:lang w:eastAsia="ru-RU"/>
              </w:rPr>
            </w:pPr>
          </w:p>
          <w:p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                                                  </w:t>
            </w:r>
          </w:p>
        </w:tc>
        <w:tc>
          <w:tcPr>
            <w:tcW w:w="1843" w:type="dxa"/>
          </w:tcPr>
          <w:p>
            <w:pPr>
              <w:pStyle w:val="5"/>
              <w:jc w:val="center"/>
            </w:pPr>
            <w:r>
              <w:t>Наименование</w:t>
            </w:r>
          </w:p>
        </w:tc>
        <w:tc>
          <w:tcPr>
            <w:tcW w:w="1996" w:type="dxa"/>
            <w:vMerge w:val="continue"/>
          </w:tcPr>
          <w:p>
            <w:pPr>
              <w:pStyle w:val="5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pStyle w:val="5"/>
              <w:jc w:val="center"/>
            </w:pPr>
            <w:r>
              <w:t>1</w:t>
            </w:r>
          </w:p>
        </w:tc>
        <w:tc>
          <w:tcPr>
            <w:tcW w:w="1304" w:type="dxa"/>
          </w:tcPr>
          <w:p>
            <w:pPr>
              <w:pStyle w:val="5"/>
              <w:jc w:val="center"/>
            </w:pPr>
            <w:r>
              <w:t>2</w:t>
            </w:r>
          </w:p>
        </w:tc>
        <w:tc>
          <w:tcPr>
            <w:tcW w:w="2721" w:type="dxa"/>
          </w:tcPr>
          <w:p>
            <w:pPr>
              <w:pStyle w:val="5"/>
              <w:jc w:val="center"/>
            </w:pPr>
            <w:r>
              <w:t>3</w:t>
            </w:r>
          </w:p>
        </w:tc>
        <w:tc>
          <w:tcPr>
            <w:tcW w:w="2098" w:type="dxa"/>
          </w:tcPr>
          <w:p>
            <w:pPr>
              <w:pStyle w:val="5"/>
              <w:jc w:val="center"/>
            </w:pPr>
            <w:r>
              <w:t>4</w:t>
            </w:r>
          </w:p>
        </w:tc>
        <w:tc>
          <w:tcPr>
            <w:tcW w:w="4674" w:type="dxa"/>
          </w:tcPr>
          <w:p>
            <w:pPr>
              <w:pStyle w:val="5"/>
              <w:jc w:val="center"/>
            </w:pPr>
            <w:r>
              <w:t>5</w:t>
            </w:r>
          </w:p>
        </w:tc>
        <w:tc>
          <w:tcPr>
            <w:tcW w:w="1843" w:type="dxa"/>
          </w:tcPr>
          <w:p>
            <w:pPr>
              <w:pStyle w:val="5"/>
              <w:jc w:val="center"/>
            </w:pPr>
            <w:r>
              <w:t>6</w:t>
            </w:r>
          </w:p>
        </w:tc>
        <w:tc>
          <w:tcPr>
            <w:tcW w:w="1996" w:type="dxa"/>
          </w:tcPr>
          <w:p>
            <w:pPr>
              <w:pStyle w:val="5"/>
              <w:jc w:val="center"/>
            </w:pPr>
            <w:r>
              <w:t>7</w:t>
            </w:r>
          </w:p>
        </w:tc>
      </w:tr>
    </w:tbl>
    <w:p>
      <w:pPr>
        <w:pStyle w:val="5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rPr>
          <w:trHeight w:val="20" w:hRule="atLeast"/>
        </w:trPr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  <w:rPr>
                <w:rFonts w:cs="Times New Roman"/>
              </w:rPr>
            </w:pPr>
          </w:p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</w:p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"https://login.consultant.ru/link/?req=doc&amp;base=RZR&amp;n=471655&amp;dst=106631"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10.72.19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  <w:rPr>
                <w:rFonts w:cs="Times New Roman"/>
              </w:rPr>
            </w:pPr>
          </w:p>
          <w:p>
            <w:pPr>
              <w:spacing w:after="1" w:line="240" w:lineRule="auto"/>
            </w:pPr>
            <w:r>
              <w:rPr>
                <w:rFonts w:cs="Times New Roman"/>
              </w:rPr>
              <w:t>Изделия хлебобулочные сухие прочие или хлебобулочные изделия длительного хранения. Пояснение по требуемой продукции: изделия хлебобулочные/166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</w:p>
        </w:tc>
        <w:tc>
          <w:tcPr>
            <w:tcW w:w="4674" w:type="dxa"/>
          </w:tcPr>
          <w:p>
            <w:pPr>
              <w:tabs>
                <w:tab w:val="left" w:pos="252"/>
              </w:tabs>
              <w:spacing w:after="1" w:line="240" w:lineRule="auto"/>
            </w:pP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10.72.19.111-004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Изделия хлебобулочные диетические; упаковка; КГ                                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276,15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10.72.19.111-002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Изделия хлебобулочные сдобные; пшеничные; сорт муки высший; упаковка; КГ                  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417,04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10.72.19.111-005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Изделия хлебобулочные сдобные; пшеничные; упаковка; КГ          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219,10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10.72.19.111-006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Изделия хлебобулочные сдобные; слоёные; упаковка; КГ  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534,54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2</w:t>
            </w:r>
          </w:p>
        </w:tc>
        <w:tc>
          <w:tcPr>
            <w:tcW w:w="1304" w:type="dxa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"https://login.consultant.ru/link/?req=doc&amp;base=RZR&amp;n=471655&amp;dst=106619"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10.72.11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Хлебцы хрустящие, сухари, гренки и аналогичные обжаренные продукты. Пояснение по требуемой продукции: палочки хлебные/166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10.72.11.150-001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Палочки хлебные; упаковка; КГ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300,06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</w:t>
            </w:r>
          </w:p>
        </w:tc>
        <w:tc>
          <w:tcPr>
            <w:tcW w:w="1304" w:type="dxa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"https://login.consultant.ru/link/?req=doc&amp;base=RZR&amp;n=471655&amp;dst=106619"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10.72.11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Хлебцы хрустящие, сухари, гренки и аналогичные обжаренные продукты. Пояснение по требуемой продукции: хлебцы хрустящие/166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10.72.11.130-001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Хлебцы хрустящие; Смеси ржаной и пшеничной муки; упаковка; Г                  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556,69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"https://login.consultant.ru/link/?req=doc&amp;base=RZR&amp;n=471655&amp;dst=106599"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10.71.11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Изделия хлебобулочные недлительного хранения. Пояснение по требуемой продукции: кондитерские изделия/166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10.71.11.179-004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Кондитерские изделия; витаминно-минеральный комплекс;</w:t>
            </w:r>
          </w:p>
          <w:p>
            <w:pPr>
              <w:spacing w:after="1" w:line="240" w:lineRule="auto"/>
            </w:pPr>
            <w:r>
              <w:t>Без химических консервантов, искусственных красителей и ароматизаторов, искусственных пищевых добавок</w:t>
            </w:r>
          </w:p>
          <w:p>
            <w:pPr>
              <w:spacing w:after="1" w:line="240" w:lineRule="auto"/>
            </w:pPr>
            <w:r>
              <w:t>Весовая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314,06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10.71.11.179-003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Кондитерские изделия; витаминно-минеральный комплекс ;</w:t>
            </w:r>
          </w:p>
          <w:p>
            <w:pPr>
              <w:spacing w:after="1" w:line="240" w:lineRule="auto"/>
            </w:pPr>
            <w:r>
              <w:t>Без химических консервантов, искусственных красителей и ароматизаторов, искусственных пищевых добавок; упаковка</w:t>
            </w:r>
          </w:p>
          <w:p>
            <w:pPr>
              <w:spacing w:after="1" w:line="240" w:lineRule="auto"/>
            </w:pPr>
            <w:r>
              <w:t>КГ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314,06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10.71.11.179-005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Кондитерские изделия; Без химических консервантов, искусственных красителей и ароматизаторов, искусственных пищевых добавок; весовая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356,63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10.71.11.179-006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Кондитерские изделия; Без химических консервантов, искусственных красителей и ароматизаторов, искусственных пищевых добавок; упаковка</w:t>
            </w:r>
          </w:p>
          <w:p>
            <w:pPr>
              <w:spacing w:after="1" w:line="240" w:lineRule="auto"/>
            </w:pPr>
            <w:r>
              <w:t>КГ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356,63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5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fldChar w:fldCharType="begin"/>
            </w:r>
            <w:r>
              <w:instrText xml:space="preserve"> HYPERLINK "https://login.consultant.ru/link/?req=doc&amp;base=RZR&amp;n=471655&amp;dst=106599" </w:instrText>
            </w:r>
            <w:r>
              <w:fldChar w:fldCharType="separate"/>
            </w:r>
            <w:r>
              <w:rPr>
                <w:rFonts w:cs="Times New Roman"/>
                <w:color w:val="0000FF"/>
                <w:szCs w:val="24"/>
              </w:rPr>
              <w:t>10.71.11</w:t>
            </w:r>
            <w:r>
              <w:rPr>
                <w:rFonts w:cs="Times New Roman"/>
                <w:color w:val="0000FF"/>
                <w:szCs w:val="24"/>
              </w:rPr>
              <w:fldChar w:fldCharType="end"/>
            </w:r>
          </w:p>
        </w:tc>
        <w:tc>
          <w:tcPr>
            <w:tcW w:w="272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Изделия хлебобулочные недлительного хранения. Пояснение по требуемой продукции: батон нарезной/166</w:t>
            </w:r>
          </w:p>
        </w:tc>
        <w:tc>
          <w:tcPr>
            <w:tcW w:w="209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10.71.11.179-001</w:t>
            </w:r>
          </w:p>
        </w:tc>
        <w:tc>
          <w:tcPr>
            <w:tcW w:w="467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Батон нарезной; высший; упаковка; КГ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Килограмм</w:t>
            </w:r>
          </w:p>
        </w:tc>
        <w:tc>
          <w:tcPr>
            <w:tcW w:w="19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189,01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6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fldChar w:fldCharType="begin"/>
            </w:r>
            <w:r>
              <w:instrText xml:space="preserve"> HYPERLINK "https://login.consultant.ru/link/?req=doc&amp;base=RZR&amp;n=471655&amp;dst=106599" </w:instrText>
            </w:r>
            <w:r>
              <w:fldChar w:fldCharType="separate"/>
            </w:r>
            <w:r>
              <w:rPr>
                <w:rFonts w:cs="Times New Roman"/>
                <w:color w:val="0000FF"/>
                <w:szCs w:val="24"/>
              </w:rPr>
              <w:t>10.71.11</w:t>
            </w:r>
            <w:r>
              <w:rPr>
                <w:rFonts w:cs="Times New Roman"/>
                <w:color w:val="0000FF"/>
                <w:szCs w:val="24"/>
              </w:rPr>
              <w:fldChar w:fldCharType="end"/>
            </w:r>
          </w:p>
        </w:tc>
        <w:tc>
          <w:tcPr>
            <w:tcW w:w="272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Изделия хлебобулочные недлительного хранения. Пояснение по требуемой продукции: хлеб недлительного хранения/166</w:t>
            </w:r>
          </w:p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</w:p>
        </w:tc>
        <w:tc>
          <w:tcPr>
            <w:tcW w:w="209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10.71.11.112-001</w:t>
            </w:r>
          </w:p>
        </w:tc>
        <w:tc>
          <w:tcPr>
            <w:tcW w:w="467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Хлеб ржано-пшеничный; упаковка; КГ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Килограмм</w:t>
            </w:r>
          </w:p>
        </w:tc>
        <w:tc>
          <w:tcPr>
            <w:tcW w:w="19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107,54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7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"https://login.consultant.ru/link/?req=doc&amp;base=RZR&amp;n=471655&amp;dst=105281"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10.32.19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Соки из фруктов и овощей прочие. Пояснение по требуемой продукции: сок из фруктов и(или) овощей/112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10.32.19.111-006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Соки фруктовые прямого отжима; Фрукты; Без хим. консервантов, искусственных красителей и ароматизаторов, искусственных пищевых добавок; упаковка; Л, 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156,79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10.32.19.111-007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Соки фруктовые прямого отжима; Фруктовый; Фрукты; Без хим. консервантов, искусственных красителей и ароматизаторов, искусственных пищевых добавок; упаковка; Л, 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121,05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10.32.19.112-001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Соки фруктовые восстановленные; Фрукты; Без хим. консервантов, искусственных красителей и ароматизаторов, искусственных пищевых добавок; упаковка; Л, 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172,07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10.32.19.112-003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Соки фруктовые восстановленные; Фруктовый; Фрукты; Без хим. консервантов, искусственных красителей и ароматизаторов, искусственных пищевых добавок; упаковка; Л, 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117,06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8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fldChar w:fldCharType="begin"/>
            </w:r>
            <w:r>
              <w:instrText xml:space="preserve"> HYPERLINK "https://login.consultant.ru/link/?req=doc&amp;base=RZR&amp;n=471655&amp;dst=137950" </w:instrText>
            </w:r>
            <w:r>
              <w:fldChar w:fldCharType="separate"/>
            </w:r>
            <w:r>
              <w:rPr>
                <w:rFonts w:cs="Times New Roman"/>
                <w:color w:val="0000FF"/>
                <w:szCs w:val="24"/>
              </w:rPr>
              <w:t>10.86.10</w:t>
            </w:r>
            <w:r>
              <w:rPr>
                <w:rFonts w:cs="Times New Roman"/>
                <w:color w:val="0000FF"/>
                <w:szCs w:val="24"/>
              </w:rPr>
              <w:fldChar w:fldCharType="end"/>
            </w:r>
          </w:p>
        </w:tc>
        <w:tc>
          <w:tcPr>
            <w:tcW w:w="2721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Продукция детского питания и диетическая. Пояснение по требуемой продукции: сок фруктовый для детского питания/112</w:t>
            </w:r>
          </w:p>
        </w:tc>
        <w:tc>
          <w:tcPr>
            <w:tcW w:w="2098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10.86.10.243-001</w:t>
            </w:r>
          </w:p>
        </w:tc>
        <w:tc>
          <w:tcPr>
            <w:tcW w:w="4674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Соки и нектары;</w:t>
            </w:r>
            <w:r>
              <w:t xml:space="preserve"> ; Без хим. консервантов, искусственных красителей и ароматизаторов, искусственных пищевых добавок; упаковка; Л, ДМ3</w:t>
            </w:r>
          </w:p>
        </w:tc>
        <w:tc>
          <w:tcPr>
            <w:tcW w:w="1843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174,54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9</w:t>
            </w:r>
          </w:p>
        </w:tc>
        <w:tc>
          <w:tcPr>
            <w:tcW w:w="1304" w:type="dxa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"https://login.consultant.ru/link/?req=doc&amp;base=RZR&amp;n=471655&amp;dst=100486"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01.13.19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Овощи листовые или стебельные прочие. Пояснение по требуемой продукции: укроп свежий/166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01.13.19.000-002</w:t>
            </w:r>
          </w:p>
        </w:tc>
        <w:tc>
          <w:tcPr>
            <w:tcW w:w="4674" w:type="dxa"/>
          </w:tcPr>
          <w:p>
            <w:pPr>
              <w:spacing w:after="1" w:line="240" w:lineRule="auto"/>
              <w:jc w:val="center"/>
            </w:pPr>
            <w:r>
              <w:t>Укроп свежий; Весовая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480,85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</w:t>
            </w:r>
          </w:p>
        </w:tc>
        <w:tc>
          <w:tcPr>
            <w:tcW w:w="1304" w:type="dxa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"https://login.consultant.ru/link/?req=doc&amp;base=RZR&amp;n=471655&amp;dst=100486"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01.13.19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Овощи листовые или стебельные прочие. Пояснение по требуемой продукции: петрушка свежая/166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01.13.19.000-001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  <w:jc w:val="center"/>
            </w:pPr>
            <w:r>
              <w:t>Петрушка свежая; Весовая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460,98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</w:t>
            </w:r>
          </w:p>
        </w:tc>
        <w:tc>
          <w:tcPr>
            <w:tcW w:w="1304" w:type="dxa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"https://login.consultant.ru/link/?req=doc&amp;base=RZR&amp;n=471655&amp;dst=100544"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01.13.43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Культуры овощные луковичные. Пояснение по требуемой продукции: лук свежий зеленый/166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01.13.43.190-001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  <w:jc w:val="center"/>
            </w:pPr>
            <w:r>
              <w:t>Лук свежий; Весовой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555,79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12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"https://login.consultant.ru/link/?req=doc&amp;base=RZR&amp;n=471655&amp;dst=105853"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10.51.11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Молоко, кроме сырого. Пояснение по требуемой продукции: молоко питьевое/112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10.51.11.111-001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Молоко питьевое пастеризованное; 2,5%;</w:t>
            </w:r>
          </w:p>
          <w:p>
            <w:pPr>
              <w:spacing w:after="1" w:line="240" w:lineRule="auto"/>
            </w:pPr>
            <w:r>
              <w:t>Упаковка;Л,ДМ3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81,48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10.51.11.111-003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Молоко питьевое пастеризованное; 3,2%;</w:t>
            </w:r>
          </w:p>
          <w:p>
            <w:pPr>
              <w:spacing w:after="1" w:line="240" w:lineRule="auto"/>
            </w:pPr>
            <w:r>
              <w:t>Упаковка;Л,ДМ3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90,43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10.51.11.111-005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Молоко пастеризованное; 3,5%;</w:t>
            </w:r>
          </w:p>
          <w:p>
            <w:pPr>
              <w:spacing w:after="1" w:line="240" w:lineRule="auto"/>
            </w:pPr>
            <w:r>
              <w:t>Упаковка;Л.ДМ3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103,63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10.51.11.121-001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Молоко ультрапастеризованное; 2,5%; срок хранения длительный;</w:t>
            </w:r>
          </w:p>
          <w:p>
            <w:pPr>
              <w:spacing w:after="1" w:line="240" w:lineRule="auto"/>
            </w:pPr>
            <w:r>
              <w:t>Упаковка;Л,ДМ3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95,98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10.51.11.141-001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Молоко стерилизованное;2,5%;срок хранения длительный; упаковка;Л,ДМ3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Литр; кубический дециметр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115,25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13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"https://login.consultant.ru/link/?req=doc&amp;base=RZR&amp;n=471655&amp;dst=135966"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11.07.11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Воды минеральные природные упакованные, воды питьевые упакованные, не содержащие сахара, подсластителей, ароматизаторов и других пищевых веществ. Пояснение по требуемой продукции: вода питьевая упакованная/796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</w:t>
            </w:r>
            <w:r>
              <w:t xml:space="preserve">18,9 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11.07.11.121-002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</w:t>
            </w:r>
            <w:r>
              <w:t>18,9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410,00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11.07.11.121-003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</w:t>
            </w:r>
            <w:r>
              <w:t xml:space="preserve">0,5 и </w:t>
            </w:r>
            <w:r>
              <w:rPr>
                <w:rFonts w:cs="Times New Roman"/>
              </w:rPr>
              <w:t>&lt;</w:t>
            </w:r>
            <w:r>
              <w:t>1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24,83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11.07.11.121-004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</w:t>
            </w:r>
            <w:r>
              <w:t xml:space="preserve">1 и </w:t>
            </w:r>
            <w:r>
              <w:rPr>
                <w:rFonts w:cs="Times New Roman"/>
              </w:rPr>
              <w:t>&lt;</w:t>
            </w:r>
            <w:r>
              <w:t>1,5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40,23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11.07.11.121-005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</w:t>
            </w:r>
            <w:r>
              <w:t xml:space="preserve">3 и </w:t>
            </w:r>
            <w:r>
              <w:rPr>
                <w:rFonts w:cs="Times New Roman"/>
              </w:rPr>
              <w:t>&lt;</w:t>
            </w:r>
            <w:r>
              <w:t>6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98,86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11.07.11.121-006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 xml:space="preserve">Вода питьевая упакованная; негазированная; объем </w:t>
            </w:r>
            <w:r>
              <w:rPr>
                <w:rFonts w:cs="Times New Roman"/>
              </w:rPr>
              <w:t>≥0,</w:t>
            </w:r>
            <w:r>
              <w:t xml:space="preserve">3 и </w:t>
            </w:r>
            <w:r>
              <w:rPr>
                <w:rFonts w:cs="Times New Roman"/>
              </w:rPr>
              <w:t>&lt;</w:t>
            </w:r>
            <w:r>
              <w:t>0,5</w:t>
            </w: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Штука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23,12</w:t>
            </w:r>
          </w:p>
        </w:tc>
      </w:tr>
    </w:tbl>
    <w:p>
      <w:pPr>
        <w:spacing w:after="1" w:line="240" w:lineRule="auto"/>
      </w:pPr>
    </w:p>
    <w:tbl>
      <w:tblPr>
        <w:tblStyle w:val="3"/>
        <w:tblW w:w="153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</w:tblPr>
      <w:tblGrid>
        <w:gridCol w:w="680"/>
        <w:gridCol w:w="1304"/>
        <w:gridCol w:w="2721"/>
        <w:gridCol w:w="2098"/>
        <w:gridCol w:w="4674"/>
        <w:gridCol w:w="1843"/>
        <w:gridCol w:w="19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restart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14</w:t>
            </w:r>
          </w:p>
        </w:tc>
        <w:tc>
          <w:tcPr>
            <w:tcW w:w="1304" w:type="dxa"/>
            <w:vMerge w:val="restart"/>
          </w:tcPr>
          <w:p>
            <w:pPr>
              <w:spacing w:after="1" w:line="240" w:lineRule="auto"/>
              <w:jc w:val="center"/>
            </w:pPr>
            <w:r>
              <w:fldChar w:fldCharType="begin"/>
            </w:r>
            <w:r>
              <w:instrText xml:space="preserve"> HYPERLINK "https://login.consultant.ru/link/?req=doc&amp;base=RZR&amp;n=471655&amp;dst=137500" \h </w:instrText>
            </w:r>
            <w:r>
              <w:fldChar w:fldCharType="separate"/>
            </w:r>
            <w:r>
              <w:rPr>
                <w:rFonts w:cs="Times New Roman"/>
                <w:color w:val="0000FF"/>
              </w:rPr>
              <w:t>10.13.14</w:t>
            </w:r>
            <w:r>
              <w:rPr>
                <w:rFonts w:cs="Times New Roman"/>
                <w:color w:val="0000FF"/>
              </w:rPr>
              <w:fldChar w:fldCharType="end"/>
            </w:r>
          </w:p>
        </w:tc>
        <w:tc>
          <w:tcPr>
            <w:tcW w:w="2721" w:type="dxa"/>
            <w:vMerge w:val="restart"/>
          </w:tcPr>
          <w:p>
            <w:pPr>
              <w:spacing w:after="1" w:line="240" w:lineRule="auto"/>
            </w:pPr>
            <w:r>
              <w:rPr>
                <w:rFonts w:cs="Times New Roman"/>
              </w:rPr>
              <w:t>Изделия колбасные и аналогичная пищевая продукция из мяса, субпродуктов или крови животных, из мяса и субпродуктов птицы. Пояснение по требуемой продукции: ветчина/166</w:t>
            </w:r>
          </w:p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10.13.14.529-001</w:t>
            </w:r>
          </w:p>
        </w:tc>
        <w:tc>
          <w:tcPr>
            <w:tcW w:w="4674" w:type="dxa"/>
          </w:tcPr>
          <w:p>
            <w:pPr>
              <w:spacing w:after="1" w:line="240" w:lineRule="auto"/>
            </w:pPr>
            <w:r>
              <w:t>Ветчина; говядина; весовая</w:t>
            </w:r>
          </w:p>
          <w:p>
            <w:pPr>
              <w:spacing w:after="1" w:line="240" w:lineRule="auto"/>
              <w:jc w:val="center"/>
            </w:pP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583,06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10.13.14.529-002</w:t>
            </w:r>
          </w:p>
        </w:tc>
        <w:tc>
          <w:tcPr>
            <w:tcW w:w="4674" w:type="dxa"/>
          </w:tcPr>
          <w:p>
            <w:pPr>
              <w:tabs>
                <w:tab w:val="center" w:pos="2062"/>
              </w:tabs>
              <w:spacing w:after="1" w:line="240" w:lineRule="auto"/>
            </w:pPr>
            <w:r>
              <w:t>Ветчина; индейка; весовая</w:t>
            </w:r>
            <w:r>
              <w:tab/>
            </w:r>
          </w:p>
          <w:p>
            <w:pPr>
              <w:spacing w:after="1" w:line="240" w:lineRule="auto"/>
              <w:jc w:val="center"/>
            </w:pP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616,00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10.13.14.529-003</w:t>
            </w:r>
          </w:p>
        </w:tc>
        <w:tc>
          <w:tcPr>
            <w:tcW w:w="4674" w:type="dxa"/>
          </w:tcPr>
          <w:p>
            <w:pPr>
              <w:tabs>
                <w:tab w:val="center" w:pos="2062"/>
              </w:tabs>
              <w:spacing w:after="1" w:line="240" w:lineRule="auto"/>
            </w:pPr>
            <w:r>
              <w:t>Ветчина; кура; весовая</w:t>
            </w:r>
            <w:r>
              <w:tab/>
            </w:r>
          </w:p>
          <w:p>
            <w:pPr>
              <w:spacing w:after="1" w:line="240" w:lineRule="auto"/>
              <w:jc w:val="center"/>
            </w:pP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834,73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02" w:type="dxa"/>
            <w:left w:w="62" w:type="dxa"/>
            <w:bottom w:w="102" w:type="dxa"/>
            <w:right w:w="62" w:type="dxa"/>
          </w:tblCellMar>
        </w:tblPrEx>
        <w:tc>
          <w:tcPr>
            <w:tcW w:w="680" w:type="dxa"/>
            <w:vMerge w:val="continue"/>
          </w:tcPr>
          <w:p/>
        </w:tc>
        <w:tc>
          <w:tcPr>
            <w:tcW w:w="1304" w:type="dxa"/>
            <w:vMerge w:val="continue"/>
          </w:tcPr>
          <w:p/>
        </w:tc>
        <w:tc>
          <w:tcPr>
            <w:tcW w:w="2721" w:type="dxa"/>
            <w:vMerge w:val="continue"/>
          </w:tcPr>
          <w:p/>
        </w:tc>
        <w:tc>
          <w:tcPr>
            <w:tcW w:w="2098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10.13.14.529-004</w:t>
            </w:r>
          </w:p>
        </w:tc>
        <w:tc>
          <w:tcPr>
            <w:tcW w:w="4674" w:type="dxa"/>
          </w:tcPr>
          <w:p>
            <w:pPr>
              <w:tabs>
                <w:tab w:val="center" w:pos="2062"/>
              </w:tabs>
              <w:spacing w:after="1" w:line="240" w:lineRule="auto"/>
            </w:pPr>
            <w:r>
              <w:t>Ветчина; свинина; варёная; нежирная; охлаждённая; весовая</w:t>
            </w:r>
            <w:r>
              <w:tab/>
            </w:r>
          </w:p>
          <w:p>
            <w:pPr>
              <w:spacing w:after="1" w:line="240" w:lineRule="auto"/>
            </w:pPr>
          </w:p>
        </w:tc>
        <w:tc>
          <w:tcPr>
            <w:tcW w:w="1843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Килограмм</w:t>
            </w:r>
          </w:p>
        </w:tc>
        <w:tc>
          <w:tcPr>
            <w:tcW w:w="1996" w:type="dxa"/>
          </w:tcPr>
          <w:p>
            <w:pPr>
              <w:spacing w:after="1" w:line="240" w:lineRule="auto"/>
              <w:jc w:val="center"/>
            </w:pPr>
            <w:r>
              <w:rPr>
                <w:rFonts w:cs="Times New Roman"/>
              </w:rPr>
              <w:t>698,19</w:t>
            </w:r>
          </w:p>
        </w:tc>
      </w:tr>
    </w:tbl>
    <w:p/>
    <w:sectPr>
      <w:pgSz w:w="16838" w:h="11906" w:orient="landscape"/>
      <w:pgMar w:top="238" w:right="1134" w:bottom="357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B96"/>
    <w:rsid w:val="00031DC5"/>
    <w:rsid w:val="001713BA"/>
    <w:rsid w:val="001C789A"/>
    <w:rsid w:val="001F4D00"/>
    <w:rsid w:val="00200C5A"/>
    <w:rsid w:val="00231F2E"/>
    <w:rsid w:val="00250ECE"/>
    <w:rsid w:val="00332B96"/>
    <w:rsid w:val="003B7930"/>
    <w:rsid w:val="0050512C"/>
    <w:rsid w:val="0052459A"/>
    <w:rsid w:val="0059555D"/>
    <w:rsid w:val="005B4577"/>
    <w:rsid w:val="005D557E"/>
    <w:rsid w:val="00625B0B"/>
    <w:rsid w:val="00647D9E"/>
    <w:rsid w:val="006914B9"/>
    <w:rsid w:val="007C5F32"/>
    <w:rsid w:val="007F5707"/>
    <w:rsid w:val="007F5D74"/>
    <w:rsid w:val="00837544"/>
    <w:rsid w:val="00976C65"/>
    <w:rsid w:val="009A6D01"/>
    <w:rsid w:val="00A25A8A"/>
    <w:rsid w:val="00A261F0"/>
    <w:rsid w:val="00A73730"/>
    <w:rsid w:val="00AA044A"/>
    <w:rsid w:val="00AC4A31"/>
    <w:rsid w:val="00BE410A"/>
    <w:rsid w:val="00C144EC"/>
    <w:rsid w:val="00C3099C"/>
    <w:rsid w:val="00C56318"/>
    <w:rsid w:val="00CF13F3"/>
    <w:rsid w:val="00D06A4D"/>
    <w:rsid w:val="00D32A6D"/>
    <w:rsid w:val="00D76FC1"/>
    <w:rsid w:val="00E9711D"/>
    <w:rsid w:val="00F24968"/>
    <w:rsid w:val="00F6363D"/>
    <w:rsid w:val="00F65BAB"/>
    <w:rsid w:val="00FD4089"/>
    <w:rsid w:val="0FE3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4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5">
    <w:name w:val="ConsPlusNormal"/>
    <w:autoRedefine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 w:eastAsiaTheme="minorEastAsia"/>
      <w:sz w:val="24"/>
      <w:szCs w:val="22"/>
      <w:lang w:val="ru-RU" w:eastAsia="ru-RU" w:bidi="ar-SA"/>
    </w:rPr>
  </w:style>
  <w:style w:type="paragraph" w:customStyle="1" w:styleId="6">
    <w:name w:val="ConsPlusTitle"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 w:eastAsiaTheme="minorEastAsia"/>
      <w:b/>
      <w:sz w:val="24"/>
      <w:szCs w:val="22"/>
      <w:lang w:val="ru-RU" w:eastAsia="ru-RU" w:bidi="ar-SA"/>
    </w:rPr>
  </w:style>
  <w:style w:type="character" w:customStyle="1" w:styleId="7">
    <w:name w:val="Текст выноски Знак"/>
    <w:basedOn w:val="2"/>
    <w:link w:val="4"/>
    <w:semiHidden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1234</Words>
  <Characters>7039</Characters>
  <Lines>58</Lines>
  <Paragraphs>16</Paragraphs>
  <TotalTime>692</TotalTime>
  <ScaleCrop>false</ScaleCrop>
  <LinksUpToDate>false</LinksUpToDate>
  <CharactersWithSpaces>8257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2024-04-22T12:25:00Z</dcterms:created>
  <dc:creator>Olga</dc:creator>
  <cp:lastModifiedBy>google1599737165</cp:lastModifiedBy>
  <cp:lastPrinted>2024-04-24T11:04:00Z</cp:lastPrinted>
  <dcterms:modified xsi:type="dcterms:W3CDTF">2024-04-26T12:59:38Z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1049-12.2.0.16731</vt:lpwstr>
  </property>
  <property fmtid="{D5CDD505-2E9C-101B-9397-08002B2CF9AE}" pid="3" name="ICV">
    <vt:lpwstr>347C77101E4349018E85B1E70D385F83_13</vt:lpwstr>
  </property>
</Properties>
</file>