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8.png" ContentType="image/pn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3"/>
      </w:pPr>
      <w:r>
        <w:t xml:space="preserve">Влияние</w:t>
      </w:r>
      <w:r>
        <w:t xml:space="preserve"> </w:t>
      </w:r>
      <w:r>
        <w:rPr>
          <w:i/>
          <w:iCs/>
        </w:rPr>
        <w:t xml:space="preserve">Fucus vesiculosus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Ascophyllum nodosum</w:t>
      </w:r>
      <w:r>
        <w:t xml:space="preserve"> </w:t>
      </w:r>
      <w:r>
        <w:t xml:space="preserve">на прикрепление</w:t>
      </w:r>
      <w:r>
        <w:t xml:space="preserve"> </w:t>
      </w:r>
      <w:r>
        <w:rPr>
          <w:i/>
          <w:iCs/>
        </w:rPr>
        <w:t xml:space="preserve">Mytilus edulis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Mytilus trossulus</w:t>
      </w:r>
    </w:p>
    <w:p>
      <w:pPr>
        <w:pStyle w:val="Author"/>
      </w:pPr>
      <w:r>
        <w:t xml:space="preserve">Татьяна Ершова</w:t>
      </w:r>
    </w:p>
    <w:bookmarkStart w:id="20" w:name="Xb3f555884a14a6822083ff3fcb7b8a9d334f730"/>
    <w:p>
      <w:pPr>
        <w:pStyle w:val="Heading5"/>
      </w:pPr>
      <w:r>
        <w:rPr>
          <w:i/>
          <w:iCs/>
        </w:rPr>
        <w:t xml:space="preserve">Mytilus spp.</w:t>
      </w:r>
      <w:r>
        <w:t xml:space="preserve">, прикрепленные к фукоидам, получают ряд преимуществ, но этом излишняя масса моллюсков снижает плавучесть фукоида. Бороться с обрастанием он может с помощью выделений, влияющих на силу прикрепления или активность выделения биссуса. Было поставлено два эксперимента для оценки воздействия на количество биссуса и прочность прикрепления к субстрату. Под воздействием</w:t>
      </w:r>
      <w:r>
        <w:t xml:space="preserve"> </w:t>
      </w:r>
      <w:r>
        <w:rPr>
          <w:i/>
          <w:iCs/>
        </w:rPr>
        <w:t xml:space="preserve">Fucus vesiculosus</w:t>
      </w:r>
      <w:r>
        <w:t xml:space="preserve"> </w:t>
      </w:r>
      <w:r>
        <w:t xml:space="preserve">морфотипы уменьшали количество биссуса. Сила прикрепления значимо не различалась, но мидии T-морфотипа под влиянием</w:t>
      </w:r>
      <w:r>
        <w:t xml:space="preserve"> </w:t>
      </w:r>
      <w:r>
        <w:rPr>
          <w:i/>
          <w:iCs/>
        </w:rPr>
        <w:t xml:space="preserve">Fucus vesiculosus</w:t>
      </w:r>
      <w:r>
        <w:t xml:space="preserve"> </w:t>
      </w:r>
      <w:r>
        <w:t xml:space="preserve">прикреплялись сильнее, чем мидии Е-морфотипа.</w:t>
      </w:r>
    </w:p>
    <w:bookmarkEnd w:id="20"/>
    <w:bookmarkStart w:id="21" w:name="введение"/>
    <w:p>
      <w:pPr>
        <w:pStyle w:val="2"/>
      </w:pPr>
      <w:r>
        <w:t xml:space="preserve">Введение</w:t>
      </w:r>
    </w:p>
    <w:p>
      <w:pPr>
        <w:pStyle w:val="FirstParagraph"/>
      </w:pPr>
      <w:r>
        <w:t xml:space="preserve">Среди многочисленных симфизиологических связей</w:t>
      </w:r>
      <w:r>
        <w:t xml:space="preserve"> </w:t>
      </w:r>
      <w:r>
        <w:t xml:space="preserve">(Беклемишев 1970)</w:t>
      </w:r>
      <w:r>
        <w:t xml:space="preserve"> </w:t>
      </w:r>
      <w:r>
        <w:t xml:space="preserve">прямые топические взаимодействия играют наиболее важную роль. При таких взаимодействиях один из организмов создает благоприятные условия для жизни другого. В частности, тела организмов одно вида могу служить субстратом для прикрепления организмов другого вида.</w:t>
      </w:r>
    </w:p>
    <w:p>
      <w:pPr>
        <w:pStyle w:val="21"/>
      </w:pPr>
      <w:r>
        <w:t xml:space="preserve">В условиях морской литорали прямые топические связи ярко выражены в случае взаимоотношения мидий</w:t>
      </w:r>
      <w:r>
        <w:t xml:space="preserve"> </w:t>
      </w:r>
      <w:r>
        <w:rPr>
          <w:i/>
          <w:iCs/>
        </w:rPr>
        <w:t xml:space="preserve">Mytilus spp</w:t>
      </w:r>
      <w:r>
        <w:t xml:space="preserve">. с бурыми водорослями</w:t>
      </w:r>
      <w:r>
        <w:t xml:space="preserve"> </w:t>
      </w:r>
      <w:r>
        <w:rPr>
          <w:i/>
          <w:iCs/>
        </w:rPr>
        <w:t xml:space="preserve">Ascophyllum nodosum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Fucus vesiculosus</w:t>
      </w:r>
      <w:r>
        <w:t xml:space="preserve"> </w:t>
      </w:r>
      <w:r>
        <w:t xml:space="preserve">(Човган &amp; Малавенда 2017)</w:t>
      </w:r>
      <w:r>
        <w:t xml:space="preserve">. Моллюски, прикрепляясь к талломам водорослей своими биссусными нитями получают целый ряд преимуществ: недоступность для хищников, лучшую аэрацию воды. Однако для самих фукоидов обрастатели приносят, скорее, вред. Так, мидии увеличивают вес водорослей, чем снижают их плавучесть и на прижатых фукоидах образуется мидиевая щетка, что в конечном счете приводит к гибели растения. Известно, что некоторые водоросли, например</w:t>
      </w:r>
      <w:r>
        <w:t xml:space="preserve"> </w:t>
      </w:r>
      <w:r>
        <w:rPr>
          <w:i/>
          <w:iCs/>
        </w:rPr>
        <w:t xml:space="preserve">Ochrophyta</w:t>
      </w:r>
      <w:r>
        <w:t xml:space="preserve">, борются с обрастанием мидиями с помощью выделения различных метаболитов</w:t>
      </w:r>
      <w:r>
        <w:t xml:space="preserve"> </w:t>
      </w:r>
      <w:r>
        <w:t xml:space="preserve">(Gama et al. 2014)</w:t>
      </w:r>
      <w:r>
        <w:t xml:space="preserve">, которые мешают прикрепляться моллюскам.</w:t>
      </w:r>
    </w:p>
    <w:p>
      <w:pPr>
        <w:pStyle w:val="21"/>
      </w:pPr>
      <w:r>
        <w:t xml:space="preserve">Роль фукоидов, как субстрата, была выявлена и в другом аспекте. Было показано, что два вида мидий, обитающих в Белом море (</w:t>
      </w:r>
      <w:r>
        <w:rPr>
          <w:i/>
          <w:iCs/>
        </w:rPr>
        <w:t xml:space="preserve">M. trossulus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M. edulis</w:t>
      </w:r>
      <w:r>
        <w:t xml:space="preserve">), демонстрируют разный характер связи с водорослями. Относительное обилие первого вида на фукоидах оказывается выше, чем на грунте</w:t>
      </w:r>
      <w:r>
        <w:t xml:space="preserve"> </w:t>
      </w:r>
      <w:r>
        <w:t xml:space="preserve">(Katolikova et al. 2016)</w:t>
      </w:r>
      <w:r>
        <w:t xml:space="preserve">. Эта асимметрия позволяет ожидать, что если фукоиды оказывают воздействие на мидий, то возможно, что</w:t>
      </w:r>
      <w:r>
        <w:t xml:space="preserve"> </w:t>
      </w:r>
      <w:r>
        <w:rPr>
          <w:i/>
          <w:iCs/>
        </w:rPr>
        <w:t xml:space="preserve">M. edulis</w:t>
      </w:r>
      <w:r>
        <w:t xml:space="preserve"> </w:t>
      </w:r>
      <w:r>
        <w:t xml:space="preserve">более подвержены влиянию метаболитов водорослей, чем</w:t>
      </w:r>
      <w:r>
        <w:t xml:space="preserve"> </w:t>
      </w:r>
      <w:r>
        <w:rPr>
          <w:i/>
          <w:iCs/>
        </w:rPr>
        <w:t xml:space="preserve">M. trossulus</w:t>
      </w:r>
      <w:r>
        <w:t xml:space="preserve">.</w:t>
      </w:r>
    </w:p>
    <w:p>
      <w:pPr>
        <w:pStyle w:val="21"/>
      </w:pPr>
      <w:r>
        <w:t xml:space="preserve">Мы предположили, что при воздействии веществ, выделяемых фукоидами, сила прикрепления и количество биссусных нитей будет снижаться. При этом мы ожидаем, что у</w:t>
      </w:r>
      <w:r>
        <w:t xml:space="preserve"> </w:t>
      </w:r>
      <w:r>
        <w:rPr>
          <w:i/>
          <w:iCs/>
        </w:rPr>
        <w:t xml:space="preserve">Mytilus trossulus</w:t>
      </w:r>
      <w:r>
        <w:t xml:space="preserve"> </w:t>
      </w:r>
      <w:r>
        <w:t xml:space="preserve">реакция будет менее выражена, чем у</w:t>
      </w:r>
      <w:r>
        <w:t xml:space="preserve"> </w:t>
      </w:r>
      <w:r>
        <w:rPr>
          <w:i/>
          <w:iCs/>
        </w:rPr>
        <w:t xml:space="preserve">M. edulis</w:t>
      </w:r>
      <w:r>
        <w:t xml:space="preserve">.</w:t>
      </w:r>
    </w:p>
    <w:bookmarkEnd w:id="21"/>
    <w:bookmarkStart w:id="27" w:name="материалы-и-методы"/>
    <w:p>
      <w:pPr>
        <w:pStyle w:val="2"/>
      </w:pPr>
      <w:r>
        <w:t xml:space="preserve">Материалы и методы</w:t>
      </w:r>
    </w:p>
    <w:bookmarkStart w:id="25" w:name="Xe9f6dc98aa1b5af1e315857d0a695fea0ab01cb"/>
    <w:p>
      <w:pPr>
        <w:pStyle w:val="3"/>
      </w:pPr>
      <w:r>
        <w:t xml:space="preserve">Идентификация видовой принадлежности мидий</w:t>
      </w:r>
    </w:p>
    <w:p>
      <w:pPr>
        <w:pStyle w:val="FirstParagraph"/>
      </w:pPr>
      <w:r>
        <w:t xml:space="preserve">В этой работе мы применяли разделение мидий на морфотипы по полосе конхеалинового слоя рядом с лигаментом. По этому признаку мидии были разделены на две группы: Т-морфотип (соответствует</w:t>
      </w:r>
      <w:r>
        <w:t xml:space="preserve"> </w:t>
      </w:r>
      <w:r>
        <w:rPr>
          <w:i/>
          <w:iCs/>
        </w:rPr>
        <w:t xml:space="preserve">M. trossulus</w:t>
      </w:r>
      <w:r>
        <w:t xml:space="preserve">) и Е-морфотип (соответствует</w:t>
      </w:r>
      <w:r>
        <w:t xml:space="preserve"> </w:t>
      </w:r>
      <w:r>
        <w:rPr>
          <w:i/>
          <w:iCs/>
        </w:rPr>
        <w:t xml:space="preserve">M. edulis</w:t>
      </w:r>
      <w:r>
        <w:t xml:space="preserve">)</w:t>
      </w:r>
      <w:r>
        <w:t xml:space="preserve"> </w:t>
      </w:r>
      <w:r>
        <w:t xml:space="preserve">(Khaitov et al. 2021)</w:t>
      </w:r>
      <w:r>
        <w:t xml:space="preserve">. Мидии Е-морфотипа обладали перламутровым слоем, плотно прилегающем к лигаменту, в то время как у Т-морфотипа лигамент отделялся от перламутрового слоя конхеалиновым (рис. 1).</w:t>
      </w:r>
    </w:p>
    <w:p>
      <w:pPr>
        <w:pStyle w:val="CaptionedFigure"/>
      </w:pPr>
      <w:r>
        <w:drawing>
          <wp:inline>
            <wp:extent cx="2974848" cy="2487168"/>
            <wp:effectExtent b="0" l="0" r="0" t="0"/>
            <wp:docPr descr="Рис. 1. Морфотипы мидий" title="" id="23" name="Picture"/>
            <a:graphic>
              <a:graphicData uri="http://schemas.openxmlformats.org/drawingml/2006/picture">
                <pic:pic>
                  <pic:nvPicPr>
                    <pic:cNvPr descr="Pictures/Morphotypes_m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848" cy="248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Морфотипы мидий</w:t>
      </w:r>
    </w:p>
    <w:bookmarkEnd w:id="25"/>
    <w:bookmarkStart w:id="26" w:name="математические-методы"/>
    <w:p>
      <w:pPr>
        <w:pStyle w:val="3"/>
      </w:pPr>
      <w:r>
        <w:t xml:space="preserve">Математические методы</w:t>
      </w:r>
    </w:p>
    <w:p>
      <w:pPr>
        <w:pStyle w:val="FirstParagraph"/>
      </w:pPr>
      <w:r>
        <w:t xml:space="preserve">Среднеквадратичное отклоненеие вычислялось по следующей формуле:</w:t>
      </w:r>
    </w:p>
    <w:p>
      <w:pPr>
        <w:pStyle w:val="21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26"/>
    <w:bookmarkEnd w:id="27"/>
    <w:bookmarkStart w:id="32" w:name="результаты"/>
    <w:p>
      <w:pPr>
        <w:pStyle w:val="2"/>
      </w:pPr>
      <w:r>
        <w:t xml:space="preserve">Результаты</w:t>
      </w:r>
    </w:p>
    <w:bookmarkStart w:id="31" w:name="количество-биссуса"/>
    <w:p>
      <w:pPr>
        <w:pStyle w:val="3"/>
      </w:pPr>
      <w:r>
        <w:t xml:space="preserve">Количество биссуса</w:t>
      </w:r>
    </w:p>
    <w:p>
      <w:pPr>
        <w:pStyle w:val="FirstParagraph"/>
      </w:pPr>
      <w:r>
        <w:t xml:space="preserve">Под влиянием</w:t>
      </w:r>
      <w:r>
        <w:t xml:space="preserve"> </w:t>
      </w:r>
      <w:r>
        <w:rPr>
          <w:i/>
          <w:iCs/>
        </w:rPr>
        <w:t xml:space="preserve">Fucus vesiculosus</w:t>
      </w:r>
      <w:r>
        <w:t xml:space="preserve"> </w:t>
      </w:r>
      <w:r>
        <w:t xml:space="preserve">оба морфотипа значительно уменьшали количество биссуса по сравнению с контролем. Кондиционированная вода от</w:t>
      </w:r>
      <w:r>
        <w:t xml:space="preserve"> </w:t>
      </w:r>
      <w:r>
        <w:rPr>
          <w:i/>
          <w:iCs/>
        </w:rPr>
        <w:t xml:space="preserve">Ascophyllum nodosum</w:t>
      </w:r>
      <w:r>
        <w:t xml:space="preserve"> </w:t>
      </w:r>
      <w:r>
        <w:t xml:space="preserve">практически не влияла на количество биссуных бляшек. В садках типа</w:t>
      </w:r>
      <w:r>
        <w:t xml:space="preserve"> </w:t>
      </w:r>
      <w:r>
        <w:rPr>
          <w:i/>
          <w:iCs/>
        </w:rPr>
        <w:t xml:space="preserve">“Ascophyllum”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“контроль”</w:t>
      </w:r>
      <w:r>
        <w:t xml:space="preserve"> </w:t>
      </w:r>
      <w:r>
        <w:t xml:space="preserve">мидии Т-морфотипа выделял больше биссуса, чем мидии Е-морфотипа. Практически равное количество наблюдается в типе</w:t>
      </w:r>
      <w:r>
        <w:t xml:space="preserve"> </w:t>
      </w:r>
      <w:r>
        <w:rPr>
          <w:i/>
          <w:iCs/>
        </w:rPr>
        <w:t xml:space="preserve">Fucus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унок 4. Количество биссусных бляшек в бакпечатках с разной кондиционированной водой" title="" id="29" name="Picture"/>
            <a:graphic>
              <a:graphicData uri="http://schemas.openxmlformats.org/drawingml/2006/picture">
                <pic:pic>
                  <pic:nvPicPr>
                    <pic:cNvPr descr="Ershova_2023_short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Количество биссусных бляшек в бакпечатках с разной кондиционированной водой</w:t>
      </w:r>
    </w:p>
    <w:p>
      <w:pPr>
        <w:pStyle w:val="21"/>
      </w:pPr>
      <w:r>
        <w:t xml:space="preserve">Дисперсионный анализ показал значимое влияние типа воды и морфотипа мидии. Взаимодействие тоже было значимым, что указывает на различную реакции Т- и Е-морфотипа (табл. 2). Тест Тьюки выявил значимые отличия между</w:t>
      </w:r>
      <w:r>
        <w:t xml:space="preserve"> </w:t>
      </w:r>
      <w:r>
        <w:rPr>
          <w:i/>
          <w:iCs/>
        </w:rPr>
        <w:t xml:space="preserve">“контролем”</w:t>
      </w:r>
      <w:r>
        <w:t xml:space="preserve"> </w:t>
      </w:r>
      <w:r>
        <w:t xml:space="preserve">и типом</w:t>
      </w:r>
      <w:r>
        <w:t xml:space="preserve"> </w:t>
      </w:r>
      <w:r>
        <w:rPr>
          <w:i/>
          <w:iCs/>
        </w:rPr>
        <w:t xml:space="preserve">“Fucus”</w:t>
      </w:r>
      <w:r>
        <w:t xml:space="preserve"> </w:t>
      </w:r>
      <w:r>
        <w:t xml:space="preserve">. Значимых отличий между</w:t>
      </w:r>
      <w:r>
        <w:t xml:space="preserve"> </w:t>
      </w:r>
      <w:r>
        <w:rPr>
          <w:i/>
          <w:iCs/>
        </w:rPr>
        <w:t xml:space="preserve">“Ascophyllum”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“контролем”</w:t>
      </w:r>
      <w:r>
        <w:t xml:space="preserve"> </w:t>
      </w:r>
      <w:r>
        <w:t xml:space="preserve">не выявлено. Различия между морфотипами оказались значимыми в типах</w:t>
      </w:r>
      <w:r>
        <w:t xml:space="preserve"> </w:t>
      </w:r>
      <w:r>
        <w:rPr>
          <w:i/>
          <w:iCs/>
        </w:rPr>
        <w:t xml:space="preserve">“Ascophyllum”</w:t>
      </w:r>
      <w:r>
        <w:t xml:space="preserve">,</w:t>
      </w:r>
      <w:r>
        <w:t xml:space="preserve"> </w:t>
      </w:r>
      <w:r>
        <w:rPr>
          <w:i/>
          <w:iCs/>
        </w:rPr>
        <w:t xml:space="preserve">“контроль”</w:t>
      </w:r>
      <w:r>
        <w:t xml:space="preserve">, однако в пределах типа</w:t>
      </w:r>
      <w:r>
        <w:t xml:space="preserve"> </w:t>
      </w:r>
      <w:r>
        <w:rPr>
          <w:i/>
          <w:iCs/>
        </w:rPr>
        <w:t xml:space="preserve">“Fucus”</w:t>
      </w:r>
      <w:r>
        <w:t xml:space="preserve"> </w:t>
      </w:r>
      <w:r>
        <w:t xml:space="preserve">количество биссуса между морфотипами значимо не различалось (табл. 3).</w:t>
      </w:r>
    </w:p>
    <w:p>
      <w:pPr>
        <w:pStyle w:val="62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log(N_byss + 1)</w:t>
      </w:r>
      <w:r>
        <w:br/>
      </w:r>
      <w:r>
        <w:rPr>
          <w:rStyle w:val="VerbatimChar"/>
        </w:rPr>
        <w:t xml:space="preserve">##                       Df  Sum Sq Mean Sq F value    Pr(&gt;F)    </w:t>
      </w:r>
      <w:r>
        <w:br/>
      </w:r>
      <w:r>
        <w:rPr>
          <w:rStyle w:val="VerbatimChar"/>
        </w:rPr>
        <w:t xml:space="preserve">## Treatment              2 119.372  59.686 78.7677 &lt; 2.2e-16 ***</w:t>
      </w:r>
      <w:r>
        <w:br/>
      </w:r>
      <w:r>
        <w:rPr>
          <w:rStyle w:val="VerbatimChar"/>
        </w:rPr>
        <w:t xml:space="preserve">## Morphotype             1  64.555  64.555 85.1932 1.726e-15 ***</w:t>
      </w:r>
      <w:r>
        <w:br/>
      </w:r>
      <w:r>
        <w:rPr>
          <w:rStyle w:val="VerbatimChar"/>
        </w:rPr>
        <w:t xml:space="preserve">## Treatment:Morphotype   2   9.099   4.549  6.0039  0.003318 ** </w:t>
      </w:r>
      <w:r>
        <w:br/>
      </w:r>
      <w:r>
        <w:rPr>
          <w:rStyle w:val="VerbatimChar"/>
        </w:rPr>
        <w:t xml:space="preserve">## Residuals            114  86.383   0.758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31"/>
    <w:bookmarkEnd w:id="32"/>
    <w:bookmarkStart w:id="33" w:name="обсуждение-результатов"/>
    <w:p>
      <w:pPr>
        <w:pStyle w:val="2"/>
      </w:pPr>
      <w:r>
        <w:t xml:space="preserve">Обсуждение результатов</w:t>
      </w:r>
    </w:p>
    <w:p>
      <w:pPr>
        <w:pStyle w:val="FirstParagraph"/>
      </w:pPr>
      <w:r>
        <w:t xml:space="preserve">Во втором эксперименте мы не наблюдали изменения силы прикрепления в садках с фукусами по сравнению с контролем. При этом, в контрольной группе садков сила прикрепления не отличалась между морфотипами. Вероятно, время эксперимента оказалось недостаточным. Однако в садках, которые находились под воздействием</w:t>
      </w:r>
      <w:r>
        <w:t xml:space="preserve"> </w:t>
      </w:r>
      <w:r>
        <w:rPr>
          <w:i/>
          <w:iCs/>
        </w:rPr>
        <w:t xml:space="preserve">Fucus vesiculosus</w:t>
      </w:r>
      <w:r>
        <w:t xml:space="preserve"> </w:t>
      </w:r>
      <w:r>
        <w:t xml:space="preserve">мидии Т-морфотипа прикреплялись значимо сильнее мидий Е-морфотипа, что говорит о большей чувствительности Е-морфотипа к воздействию со стороны фукоидов. Это согласуется с наблюдаемой закономерностью в распределении мидий разных морфотипов по субстратам: относительное обилие мидий Е-морфотипа выше на грунте, чем на талломах фукоидов</w:t>
      </w:r>
      <w:r>
        <w:t xml:space="preserve"> </w:t>
      </w:r>
      <w:r>
        <w:t xml:space="preserve">(Katolikova et al. 2016)</w:t>
      </w:r>
      <w:r>
        <w:t xml:space="preserve">.</w:t>
      </w:r>
    </w:p>
    <w:bookmarkEnd w:id="33"/>
    <w:bookmarkStart w:id="34" w:name="благодарности"/>
    <w:p>
      <w:pPr>
        <w:pStyle w:val="2"/>
      </w:pPr>
      <w:r>
        <w:t xml:space="preserve">Благодарности</w:t>
      </w:r>
    </w:p>
    <w:p>
      <w:pPr>
        <w:pStyle w:val="FirstParagraph"/>
      </w:pPr>
      <w:r>
        <w:t xml:space="preserve">Хотелось бы выразить благодарность Вадиму Михайловичу Хайтову как научному руководителю, Кандалакшскому заповеднику за возможность работы и команде LVII Беломорской экспедиции за помощь в постановке эксперимента.</w:t>
      </w:r>
    </w:p>
    <w:bookmarkEnd w:id="34"/>
    <w:bookmarkStart w:id="41" w:name="список-литературы"/>
    <w:p>
      <w:pPr>
        <w:pStyle w:val="2"/>
      </w:pPr>
      <w:r>
        <w:t xml:space="preserve">Список литературы</w:t>
      </w:r>
    </w:p>
    <w:bookmarkStart w:id="40" w:name="refs"/>
    <w:bookmarkStart w:id="35" w:name="ref-da_gama_2014"/>
    <w:p>
      <w:pPr>
        <w:pStyle w:val="Bibliography"/>
      </w:pPr>
      <w:r>
        <w:t xml:space="preserve">Gama BA da, Plouguerné E, Pereira RC (2014)</w:t>
      </w:r>
      <w:r>
        <w:t xml:space="preserve"> </w:t>
      </w:r>
      <w:r>
        <w:t xml:space="preserve">The antifouling defence mechanisms of marine macroalgae</w:t>
      </w:r>
      <w:r>
        <w:t xml:space="preserve">. In:</w:t>
      </w:r>
      <w:r>
        <w:t xml:space="preserve"> </w:t>
      </w:r>
      <w:r>
        <w:rPr>
          <w:i/>
          <w:iCs/>
        </w:rPr>
        <w:t xml:space="preserve">Advances in botanical research</w:t>
      </w:r>
      <w:r>
        <w:t xml:space="preserve">. Elsevier, p 413–440</w:t>
      </w:r>
    </w:p>
    <w:bookmarkEnd w:id="35"/>
    <w:bookmarkStart w:id="36" w:name="ref-katolikova_2016"/>
    <w:p>
      <w:pPr>
        <w:pStyle w:val="Bibliography"/>
      </w:pPr>
      <w:r>
        <w:t xml:space="preserve">Katolikova M, Khaitov V, Väinölä R, Gantsevich M, Strelkov P (2016)</w:t>
      </w:r>
      <w:r>
        <w:t xml:space="preserve"> </w:t>
      </w:r>
      <w:r>
        <w:t xml:space="preserve">Genetic, ecological and morphological distinctness of the blue mussels Mytilus trossulus Gould and M. edulis L. in the White Sea</w:t>
      </w:r>
      <w:r>
        <w:t xml:space="preserve">. PLoS One 11:e0152963.</w:t>
      </w:r>
    </w:p>
    <w:bookmarkEnd w:id="36"/>
    <w:bookmarkStart w:id="37" w:name="ref-khaitov_2021"/>
    <w:p>
      <w:pPr>
        <w:pStyle w:val="Bibliography"/>
      </w:pPr>
      <w:r>
        <w:t xml:space="preserve">Khaitov V, Marchenko J, Katolikova M, Väinölä R, Kingston SE, Carlon DB, Gantsevich M, Strelkov P (2021)</w:t>
      </w:r>
      <w:r>
        <w:t xml:space="preserve"> </w:t>
      </w:r>
      <w:r>
        <w:t xml:space="preserve">Species identification based on a semi-diagnostic marker: Evaluation of a simple conchological test for distinguishing blue mussels Mytilus edulis L. and M. trossulus Gould</w:t>
      </w:r>
      <w:r>
        <w:t xml:space="preserve">. Plos one 16:e0249587.</w:t>
      </w:r>
    </w:p>
    <w:bookmarkEnd w:id="37"/>
    <w:bookmarkStart w:id="38" w:name="ref-bekl_1970"/>
    <w:p>
      <w:pPr>
        <w:pStyle w:val="Bibliography"/>
      </w:pPr>
      <w:r>
        <w:t xml:space="preserve">Беклемишев ВН (1970)</w:t>
      </w:r>
      <w:r>
        <w:t xml:space="preserve"> </w:t>
      </w:r>
      <w:r>
        <w:t xml:space="preserve">Биоценологические основы сравнительной паразитологии.</w:t>
      </w:r>
    </w:p>
    <w:bookmarkEnd w:id="38"/>
    <w:bookmarkStart w:id="39" w:name="ref-chovgan_2017"/>
    <w:p>
      <w:pPr>
        <w:pStyle w:val="Bibliography"/>
      </w:pPr>
      <w:r>
        <w:t xml:space="preserve">Човган ОВ, Малавенда СС (2017)</w:t>
      </w:r>
      <w:r>
        <w:t xml:space="preserve"> </w:t>
      </w:r>
      <w:r>
        <w:t xml:space="preserve">Роль макрофитов как субстрата в формировании литоральных эпизооценозов Белого моря</w:t>
      </w:r>
      <w:r>
        <w:t xml:space="preserve">. Вестник Мурманского государственного технического университета 20:390–400.</w:t>
      </w:r>
    </w:p>
    <w:bookmarkEnd w:id="39"/>
    <w:bookmarkEnd w:id="40"/>
    <w:bookmarkEnd w:id="41"/>
    <w:sectPr>
      <w:footerReference r:id="rId10" w:type="default"/>
      <w:footerReference r:id="rId9" w:type="even"/>
      <w:pgSz w:h="15842" w:w="12242"/>
      <w:pgMar w:bottom="1134" w:footer="709" w:gutter="0" w:header="709" w:left="1134" w:right="1134" w:top="1134"/>
      <w:lnNumType w:countBy="0" w:restart="continuous"/>
      <w:pgNumType w:start="1"/>
      <w:cols w:num="1" w:space="708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50544075"/>
      <w:docPartObj>
        <w:docPartGallery w:val="autotext"/>
      </w:docPartObj>
    </w:sdtPr>
    <w:sdtContent>
      <w:p w14:paraId="1C0A094D">
        <w:pPr>
          <w:pStyle w:val="2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19B7927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827D2">
    <w:pPr>
      <w:pStyle w:val="24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1AD2E6CE">
    <w:pPr>
      <w:pStyle w:val="2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C3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SimSun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9"/>
    <w:lsdException w:name="heading 4" w:qFormat="1" w:semiHidden="0" w:uiPriority="0" w:unhideWhenUsed="0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uiPriority="0" w:unhideWhenUsed="0"/>
    <w:lsdException w:name="annotation text" w:uiPriority="99"/>
    <w:lsdException w:name="header" w:qFormat="1" w:semiHidden="0" w:uiPriority="0" w:unhideWhenUsed="0"/>
    <w:lsdException w:name="footer" w:qFormat="1" w:semiHidden="0" w:uiPriority="99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0" w:unhideWhenUsed="0"/>
    <w:lsdException w:name="annotation reference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uiPriority="99"/>
    <w:lsdException w:name="Default Paragraph Font" w:qFormat="1" w:uiPriority="1"/>
    <w:lsdException w:name="Body Text" w:semiHidden="0" w:uiPriority="0" w:unhideWhenUsed="0"/>
    <w:lsdException w:name="Body Text Indent" w:qFormat="1" w:semiHidden="0" w:uiPriority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qFormat="1" w:semiHidden="0" w:uiPriority="0" w:unhideWhenUsed="0"/>
    <w:lsdException w:name="Body Text 3" w:qFormat="1" w:semiHidden="0" w:uiPriority="0" w:unhideWhenUsed="0"/>
    <w:lsdException w:name="Body Text Indent 2" w:semiHidden="0" w:uiPriority="0" w:unhideWhenUsed="0"/>
    <w:lsdException w:name="Body Text Indent 3" w:qFormat="1" w:semiHidden="0" w:uiPriority="0" w:unhideWhenUsed="0"/>
    <w:lsdException w:name="Block Text" w:uiPriority="99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99"/>
    <w:lsdException w:name="Plain Text" w:qFormat="1" w:semiHidden="0" w:uiPriority="0" w:unhideWhenUsed="0"/>
    <w:lsdException w:name="E-mail Signature" w:uiPriority="99"/>
    <w:lsdException w:name="Normal (Web)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0" w:unhideWhenUsed="0"/>
    <w:lsdException w:name="Table Grid" w:qFormat="1" w:semiHidden="0" w:uiPriority="0" w:unhideWhenUsed="0"/>
    <w:lsdException w:name="Table Theme" w:uiPriority="99"/>
    <w:lsdException w:name="Light Shading" w:qFormat="1" w:semiHidden="0" w:uiPriority="60" w:unhideWhenUsed="0"/>
  </w:latentStyles>
  <w:style w:default="1" w:styleId="1" w:type="paragraph">
    <w:name w:val="Normal"/>
    <w:qFormat/>
    <w:uiPriority w:val="0"/>
    <w:pPr>
      <w:spacing w:after="120" w:line="480" w:lineRule="auto"/>
      <w:ind w:firstLine="567"/>
      <w:jc w:val="both"/>
    </w:pPr>
    <w:rPr>
      <w:rFonts w:ascii="Times New Roman" w:cs="Times New Roman" w:eastAsia="Times New Roman" w:hAnsi="Times New Roman"/>
      <w:sz w:val="24"/>
      <w:szCs w:val="24"/>
      <w:lang w:bidi="ar-SA" w:eastAsia="en-US" w:val="ru-RU"/>
    </w:rPr>
  </w:style>
  <w:style w:styleId="2" w:type="paragraph">
    <w:name w:val="heading 1"/>
    <w:basedOn w:val="1"/>
    <w:next w:val="1"/>
    <w:link w:val="30"/>
    <w:qFormat/>
    <w:uiPriority w:val="0"/>
    <w:pPr>
      <w:keepNext/>
      <w:ind w:firstLine="0"/>
      <w:jc w:val="center"/>
      <w:outlineLvl w:val="0"/>
    </w:pPr>
    <w:rPr>
      <w:b/>
    </w:rPr>
  </w:style>
  <w:style w:styleId="3" w:type="paragraph">
    <w:name w:val="heading 2"/>
    <w:basedOn w:val="1"/>
    <w:next w:val="1"/>
    <w:link w:val="29"/>
    <w:qFormat/>
    <w:uiPriority w:val="0"/>
    <w:pPr>
      <w:keepNext/>
      <w:widowControl w:val="0"/>
      <w:autoSpaceDE w:val="0"/>
      <w:autoSpaceDN w:val="0"/>
      <w:adjustRightInd w:val="0"/>
      <w:spacing w:after="60" w:before="240"/>
      <w:jc w:val="left"/>
      <w:outlineLvl w:val="1"/>
    </w:pPr>
    <w:rPr>
      <w:rFonts w:cs="Cambria"/>
      <w:bCs/>
      <w:i/>
      <w:iCs/>
      <w:szCs w:val="28"/>
    </w:rPr>
  </w:style>
  <w:style w:styleId="4" w:type="paragraph">
    <w:name w:val="heading 3"/>
    <w:basedOn w:val="1"/>
    <w:next w:val="1"/>
    <w:unhideWhenUsed/>
    <w:qFormat/>
    <w:uiPriority w:val="9"/>
    <w:pPr>
      <w:keepNext/>
      <w:widowControl/>
      <w:spacing w:after="60" w:before="240"/>
      <w:jc w:val="left"/>
      <w:outlineLvl w:val="2"/>
    </w:pPr>
    <w:rPr>
      <w:rFonts w:ascii="Times New Roman" w:cs="Arial" w:eastAsia="Times New Roman" w:hAnsi="Times New Roman"/>
      <w:bCs/>
      <w:i/>
      <w:szCs w:val="26"/>
    </w:rPr>
  </w:style>
  <w:style w:styleId="5" w:type="paragraph">
    <w:name w:val="heading 4"/>
    <w:basedOn w:val="1"/>
    <w:next w:val="1"/>
    <w:qFormat/>
    <w:uiPriority w:val="0"/>
    <w:pPr>
      <w:keepNext/>
      <w:spacing w:after="60" w:before="240"/>
      <w:ind w:firstLine="0"/>
      <w:outlineLvl w:val="3"/>
    </w:pPr>
    <w:rPr>
      <w:rFonts w:ascii="Times New Roman" w:eastAsia="Times New Roman" w:hAnsi="Times New Roman"/>
      <w:b/>
      <w:bCs/>
      <w:i/>
      <w:sz w:val="24"/>
      <w:szCs w:val="28"/>
    </w:rPr>
  </w:style>
  <w:style w:default="1" w:styleId="6" w:type="character">
    <w:name w:val="Default Paragraph Font"/>
    <w:semiHidden/>
    <w:unhideWhenUsed/>
    <w:qFormat/>
    <w:uiPriority w:val="1"/>
  </w:style>
  <w:style w:default="1" w:styleId="7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8" w:type="character">
    <w:name w:val="FollowedHyperlink"/>
    <w:basedOn w:val="6"/>
    <w:qFormat/>
    <w:uiPriority w:val="0"/>
    <w:rPr>
      <w:color w:val="800080"/>
      <w:u w:val="single"/>
    </w:rPr>
  </w:style>
  <w:style w:styleId="9" w:type="character">
    <w:name w:val="footnote reference"/>
    <w:basedOn w:val="6"/>
    <w:semiHidden/>
    <w:qFormat/>
    <w:uiPriority w:val="0"/>
    <w:rPr>
      <w:vertAlign w:val="superscript"/>
    </w:rPr>
  </w:style>
  <w:style w:styleId="10" w:type="character">
    <w:name w:val="Emphasis"/>
    <w:basedOn w:val="6"/>
    <w:qFormat/>
    <w:uiPriority w:val="0"/>
    <w:rPr>
      <w:b/>
      <w:bCs/>
    </w:rPr>
  </w:style>
  <w:style w:styleId="11" w:type="character">
    <w:name w:val="Hyperlink"/>
    <w:basedOn w:val="6"/>
    <w:qFormat/>
    <w:uiPriority w:val="0"/>
    <w:rPr>
      <w:color w:val="0000FF"/>
      <w:u w:val="single"/>
    </w:rPr>
  </w:style>
  <w:style w:styleId="12" w:type="character">
    <w:name w:val="page number"/>
    <w:basedOn w:val="6"/>
    <w:qFormat/>
    <w:uiPriority w:val="0"/>
  </w:style>
  <w:style w:styleId="13" w:type="character">
    <w:name w:val="line number"/>
    <w:basedOn w:val="6"/>
    <w:semiHidden/>
    <w:unhideWhenUsed/>
    <w:uiPriority w:val="99"/>
  </w:style>
  <w:style w:styleId="14" w:type="character">
    <w:name w:val="Strong"/>
    <w:basedOn w:val="6"/>
    <w:qFormat/>
    <w:uiPriority w:val="0"/>
    <w:rPr>
      <w:b/>
      <w:bCs/>
    </w:rPr>
  </w:style>
  <w:style w:styleId="15" w:type="paragraph">
    <w:name w:val="Balloon Text"/>
    <w:basedOn w:val="1"/>
    <w:link w:val="39"/>
    <w:semiHidden/>
    <w:qFormat/>
    <w:uiPriority w:val="0"/>
    <w:pPr>
      <w:widowControl w:val="0"/>
      <w:autoSpaceDE w:val="0"/>
      <w:autoSpaceDN w:val="0"/>
      <w:adjustRightInd w:val="0"/>
    </w:pPr>
    <w:rPr>
      <w:sz w:val="0"/>
      <w:szCs w:val="0"/>
    </w:rPr>
  </w:style>
  <w:style w:styleId="16" w:type="paragraph">
    <w:name w:val="Body Text 2"/>
    <w:basedOn w:val="1"/>
    <w:qFormat/>
    <w:uiPriority w:val="0"/>
    <w:pPr>
      <w:spacing w:after="240"/>
      <w:ind w:firstLine="0"/>
    </w:pPr>
    <w:rPr>
      <w:sz w:val="28"/>
    </w:rPr>
  </w:style>
  <w:style w:styleId="17" w:type="paragraph">
    <w:name w:val="Plain Text"/>
    <w:basedOn w:val="1"/>
    <w:qFormat/>
    <w:uiPriority w:val="0"/>
    <w:pPr>
      <w:ind w:firstLine="0"/>
    </w:pPr>
    <w:rPr>
      <w:rFonts w:ascii="Courier New" w:hAnsi="Courier New"/>
      <w:sz w:val="20"/>
    </w:rPr>
  </w:style>
  <w:style w:styleId="18" w:type="paragraph">
    <w:name w:val="Body Text Indent 3"/>
    <w:basedOn w:val="1"/>
    <w:qFormat/>
    <w:uiPriority w:val="0"/>
    <w:pPr>
      <w:ind w:left="283"/>
    </w:pPr>
    <w:rPr>
      <w:sz w:val="16"/>
      <w:szCs w:val="16"/>
    </w:rPr>
  </w:style>
  <w:style w:styleId="19" w:type="paragraph">
    <w:name w:val="footnote text"/>
    <w:basedOn w:val="1"/>
    <w:link w:val="44"/>
    <w:semiHidden/>
    <w:qFormat/>
    <w:uiPriority w:val="0"/>
    <w:pPr>
      <w:ind w:firstLine="0"/>
    </w:pPr>
    <w:rPr>
      <w:sz w:val="20"/>
    </w:rPr>
  </w:style>
  <w:style w:styleId="20" w:type="paragraph">
    <w:name w:val="header"/>
    <w:basedOn w:val="1"/>
    <w:link w:val="38"/>
    <w:qFormat/>
    <w:uiPriority w:val="0"/>
    <w:pPr>
      <w:widowControl w:val="0"/>
      <w:tabs>
        <w:tab w:pos="4677" w:val="center"/>
        <w:tab w:pos="9355" w:val="right"/>
      </w:tabs>
      <w:autoSpaceDE w:val="0"/>
      <w:autoSpaceDN w:val="0"/>
      <w:adjustRightInd w:val="0"/>
    </w:pPr>
    <w:rPr>
      <w:rFonts w:ascii="Courier New" w:cs="Courier New" w:hAnsi="Courier New"/>
    </w:rPr>
  </w:style>
  <w:style w:styleId="21" w:type="paragraph">
    <w:name w:val="Body Text"/>
    <w:basedOn w:val="1"/>
    <w:link w:val="34"/>
    <w:uiPriority w:val="0"/>
  </w:style>
  <w:style w:styleId="22" w:type="paragraph">
    <w:name w:val="Body Text Indent"/>
    <w:basedOn w:val="1"/>
    <w:link w:val="33"/>
    <w:qFormat/>
    <w:uiPriority w:val="0"/>
    <w:pPr>
      <w:ind w:firstLine="0" w:left="283"/>
    </w:pPr>
  </w:style>
  <w:style w:styleId="23" w:type="paragraph">
    <w:name w:val="Title"/>
    <w:basedOn w:val="2"/>
    <w:link w:val="46"/>
    <w:qFormat/>
    <w:uiPriority w:val="0"/>
  </w:style>
  <w:style w:styleId="24" w:type="paragraph">
    <w:name w:val="footer"/>
    <w:basedOn w:val="1"/>
    <w:link w:val="36"/>
    <w:qFormat/>
    <w:uiPriority w:val="99"/>
    <w:pPr>
      <w:widowControl w:val="0"/>
      <w:tabs>
        <w:tab w:pos="4677" w:val="center"/>
        <w:tab w:pos="9355" w:val="right"/>
      </w:tabs>
      <w:autoSpaceDE w:val="0"/>
      <w:autoSpaceDN w:val="0"/>
      <w:adjustRightInd w:val="0"/>
    </w:pPr>
    <w:rPr>
      <w:rFonts w:ascii="Courier New" w:cs="Courier New" w:hAnsi="Courier New"/>
    </w:rPr>
  </w:style>
  <w:style w:styleId="25" w:type="paragraph">
    <w:name w:val="Normal (Web)"/>
    <w:basedOn w:val="1"/>
    <w:uiPriority w:val="0"/>
    <w:pPr>
      <w:spacing w:after="100" w:afterAutospacing="1" w:before="100" w:beforeAutospacing="1"/>
      <w:ind w:firstLine="0"/>
    </w:pPr>
    <w:rPr>
      <w:rFonts w:ascii="Arial Unicode MS" w:cs="Arial Unicode MS" w:eastAsia="Arial Unicode MS" w:hAnsi="Arial Unicode MS"/>
    </w:rPr>
  </w:style>
  <w:style w:styleId="26" w:type="paragraph">
    <w:name w:val="Body Text 3"/>
    <w:basedOn w:val="1"/>
    <w:qFormat/>
    <w:uiPriority w:val="0"/>
    <w:rPr>
      <w:sz w:val="16"/>
      <w:szCs w:val="16"/>
    </w:rPr>
  </w:style>
  <w:style w:styleId="27" w:type="paragraph">
    <w:name w:val="Body Text Indent 2"/>
    <w:basedOn w:val="1"/>
    <w:link w:val="32"/>
    <w:uiPriority w:val="0"/>
    <w:pPr>
      <w:ind w:left="283"/>
    </w:pPr>
  </w:style>
  <w:style w:styleId="28" w:type="table">
    <w:name w:val="Table Grid"/>
    <w:basedOn w:val="7"/>
    <w:qFormat/>
    <w:uiPriority w:val="0"/>
    <w:rPr>
      <w:rFonts w:ascii="Arial" w:eastAsia="Times New Roman" w:hAnsi="Arial"/>
      <w:sz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Col">
      <w:pPr>
        <w:jc w:val="left"/>
      </w:pPr>
    </w:tblStylePr>
  </w:style>
  <w:style w:customStyle="1" w:styleId="29" w:type="character">
    <w:name w:val="Заголовок 2 Знак"/>
    <w:basedOn w:val="6"/>
    <w:link w:val="3"/>
    <w:qFormat/>
    <w:locked/>
    <w:uiPriority w:val="0"/>
    <w:rPr>
      <w:rFonts w:ascii="Arial" w:cs="Cambria" w:eastAsia="Times New Roman" w:hAnsi="Arial"/>
      <w:bCs/>
      <w:i/>
      <w:iCs/>
      <w:sz w:val="32"/>
      <w:szCs w:val="28"/>
    </w:rPr>
  </w:style>
  <w:style w:customStyle="1" w:styleId="30" w:type="character">
    <w:name w:val="Заголовок 1 Знак"/>
    <w:basedOn w:val="6"/>
    <w:link w:val="2"/>
    <w:qFormat/>
    <w:uiPriority w:val="0"/>
    <w:rPr>
      <w:rFonts w:ascii="Arial" w:cs="Arial" w:eastAsia="Times New Roman" w:hAnsi="Arial"/>
      <w:b/>
      <w:sz w:val="32"/>
      <w:szCs w:val="32"/>
    </w:rPr>
  </w:style>
  <w:style w:customStyle="1" w:styleId="31" w:type="paragraph">
    <w:name w:val="Дерюгин 2"/>
    <w:basedOn w:val="1"/>
    <w:qFormat/>
    <w:uiPriority w:val="0"/>
    <w:rPr>
      <w:b/>
    </w:rPr>
  </w:style>
  <w:style w:customStyle="1" w:styleId="32" w:type="character">
    <w:name w:val="Основной текст с отступом 2 Знак"/>
    <w:basedOn w:val="6"/>
    <w:link w:val="27"/>
    <w:semiHidden/>
    <w:qFormat/>
    <w:uiPriority w:val="0"/>
    <w:rPr>
      <w:sz w:val="24"/>
      <w:lang w:bidi="ar-SA" w:eastAsia="ru-RU" w:val="ru-RU"/>
    </w:rPr>
  </w:style>
  <w:style w:customStyle="1" w:styleId="33" w:type="character">
    <w:name w:val="Основной текст с отступом Знак"/>
    <w:basedOn w:val="6"/>
    <w:link w:val="22"/>
    <w:semiHidden/>
    <w:uiPriority w:val="0"/>
    <w:rPr>
      <w:sz w:val="24"/>
      <w:szCs w:val="24"/>
      <w:lang w:bidi="ar-SA" w:eastAsia="ru-RU" w:val="ru-RU"/>
    </w:rPr>
  </w:style>
  <w:style w:customStyle="1" w:styleId="34" w:type="character">
    <w:name w:val="Основной текст Знак"/>
    <w:basedOn w:val="6"/>
    <w:link w:val="21"/>
    <w:uiPriority w:val="0"/>
    <w:rPr>
      <w:rFonts w:eastAsia="Times New Roman"/>
      <w:sz w:val="24"/>
      <w:szCs w:val="24"/>
    </w:rPr>
  </w:style>
  <w:style w:customStyle="1" w:styleId="35" w:type="character">
    <w:name w:val="Heading 2 Char"/>
    <w:basedOn w:val="6"/>
    <w:semiHidden/>
    <w:qFormat/>
    <w:uiPriority w:val="0"/>
    <w:rPr>
      <w:rFonts w:ascii="Cambria" w:cs="Times New Roman" w:eastAsia="Times New Roman" w:hAnsi="Cambria"/>
      <w:b/>
      <w:bCs/>
      <w:i/>
      <w:iCs/>
      <w:sz w:val="28"/>
      <w:szCs w:val="28"/>
    </w:rPr>
  </w:style>
  <w:style w:customStyle="1" w:styleId="36" w:type="character">
    <w:name w:val="Нижний колонтитул Знак"/>
    <w:basedOn w:val="6"/>
    <w:link w:val="24"/>
    <w:qFormat/>
    <w:locked/>
    <w:uiPriority w:val="99"/>
    <w:rPr>
      <w:rFonts w:ascii="Courier New" w:cs="Courier New" w:hAnsi="Courier New"/>
      <w:sz w:val="24"/>
      <w:szCs w:val="24"/>
      <w:lang w:bidi="ar-SA" w:eastAsia="ru-RU" w:val="ru-RU"/>
    </w:rPr>
  </w:style>
  <w:style w:customStyle="1" w:styleId="37" w:type="character">
    <w:name w:val="Footer Char"/>
    <w:basedOn w:val="6"/>
    <w:semiHidden/>
    <w:qFormat/>
    <w:uiPriority w:val="0"/>
    <w:rPr>
      <w:rFonts w:ascii="Courier New" w:cs="Courier New" w:hAnsi="Courier New"/>
      <w:sz w:val="24"/>
      <w:szCs w:val="24"/>
    </w:rPr>
  </w:style>
  <w:style w:customStyle="1" w:styleId="38" w:type="character">
    <w:name w:val="Верхний колонтитул Знак"/>
    <w:basedOn w:val="6"/>
    <w:link w:val="20"/>
    <w:semiHidden/>
    <w:qFormat/>
    <w:uiPriority w:val="0"/>
    <w:rPr>
      <w:rFonts w:ascii="Courier New" w:cs="Courier New" w:hAnsi="Courier New"/>
      <w:sz w:val="24"/>
      <w:szCs w:val="24"/>
      <w:lang w:bidi="ar-SA" w:eastAsia="ru-RU" w:val="ru-RU"/>
    </w:rPr>
  </w:style>
  <w:style w:customStyle="1" w:styleId="39" w:type="character">
    <w:name w:val="Текст выноски Знак"/>
    <w:basedOn w:val="6"/>
    <w:link w:val="15"/>
    <w:semiHidden/>
    <w:qFormat/>
    <w:uiPriority w:val="0"/>
    <w:rPr>
      <w:sz w:val="0"/>
      <w:szCs w:val="0"/>
      <w:lang w:bidi="ar-SA" w:eastAsia="ru-RU" w:val="ru-RU"/>
    </w:rPr>
  </w:style>
  <w:style w:customStyle="1" w:styleId="40" w:type="character">
    <w:name w:val="Знак4"/>
    <w:basedOn w:val="6"/>
    <w:qFormat/>
    <w:locked/>
    <w:uiPriority w:val="0"/>
    <w:rPr>
      <w:sz w:val="28"/>
      <w:szCs w:val="28"/>
    </w:rPr>
  </w:style>
  <w:style w:customStyle="1" w:styleId="41" w:type="character">
    <w:name w:val="Знак3"/>
    <w:basedOn w:val="6"/>
    <w:locked/>
    <w:uiPriority w:val="0"/>
    <w:rPr>
      <w:rFonts w:ascii="Courier New" w:cs="Courier New" w:hAnsi="Courier New"/>
      <w:sz w:val="24"/>
      <w:szCs w:val="24"/>
    </w:rPr>
  </w:style>
  <w:style w:customStyle="1" w:styleId="42" w:type="character">
    <w:name w:val="Знак2"/>
    <w:basedOn w:val="6"/>
    <w:semiHidden/>
    <w:locked/>
    <w:uiPriority w:val="0"/>
    <w:rPr>
      <w:rFonts w:ascii="Courier New" w:cs="Courier New" w:hAnsi="Courier New"/>
      <w:sz w:val="24"/>
      <w:szCs w:val="24"/>
    </w:rPr>
  </w:style>
  <w:style w:customStyle="1" w:styleId="43" w:type="character">
    <w:name w:val="Знак9"/>
    <w:basedOn w:val="6"/>
    <w:qFormat/>
    <w:locked/>
    <w:uiPriority w:val="0"/>
    <w:rPr>
      <w:b/>
      <w:bCs/>
    </w:rPr>
  </w:style>
  <w:style w:customStyle="1" w:styleId="44" w:type="character">
    <w:name w:val="Текст сноски Знак"/>
    <w:basedOn w:val="6"/>
    <w:link w:val="19"/>
    <w:semiHidden/>
    <w:locked/>
    <w:uiPriority w:val="0"/>
    <w:rPr>
      <w:lang w:bidi="ar-SA" w:eastAsia="ru-RU" w:val="ru-RU"/>
    </w:rPr>
  </w:style>
  <w:style w:customStyle="1" w:styleId="45" w:type="character">
    <w:name w:val="Footnote Text Char"/>
    <w:basedOn w:val="6"/>
    <w:semiHidden/>
    <w:uiPriority w:val="0"/>
    <w:rPr>
      <w:rFonts w:ascii="Courier New" w:cs="Courier New" w:hAnsi="Courier New"/>
      <w:sz w:val="20"/>
      <w:szCs w:val="20"/>
    </w:rPr>
  </w:style>
  <w:style w:customStyle="1" w:styleId="46" w:type="character">
    <w:name w:val="Название Знак"/>
    <w:basedOn w:val="6"/>
    <w:link w:val="23"/>
    <w:qFormat/>
    <w:locked/>
    <w:uiPriority w:val="0"/>
    <w:rPr>
      <w:rFonts w:ascii="Arial" w:eastAsia="Times New Roman" w:hAnsi="Arial"/>
      <w:sz w:val="36"/>
    </w:rPr>
  </w:style>
  <w:style w:customStyle="1" w:styleId="47" w:type="character">
    <w:name w:val="Title Char"/>
    <w:basedOn w:val="6"/>
    <w:uiPriority w:val="0"/>
    <w:rPr>
      <w:rFonts w:ascii="Cambria" w:cs="Times New Roman" w:eastAsia="Times New Roman" w:hAnsi="Cambria"/>
      <w:b/>
      <w:bCs/>
      <w:kern w:val="28"/>
      <w:sz w:val="32"/>
      <w:szCs w:val="32"/>
    </w:rPr>
  </w:style>
  <w:style w:customStyle="1" w:styleId="48" w:type="character">
    <w:name w:val="spelle"/>
    <w:basedOn w:val="6"/>
    <w:uiPriority w:val="0"/>
  </w:style>
  <w:style w:customStyle="1" w:styleId="49" w:type="character">
    <w:name w:val="grame"/>
    <w:basedOn w:val="6"/>
    <w:qFormat/>
    <w:uiPriority w:val="0"/>
  </w:style>
  <w:style w:customStyle="1" w:styleId="50" w:type="character">
    <w:name w:val="ref-journal"/>
    <w:basedOn w:val="6"/>
    <w:qFormat/>
    <w:uiPriority w:val="0"/>
  </w:style>
  <w:style w:customStyle="1" w:styleId="51" w:type="character">
    <w:name w:val="ref-vol"/>
    <w:basedOn w:val="6"/>
    <w:qFormat/>
    <w:uiPriority w:val="0"/>
  </w:style>
  <w:style w:customStyle="1" w:styleId="52" w:type="paragraph">
    <w:name w:val="Стиль1"/>
    <w:basedOn w:val="1"/>
    <w:qFormat/>
    <w:uiPriority w:val="0"/>
    <w:pPr>
      <w:tabs>
        <w:tab w:pos="420" w:val="left"/>
        <w:tab w:pos="900" w:val="left"/>
      </w:tabs>
      <w:ind w:firstLine="0"/>
    </w:pPr>
    <w:rPr>
      <w:bCs/>
    </w:rPr>
  </w:style>
  <w:style w:customStyle="1" w:styleId="53" w:type="paragraph">
    <w:name w:val="HTML Preformatted1"/>
    <w:basedOn w:val="1"/>
    <w:qFormat/>
    <w:uiPriority w:val="0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ind w:firstLine="0"/>
    </w:pPr>
    <w:rPr>
      <w:rFonts w:ascii="Courier New" w:eastAsia="Courier New" w:hAnsi="Courier New"/>
      <w:sz w:val="20"/>
      <w:lang w:val="en-US"/>
    </w:rPr>
  </w:style>
  <w:style w:customStyle="1" w:styleId="54" w:type="paragraph">
    <w:name w:val="Табл. текст"/>
    <w:basedOn w:val="1"/>
    <w:next w:val="5"/>
    <w:qFormat/>
    <w:uiPriority w:val="0"/>
    <w:pPr>
      <w:ind w:firstLine="0"/>
      <w:jc w:val="center"/>
    </w:pPr>
    <w:rPr>
      <w:snapToGrid w:val="0"/>
    </w:rPr>
  </w:style>
  <w:style w:customStyle="1" w:styleId="55" w:type="paragraph">
    <w:name w:val="Таблица_текст"/>
    <w:basedOn w:val="1"/>
    <w:qFormat/>
    <w:uiPriority w:val="0"/>
    <w:pPr>
      <w:ind w:firstLine="0"/>
      <w:jc w:val="center"/>
    </w:pPr>
    <w:rPr>
      <w:kern w:val="24"/>
    </w:rPr>
  </w:style>
  <w:style w:customStyle="1" w:styleId="56" w:type="paragraph">
    <w:name w:val="Стиль Табл. текст + Первая строка:  07 см1"/>
    <w:basedOn w:val="54"/>
    <w:qFormat/>
    <w:uiPriority w:val="0"/>
    <w:rPr>
      <w:szCs w:val="20"/>
    </w:rPr>
  </w:style>
  <w:style w:customStyle="1" w:styleId="57" w:type="paragraph">
    <w:name w:val="текст без отступа"/>
    <w:basedOn w:val="1"/>
    <w:next w:val="17"/>
    <w:qFormat/>
    <w:uiPriority w:val="0"/>
    <w:pPr>
      <w:spacing w:line="312" w:lineRule="auto"/>
      <w:ind w:firstLine="0"/>
    </w:pPr>
    <w:rPr>
      <w:sz w:val="28"/>
    </w:rPr>
  </w:style>
  <w:style w:customStyle="1" w:styleId="58" w:type="paragraph">
    <w:name w:val="Основной текст 21"/>
    <w:basedOn w:val="1"/>
    <w:qFormat/>
    <w:uiPriority w:val="0"/>
    <w:pPr>
      <w:widowControl w:val="0"/>
      <w:overflowPunct w:val="0"/>
      <w:autoSpaceDE w:val="0"/>
      <w:autoSpaceDN w:val="0"/>
      <w:adjustRightInd w:val="0"/>
      <w:ind w:firstLine="0"/>
      <w:textAlignment w:val="baseline"/>
    </w:pPr>
    <w:rPr>
      <w:b/>
    </w:rPr>
  </w:style>
  <w:style w:customStyle="1" w:styleId="59" w:type="paragraph">
    <w:name w:val="Derugin_title"/>
    <w:basedOn w:val="1"/>
    <w:qFormat/>
    <w:uiPriority w:val="0"/>
    <w:pPr>
      <w:jc w:val="center"/>
    </w:pPr>
    <w:rPr>
      <w:sz w:val="36"/>
    </w:rPr>
  </w:style>
  <w:style w:customStyle="1" w:styleId="60" w:type="character">
    <w:name w:val="Стиль Arial 16 пт"/>
    <w:basedOn w:val="6"/>
    <w:qFormat/>
    <w:uiPriority w:val="0"/>
    <w:rPr>
      <w:rFonts w:ascii="Arial" w:hAnsi="Arial"/>
      <w:sz w:val="32"/>
    </w:rPr>
  </w:style>
  <w:style w:styleId="61" w:type="table">
    <w:name w:val="Light Shading"/>
    <w:basedOn w:val="7"/>
    <w:qFormat/>
    <w:uiPriority w:val="60"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</w:style>
  <w:style w:customStyle="1" w:styleId="62" w:type="paragraph">
    <w:name w:val="Source Code"/>
    <w:qFormat/>
    <w:uiPriority w:val="0"/>
    <w:pPr>
      <w:shd w:color="auto" w:fill="F8F8F8" w:val="clear"/>
      <w:wordWrap w:val="0"/>
      <w:spacing w:after="160" w:line="480" w:lineRule="auto"/>
    </w:pPr>
    <w:rPr>
      <w:rFonts w:ascii="Times New Roman" w:cs="Times New Roman" w:eastAsia="SimSun" w:hAnsi="Times New Roman"/>
      <w:lang w:bidi="ar-SA" w:eastAsia="en-US" w:val="ru-RU"/>
    </w:rPr>
  </w:style>
  <w:style w:customStyle="1" w:styleId="63" w:type="character">
    <w:name w:val="KeywordTok"/>
    <w:qFormat/>
    <w:uiPriority w:val="0"/>
    <w:rPr>
      <w:b/>
      <w:color w:val="204A87"/>
      <w:shd w:color="auto" w:fill="F8F8F8" w:val="clear"/>
    </w:rPr>
  </w:style>
  <w:style w:customStyle="1" w:styleId="64" w:type="character">
    <w:name w:val="DataTypeTok"/>
    <w:qFormat/>
    <w:uiPriority w:val="0"/>
    <w:rPr>
      <w:color w:val="204A87"/>
      <w:shd w:color="auto" w:fill="F8F8F8" w:val="clear"/>
    </w:rPr>
  </w:style>
  <w:style w:customStyle="1" w:styleId="65" w:type="character">
    <w:name w:val="DecValTok"/>
    <w:qFormat/>
    <w:uiPriority w:val="0"/>
    <w:rPr>
      <w:color w:val="0000CF"/>
      <w:shd w:color="auto" w:fill="F8F8F8" w:val="clear"/>
    </w:rPr>
  </w:style>
  <w:style w:customStyle="1" w:styleId="66" w:type="character">
    <w:name w:val="BaseNTok"/>
    <w:uiPriority w:val="0"/>
    <w:rPr>
      <w:color w:val="0000CF"/>
      <w:shd w:color="auto" w:fill="F8F8F8" w:val="clear"/>
    </w:rPr>
  </w:style>
  <w:style w:customStyle="1" w:styleId="67" w:type="character">
    <w:name w:val="FloatTok"/>
    <w:qFormat/>
    <w:uiPriority w:val="0"/>
    <w:rPr>
      <w:color w:val="0000CF"/>
      <w:shd w:color="auto" w:fill="F8F8F8" w:val="clear"/>
    </w:rPr>
  </w:style>
  <w:style w:customStyle="1" w:styleId="68" w:type="character">
    <w:name w:val="ConstantTok"/>
    <w:qFormat/>
    <w:uiPriority w:val="0"/>
    <w:rPr>
      <w:color w:val="000000"/>
      <w:shd w:color="auto" w:fill="F8F8F8" w:val="clear"/>
    </w:rPr>
  </w:style>
  <w:style w:customStyle="1" w:styleId="69" w:type="character">
    <w:name w:val="CharTok"/>
    <w:qFormat/>
    <w:uiPriority w:val="0"/>
    <w:rPr>
      <w:color w:val="4E9A06"/>
      <w:shd w:color="auto" w:fill="F8F8F8" w:val="clear"/>
    </w:rPr>
  </w:style>
  <w:style w:customStyle="1" w:styleId="70" w:type="character">
    <w:name w:val="SpecialCharTok"/>
    <w:uiPriority w:val="0"/>
    <w:rPr>
      <w:color w:val="000000"/>
      <w:shd w:color="auto" w:fill="F8F8F8" w:val="clear"/>
    </w:rPr>
  </w:style>
  <w:style w:customStyle="1" w:styleId="71" w:type="character">
    <w:name w:val="StringTok"/>
    <w:qFormat/>
    <w:uiPriority w:val="0"/>
    <w:rPr>
      <w:color w:val="4E9A06"/>
      <w:shd w:color="auto" w:fill="F8F8F8" w:val="clear"/>
    </w:rPr>
  </w:style>
  <w:style w:customStyle="1" w:styleId="72" w:type="character">
    <w:name w:val="VerbatimStringTok"/>
    <w:qFormat/>
    <w:uiPriority w:val="0"/>
    <w:rPr>
      <w:color w:val="4E9A06"/>
      <w:shd w:color="auto" w:fill="F8F8F8" w:val="clear"/>
    </w:rPr>
  </w:style>
  <w:style w:customStyle="1" w:styleId="73" w:type="character">
    <w:name w:val="SpecialStringTok"/>
    <w:qFormat/>
    <w:uiPriority w:val="0"/>
    <w:rPr>
      <w:color w:val="4E9A06"/>
      <w:shd w:color="auto" w:fill="F8F8F8" w:val="clear"/>
    </w:rPr>
  </w:style>
  <w:style w:customStyle="1" w:styleId="74" w:type="character">
    <w:name w:val="ImportTok"/>
    <w:qFormat/>
    <w:uiPriority w:val="0"/>
    <w:rPr>
      <w:shd w:color="auto" w:fill="F8F8F8" w:val="clear"/>
    </w:rPr>
  </w:style>
  <w:style w:customStyle="1" w:styleId="75" w:type="character">
    <w:name w:val="CommentTok"/>
    <w:qFormat/>
    <w:uiPriority w:val="0"/>
    <w:rPr>
      <w:i/>
      <w:color w:val="8F5902"/>
      <w:shd w:color="auto" w:fill="F8F8F8" w:val="clear"/>
    </w:rPr>
  </w:style>
  <w:style w:customStyle="1" w:styleId="76" w:type="character">
    <w:name w:val="DocumentationTok"/>
    <w:uiPriority w:val="0"/>
    <w:rPr>
      <w:b/>
      <w:i/>
      <w:color w:val="8F5902"/>
      <w:shd w:color="auto" w:fill="F8F8F8" w:val="clear"/>
    </w:rPr>
  </w:style>
  <w:style w:customStyle="1" w:styleId="77" w:type="character">
    <w:name w:val="AnnotationTok"/>
    <w:qFormat/>
    <w:uiPriority w:val="0"/>
    <w:rPr>
      <w:b/>
      <w:i/>
      <w:color w:val="8F5902"/>
      <w:shd w:color="auto" w:fill="F8F8F8" w:val="clear"/>
    </w:rPr>
  </w:style>
  <w:style w:customStyle="1" w:styleId="78" w:type="character">
    <w:name w:val="CommentVarTok"/>
    <w:qFormat/>
    <w:uiPriority w:val="0"/>
    <w:rPr>
      <w:b/>
      <w:i/>
      <w:color w:val="8F5902"/>
      <w:shd w:color="auto" w:fill="F8F8F8" w:val="clear"/>
    </w:rPr>
  </w:style>
  <w:style w:customStyle="1" w:styleId="79" w:type="character">
    <w:name w:val="OtherTok"/>
    <w:uiPriority w:val="0"/>
    <w:rPr>
      <w:color w:val="8F5902"/>
      <w:shd w:color="auto" w:fill="F8F8F8" w:val="clear"/>
    </w:rPr>
  </w:style>
  <w:style w:customStyle="1" w:styleId="80" w:type="character">
    <w:name w:val="FunctionTok"/>
    <w:uiPriority w:val="0"/>
    <w:rPr>
      <w:color w:val="000000"/>
      <w:shd w:color="auto" w:fill="F8F8F8" w:val="clear"/>
    </w:rPr>
  </w:style>
  <w:style w:customStyle="1" w:styleId="81" w:type="character">
    <w:name w:val="VariableTok"/>
    <w:qFormat/>
    <w:uiPriority w:val="0"/>
    <w:rPr>
      <w:color w:val="000000"/>
      <w:shd w:color="auto" w:fill="F8F8F8" w:val="clear"/>
    </w:rPr>
  </w:style>
  <w:style w:customStyle="1" w:styleId="82" w:type="character">
    <w:name w:val="ControlFlowTok"/>
    <w:qFormat/>
    <w:uiPriority w:val="0"/>
    <w:rPr>
      <w:b/>
      <w:color w:val="204A87"/>
      <w:shd w:color="auto" w:fill="F8F8F8" w:val="clear"/>
    </w:rPr>
  </w:style>
  <w:style w:customStyle="1" w:styleId="83" w:type="character">
    <w:name w:val="OperatorTok"/>
    <w:qFormat/>
    <w:uiPriority w:val="0"/>
    <w:rPr>
      <w:b/>
      <w:color w:val="CE5C00"/>
      <w:shd w:color="auto" w:fill="F8F8F8" w:val="clear"/>
    </w:rPr>
  </w:style>
  <w:style w:customStyle="1" w:styleId="84" w:type="character">
    <w:name w:val="BuiltInTok"/>
    <w:uiPriority w:val="0"/>
    <w:rPr>
      <w:shd w:color="auto" w:fill="F8F8F8" w:val="clear"/>
    </w:rPr>
  </w:style>
  <w:style w:customStyle="1" w:styleId="85" w:type="character">
    <w:name w:val="ExtensionTok"/>
    <w:qFormat/>
    <w:uiPriority w:val="0"/>
    <w:rPr>
      <w:shd w:color="auto" w:fill="F8F8F8" w:val="clear"/>
    </w:rPr>
  </w:style>
  <w:style w:customStyle="1" w:styleId="86" w:type="character">
    <w:name w:val="PreprocessorTok"/>
    <w:uiPriority w:val="0"/>
    <w:rPr>
      <w:i/>
      <w:color w:val="8F5902"/>
      <w:shd w:color="auto" w:fill="F8F8F8" w:val="clear"/>
    </w:rPr>
  </w:style>
  <w:style w:customStyle="1" w:styleId="87" w:type="character">
    <w:name w:val="AttributeTok"/>
    <w:qFormat/>
    <w:uiPriority w:val="0"/>
    <w:rPr>
      <w:color w:val="C4A000"/>
      <w:shd w:color="auto" w:fill="F8F8F8" w:val="clear"/>
    </w:rPr>
  </w:style>
  <w:style w:customStyle="1" w:styleId="88" w:type="character">
    <w:name w:val="RegionMarkerTok"/>
    <w:qFormat/>
    <w:uiPriority w:val="0"/>
    <w:rPr>
      <w:shd w:color="auto" w:fill="F8F8F8" w:val="clear"/>
    </w:rPr>
  </w:style>
  <w:style w:customStyle="1" w:styleId="89" w:type="character">
    <w:name w:val="InformationTok"/>
    <w:qFormat/>
    <w:uiPriority w:val="0"/>
    <w:rPr>
      <w:b/>
      <w:i/>
      <w:color w:val="8F5902"/>
      <w:shd w:color="auto" w:fill="F8F8F8" w:val="clear"/>
    </w:rPr>
  </w:style>
  <w:style w:customStyle="1" w:styleId="90" w:type="character">
    <w:name w:val="WarningTok"/>
    <w:qFormat/>
    <w:uiPriority w:val="0"/>
    <w:rPr>
      <w:b/>
      <w:i/>
      <w:color w:val="8F5902"/>
      <w:shd w:color="auto" w:fill="F8F8F8" w:val="clear"/>
    </w:rPr>
  </w:style>
  <w:style w:customStyle="1" w:styleId="91" w:type="character">
    <w:name w:val="AlertTok"/>
    <w:qFormat/>
    <w:uiPriority w:val="0"/>
    <w:rPr>
      <w:color w:val="EF2929"/>
      <w:shd w:color="auto" w:fill="F8F8F8" w:val="clear"/>
    </w:rPr>
  </w:style>
  <w:style w:customStyle="1" w:styleId="92" w:type="character">
    <w:name w:val="ErrorTok"/>
    <w:uiPriority w:val="0"/>
    <w:rPr>
      <w:b/>
      <w:color w:val="A40000"/>
      <w:shd w:color="auto" w:fill="F8F8F8" w:val="clear"/>
    </w:rPr>
  </w:style>
  <w:style w:customStyle="1" w:styleId="93" w:type="character">
    <w:name w:val="NormalTok"/>
    <w:uiPriority w:val="0"/>
    <w:rPr>
      <w:shd w:color="auto"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550</Words>
  <Characters>3137</Characters>
  <Lines>26</Lines>
  <Paragraphs>7</Paragraphs>
  <TotalTime>21</TotalTime>
  <ScaleCrop>false</ScaleCrop>
  <LinksUpToDate>false</LinksUpToDate>
  <CharactersWithSpaces>3680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Fucus vesiculosus и Ascophyllum nodosum на прикрепление Mytilus edulis и Mytilus trossulus</dc:title>
  <dc:creator>Татьяна Ершова</dc:creator>
  <cp:keywords/>
  <dcterms:created xsi:type="dcterms:W3CDTF">2025-12-25T17:38:56Z</dcterms:created>
  <dcterms:modified xsi:type="dcterms:W3CDTF">2025-12-25T17:38:56Z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meps.csl</vt:lpwstr>
  </property>
  <property fmtid="{D5CDD505-2E9C-101B-9397-08002B2CF9AE}" pid="4" name="output">
    <vt:lpwstr/>
  </property>
</Properties>
</file>