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rPr>
          <w:sz w:val="24"/>
          <w:szCs w:val="24"/>
          <w:lang w:val="en-US"/>
        </w:rPr>
      </w:pPr>
    </w:p>
    <w:p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Linnaeus</w:t>
      </w:r>
      <w:r>
        <w:rPr>
          <w:sz w:val="24"/>
          <w:szCs w:val="24"/>
        </w:rPr>
        <w:t>, 1758) – вид обыкновенной креветки часто встречаемых в бентосных сообществах морей и океанов мира.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>
        <w:rPr>
          <w:sz w:val="24"/>
          <w:szCs w:val="24"/>
          <w:lang w:val="en-US"/>
        </w:rPr>
        <w:t>Campos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Van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Veer</w:t>
      </w:r>
      <w:r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 xml:space="preserve">Эти ракообразные - активные хищники (Наумов, Оленев,1981),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Вадденского моря, и Северного моря так как он там имеет промысловое значение (Кузнецов, 1964).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r>
        <w:rPr>
          <w:rFonts w:cstheme="minorHAnsi"/>
          <w:b/>
          <w:bCs/>
          <w:color w:val="444444"/>
          <w:sz w:val="24"/>
          <w:szCs w:val="24"/>
        </w:rPr>
        <w:t xml:space="preserve"> </w:t>
      </w:r>
      <w:r>
        <w:rPr>
          <w:rFonts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Бурковский, Трунова, 2006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Во всех работах, посвящённых структуре популяции и питанию креветок этого вида, за рамки обсуждения оставались возрастное варьирование рациона. Целью данной работы было выяснить как в зависимости от возраста креветки меняется их рацион питания. </w:t>
      </w:r>
    </w:p>
    <w:p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Нашими задачами в этой работе стали:</w:t>
      </w:r>
    </w:p>
    <w:p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Определить размерно-возрастную структуру популяции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crangon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на илисто-песчаной литорали небольшого беломорского залива (Южной губе о. Ряжкова).</w:t>
      </w:r>
    </w:p>
    <w:p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Описать пищевой рацион разных возрастных когорт в Южной губе.</w:t>
      </w:r>
    </w:p>
    <w:p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Сравнить характер питания креветок в 2022 и 2023 гг.</w:t>
      </w:r>
    </w:p>
    <w:p>
      <w:pPr>
        <w:contextualSpacing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на острове Ряжков в Южной губе (Рис.++)</w:t>
      </w: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114300" distR="114300">
            <wp:extent cx="5009515" cy="3857625"/>
            <wp:effectExtent l="0" t="0" r="63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952" cy="38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+++. Вершина Кандалакшского залива Белого моря и расположение участка сбора материала в Южной губе о. Ряжкова. </w:t>
      </w: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Полевые сборы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три таких отлова, материал которых объединяли. 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>
      <w:pPr>
        <w:ind w:firstLine="708"/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>
      <w:pPr>
        <w:ind w:firstLine="708"/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Вскрытие 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</w:t>
      </w: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b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Статистическая обработка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135 особей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>
        <w:rPr>
          <w:sz w:val="24"/>
          <w:szCs w:val="24"/>
        </w:rPr>
        <w:t>. Была сделана таблица, в которую мы занесли длину и вес креветок, а также какие пищевые объекты встречались в желудках каждой особи.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данным длины была построена частотная диаграмма. Дополнительно была построена точечная диаграмма, отражающая связь между длиной карапакса и весом. На основе анализа этой диаграммы мы смогли разделить особей на размерно-весовые группы. Для каждой размерно-весовой группы мы определили частоту встречаемости тех или иных пищевых объектов, а также частоту пустых кишечников. </w:t>
      </w:r>
    </w:p>
    <w:p>
      <w:pPr>
        <w:contextualSpacing/>
        <w:jc w:val="both"/>
        <w:rPr>
          <w:sz w:val="24"/>
          <w:szCs w:val="24"/>
        </w:rPr>
      </w:pP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ходе работы мы обратились к материалам прошлого года (Островский, 2022). Откуда мы взяли данные по размерно-весовой структуре и питанию креветок в прошлом году.</w:t>
      </w: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Изложение и обсуждение результатов</w:t>
      </w:r>
    </w:p>
    <w:p>
      <w:pPr>
        <w:ind w:firstLine="708"/>
        <w:contextualSpacing/>
        <w:jc w:val="both"/>
        <w:rPr>
          <w:i/>
          <w:iCs/>
          <w:sz w:val="24"/>
          <w:szCs w:val="24"/>
        </w:rPr>
      </w:pPr>
    </w:p>
    <w:p>
      <w:pPr>
        <w:ind w:firstLine="708"/>
        <w:contextualSpacing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Структура популяции креветок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 всех 11 проб, равномерно распределённых по пляжу, креветки были обнаружены во всех 11 пробах. Максимально,  в одной пробе, было 23 особи.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Частотная гистограмма (Рис. +) имеет отчетливую полимодальную структуру. При этом заметны два отделенных друг от друга пика в области высоких значений длин. В диапазоне длин 0.1 до 5.1 мм видно наложение нескольких пиков. Для более наглядного разделения этих пиков мы обратились к данным точечной диаграммы, отражающей связь между размером карапакса и весом (Рис. ++). На этой диаграмме в диапазоне, соответствующему двум совмещенным пикам, прослеживается две отчетливые группы точек. Таким образом мы выделили четыре размерно-весовых класса.  </w:t>
      </w: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Эти классы нельзя сопоставлять с возрастными когортами, так как она может быть еще больше разбита из-за того, что у нас недостаточно данных по их весу и размерам, ведь их размеры могут иметь очень сильный разброс и полностью показать все возрастные классы просто невозможно. Однако эти классы, несомненно, являются отражением онтогенетических изменений, то есть более крупные особи могут быть рассмотрены, как более старые.</w:t>
      </w:r>
    </w:p>
    <w:p>
      <w:pPr>
        <w:contextualSpacing/>
        <w:jc w:val="both"/>
        <w:rPr>
          <w:sz w:val="24"/>
          <w:szCs w:val="24"/>
        </w:rPr>
      </w:pPr>
    </w:p>
    <w:p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класс (до 3,35 мм. по длине и от 0,004 до 0,042 г. по весу), второй класс (от 3,36 до 5,11 мм. по длине и от 0,035 до 0,259 г. по весу) соответствуют молоди. Третий (от 6,05 до 8,64 мм. по длине и от 0,244 до 0,654 г. по весу) и четвертый класс (от 9,4 до 10,23 мм. по длине   и от 0,734 до 1,074 г. по весу) можно трактовать, как взрослых особей. В первой группе было самое большое количество особей - 85, во второй 32 особи, в третьей группе было 9 особей, и в четвертой группе было самое маленькое количество 7 особей.  То есть в 2023 г. в популяции преобладали мелкие особи. В прошлом, 2022, году мы наблюдали иную картину </w:t>
      </w:r>
      <w:r>
        <w:rPr>
          <w:rFonts w:eastAsia="Times New Roman" w:cstheme="minorHAnsi"/>
          <w:sz w:val="24"/>
          <w:szCs w:val="24"/>
          <w:lang w:eastAsia="ru-RU"/>
        </w:rPr>
        <w:t>(Островский, 2022)</w:t>
      </w:r>
      <w:r>
        <w:rPr>
          <w:sz w:val="24"/>
          <w:szCs w:val="24"/>
        </w:rPr>
        <w:t xml:space="preserve">. Особей первого класса мы не встретили вовсе, особей второго класса было самое маленькое количество - 2 особи. В то же время, в 3 и 4 класса количество особей было достаточно велико: 15 и 18 соответственно. Таким образом, в прошлом 2022 году молодь была крайне малочисленна и в популяции преобладали более крупные старые особи. </w:t>
      </w: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Наблюдаемая нами картина хорошо согласуется с литературными данными (Кузнецов, 1964), где описано, что подобное чередование годов, когда в популяции доминирует молодь и годов, когда в популяции многочисленны старые особи, характерно для всего побережья Белого моря. Таким образом, мы смогли опровергнуть высказанную ранее (Островский, 2022) гипотезу о том, что молодь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>
        <w:rPr>
          <w:rFonts w:eastAsia="Times New Roman" w:cstheme="minorHAnsi"/>
          <w:sz w:val="24"/>
          <w:szCs w:val="24"/>
          <w:lang w:eastAsia="ru-RU"/>
        </w:rPr>
        <w:t xml:space="preserve"> живет в сублиторали, а на литораль выходят только взрослые особи. По всей видимости, происходит регулярное чередование годов успешного размножения, которое отражается в массовом пополнении популяции молодью.   </w:t>
      </w:r>
    </w:p>
    <w:p>
      <w:pPr>
        <w:ind w:firstLine="708"/>
        <w:contextualSpacing/>
        <w:jc w:val="both"/>
        <w:rPr>
          <w:sz w:val="24"/>
          <w:szCs w:val="24"/>
          <w:lang w:eastAsia="ru-RU"/>
        </w:rPr>
      </w:pPr>
    </w:p>
    <w:p>
      <w:pPr>
        <w:contextualSpacing/>
        <w:jc w:val="both"/>
        <w:rPr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drawing>
          <wp:inline distT="0" distB="0" distL="0" distR="0">
            <wp:extent cx="4887595" cy="310070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6" b="34581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Рисунок ++. Частотное распределение длины карапакса (верхняя панель) и соотношение длины карапакса и веса (нижняя панель) креветок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>
        <w:rPr>
          <w:rFonts w:eastAsia="Times New Roman" w:cstheme="minorHAnsi"/>
          <w:sz w:val="24"/>
          <w:szCs w:val="24"/>
          <w:lang w:eastAsia="ru-RU"/>
        </w:rPr>
        <w:t xml:space="preserve"> в на литорали Южной губы о. Ряжкова  в 2023 году.  </w:t>
      </w: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>
      <w:pPr>
        <w:ind w:left="708"/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Возрастная динамика рациона</w:t>
      </w:r>
    </w:p>
    <w:p>
      <w:pPr>
        <w:contextualSpacing/>
        <w:jc w:val="both"/>
        <w:rPr>
          <w:sz w:val="24"/>
          <w:szCs w:val="24"/>
        </w:rPr>
      </w:pPr>
    </w:p>
    <w:p>
      <w:pPr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Всего в рационе креветок в 2023 г. было обнаружено 13 видов пищевых объектов (Табл. ++). Самыми частыми объектами были олигохеты, харпактициды, нематоды, бокоплавы и остракоды. Самыми редкими объектами были </w:t>
      </w:r>
      <w:r>
        <w:rPr>
          <w:rFonts w:cstheme="minorHAnsi"/>
          <w:sz w:val="24"/>
          <w:szCs w:val="24"/>
          <w:lang w:val="en-US"/>
        </w:rPr>
        <w:t>Chironomidae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Hydrobia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sp</w:t>
      </w:r>
      <w:r>
        <w:rPr>
          <w:rFonts w:cstheme="minorHAnsi"/>
          <w:sz w:val="24"/>
          <w:szCs w:val="24"/>
        </w:rPr>
        <w:t xml:space="preserve">., </w:t>
      </w:r>
      <w:r>
        <w:rPr>
          <w:rFonts w:cstheme="minorHAnsi"/>
          <w:sz w:val="24"/>
          <w:szCs w:val="24"/>
          <w:lang w:val="en-US"/>
        </w:rPr>
        <w:t>Littorina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Spionidae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Harmothoe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imbricata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Arenicola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marina</w:t>
      </w:r>
      <w:r>
        <w:rPr>
          <w:rFonts w:cstheme="minorHAnsi"/>
          <w:sz w:val="24"/>
          <w:szCs w:val="24"/>
        </w:rPr>
        <w:t xml:space="preserve"> (Табл. +++)</w:t>
      </w:r>
      <w:r>
        <w:rPr>
          <w:rFonts w:cstheme="minorHAnsi"/>
          <w:sz w:val="24"/>
          <w:szCs w:val="24"/>
          <w:lang w:val="en-US"/>
        </w:rPr>
        <w:t>.</w:t>
      </w: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++. Частота встречаемости пищевых компонентов в желудках особей разных размерно-возрастных классов </w:t>
      </w:r>
    </w:p>
    <w:p>
      <w:pPr>
        <w:contextualSpacing/>
        <w:jc w:val="both"/>
        <w:rPr>
          <w:i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447"/>
        <w:gridCol w:w="1501"/>
        <w:gridCol w:w="1499"/>
        <w:gridCol w:w="1500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Пищевой компонент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 1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 2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 3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 4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встречаемость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Arenicola marina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0,111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Gastropoda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0,125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Crustacea indet.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0,035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03125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Littorina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0,03125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Harmothoe imbricata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0,03125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Chironomidae 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0,024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contextualSpacing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Spionidae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0,024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tabs>
                <w:tab w:val="left" w:pos="1030"/>
              </w:tabs>
              <w:contextualSpacing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Hydrobia</w:t>
            </w:r>
          </w:p>
        </w:tc>
        <w:tc>
          <w:tcPr>
            <w:tcW w:w="1447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501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99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00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48" w:type="dxa"/>
          </w:tcPr>
          <w:p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0,003</w:t>
            </w:r>
          </w:p>
        </w:tc>
      </w:tr>
    </w:tbl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Наиболее частые компоненты имели явную связь размерно-возрастными когортами: они присутствовали в основном в рационе молодых особей (Рис. +++).  Лишь олигохеты и нематоды демонстрировали отличную от нуля частоту среди особей третьего класса.  </w:t>
      </w:r>
    </w:p>
    <w:p>
      <w:pPr>
        <w:tabs>
          <w:tab w:val="left" w:pos="1030"/>
        </w:tabs>
        <w:contextualSpacing/>
        <w:jc w:val="both"/>
        <w:rPr>
          <w:i/>
          <w:iCs/>
          <w:sz w:val="24"/>
          <w:szCs w:val="24"/>
          <w:lang w:eastAsia="ru-RU"/>
        </w:rPr>
      </w:pPr>
      <w:r>
        <w:rPr>
          <w:sz w:val="24"/>
          <w:szCs w:val="24"/>
        </w:rPr>
        <w:t xml:space="preserve">Полученные нами результаты указывают на то, что в 2023 году пищевой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 Нами не было отмечено в массе таких макробентосных форм, как полихеты, гастроподы или двустворчатые моллюски, которые в предыдущий, 2022, год составляли основу рациона креветок (Островский, 2022).  </w:t>
      </w:r>
      <w:r>
        <w:rPr>
          <w:rFonts w:cstheme="minorHAnsi"/>
          <w:sz w:val="24"/>
          <w:szCs w:val="24"/>
        </w:rPr>
        <w:t xml:space="preserve">Важно отметить, что характерные для питания взрослых особей, отмеченных в 2022 г., гастроподы  </w:t>
      </w:r>
      <w:r>
        <w:rPr>
          <w:i/>
          <w:iCs/>
          <w:sz w:val="24"/>
          <w:szCs w:val="24"/>
          <w:lang w:val="en-US" w:eastAsia="ru-RU"/>
        </w:rPr>
        <w:t>Hydrobia</w:t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sp</w:t>
      </w:r>
      <w:r>
        <w:rPr>
          <w:sz w:val="24"/>
          <w:szCs w:val="24"/>
          <w:lang w:eastAsia="ru-RU"/>
        </w:rPr>
        <w:t xml:space="preserve">. и  полихет  </w:t>
      </w:r>
      <w:r>
        <w:rPr>
          <w:i/>
          <w:iCs/>
          <w:sz w:val="24"/>
          <w:szCs w:val="24"/>
          <w:lang w:val="en-US" w:eastAsia="ru-RU"/>
        </w:rPr>
        <w:t>Scoloplos</w:t>
      </w:r>
      <w:r>
        <w:rPr>
          <w:i/>
          <w:iCs/>
          <w:sz w:val="24"/>
          <w:szCs w:val="24"/>
          <w:lang w:eastAsia="ru-RU"/>
        </w:rPr>
        <w:t xml:space="preserve"> </w:t>
      </w:r>
      <w:r>
        <w:rPr>
          <w:i/>
          <w:iCs/>
          <w:sz w:val="24"/>
          <w:szCs w:val="24"/>
          <w:lang w:val="en-US" w:eastAsia="ru-RU"/>
        </w:rPr>
        <w:t>armiger</w:t>
      </w:r>
      <w:r>
        <w:rPr>
          <w:i/>
          <w:iCs/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(</w:t>
      </w:r>
      <w:r>
        <w:rPr>
          <w:sz w:val="24"/>
          <w:szCs w:val="24"/>
        </w:rPr>
        <w:t>Островский, 2022</w:t>
      </w:r>
      <w:r>
        <w:rPr>
          <w:sz w:val="24"/>
          <w:szCs w:val="24"/>
          <w:lang w:eastAsia="ru-RU"/>
        </w:rPr>
        <w:t>)</w:t>
      </w:r>
      <w:r>
        <w:rPr>
          <w:i/>
          <w:iCs/>
          <w:sz w:val="24"/>
          <w:szCs w:val="24"/>
          <w:lang w:eastAsia="ru-RU"/>
        </w:rPr>
        <w:t xml:space="preserve">, </w:t>
      </w:r>
      <w:r>
        <w:rPr>
          <w:sz w:val="24"/>
          <w:szCs w:val="24"/>
          <w:lang w:eastAsia="ru-RU"/>
        </w:rPr>
        <w:t xml:space="preserve">в материале 2023 г. были крайне редки или не встречались вовсе даже среди взрослых особей. </w:t>
      </w:r>
    </w:p>
    <w:p>
      <w:pPr>
        <w:ind w:firstLine="708"/>
        <w:contextualSpacing/>
        <w:jc w:val="both"/>
        <w:rPr>
          <w:sz w:val="24"/>
          <w:szCs w:val="24"/>
        </w:rPr>
      </w:pP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153670</wp:posOffset>
            </wp:positionV>
            <wp:extent cx="5288280" cy="336296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3" b="3294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</w:t>
      </w:r>
    </w:p>
    <w:p>
      <w:pPr>
        <w:contextualSpacing/>
        <w:jc w:val="both"/>
        <w:rPr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Рисунок ++. Частота наиболее частых пищевых компонентов в желудках особей разных возрастных классов. </w:t>
      </w: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i/>
          <w:iCs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ab/>
      </w:r>
    </w:p>
    <w:p>
      <w:pPr>
        <w:tabs>
          <w:tab w:val="left" w:pos="1030"/>
        </w:tabs>
        <w:contextualSpacing/>
        <w:jc w:val="both"/>
        <w:rPr>
          <w:i/>
          <w:iCs/>
          <w:sz w:val="24"/>
          <w:szCs w:val="24"/>
          <w:lang w:eastAsia="ru-RU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ind w:firstLine="708"/>
        <w:contextualSpacing/>
        <w:jc w:val="both"/>
        <w:rPr>
          <w:rFonts w:eastAsia="Times New Roman" w:cstheme="minorHAnsi"/>
          <w:b/>
          <w:i/>
          <w:iCs/>
          <w:sz w:val="24"/>
          <w:szCs w:val="24"/>
          <w:lang w:eastAsia="ru-RU"/>
        </w:rPr>
      </w:pPr>
      <w:r>
        <w:rPr>
          <w:rFonts w:eastAsia="Times New Roman" w:cstheme="minorHAnsi"/>
          <w:b/>
          <w:i/>
          <w:iCs/>
          <w:sz w:val="24"/>
          <w:szCs w:val="24"/>
          <w:lang w:eastAsia="ru-RU"/>
        </w:rPr>
        <w:t>Характер питания креветок в разные годы</w:t>
      </w: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диаграмме (Рис. +++) приведены данные по частоте особей с пустыми желудками в разных размерных классах 2023 и 2022 гг. Видно, что в прошлом году у молоди была самая высокая концентрация особей с пустыми желудками, когда особи 3 и 4 класса были в среднем более сытыми. В 2023 году наблюдалась иная картина, молодь (1 и 2 классы) в среднем более сытые чем 3 и 4 класс в которых концентрация особей с пустыми желудками самая высокая. </w:t>
      </w:r>
    </w:p>
    <w:p>
      <w:pPr>
        <w:tabs>
          <w:tab w:val="left" w:pos="1030"/>
        </w:tabs>
        <w:ind w:left="6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Полученные данные можно было бы объяснить конкуренцией особей разных возрастных когорт за пищевые объекты: в годы, когда в популяции доминируют взрослые особи (например, в 2022 г.) чаще голодает молодь и наоборот - в годы массового пополнения молодью (например, в 2023 г.) чаще голодают взрослые.  Вместе с тем, этой гипотезе противоречит то, что молодь и взрослые явно расходятся по потребляемым пищевым ресурсам: молодь питается мейобентосом, а взрослые  - макробентосными объектами. В связи с этим возможно другое объяснение наблюдаемой динамики частоты пустых желудков. 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И это доказывается при просмотре данных по пищевым объектам в прошлом году (Островский, 2022) можно сказать что пищевые объекты различаются, то есть что молодь и взрослые особи едят разное, более взрослые возрастные когорты питаются более крупными животными: на пример </w:t>
      </w:r>
      <w:r>
        <w:rPr>
          <w:rFonts w:eastAsia="Times New Roman" w:cstheme="minorHAnsi"/>
          <w:sz w:val="24"/>
          <w:szCs w:val="24"/>
          <w:highlight w:val="yellow"/>
          <w:lang w:val="en-US" w:eastAsia="ru-RU"/>
        </w:rPr>
        <w:t>Macoma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highlight w:val="yellow"/>
          <w:lang w:val="en-US" w:eastAsia="ru-RU"/>
        </w:rPr>
        <w:t>baltica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или </w:t>
      </w:r>
      <w:r>
        <w:rPr>
          <w:rFonts w:eastAsia="Times New Roman" w:cstheme="minorHAnsi"/>
          <w:sz w:val="24"/>
          <w:szCs w:val="24"/>
          <w:highlight w:val="yellow"/>
          <w:lang w:val="en-US" w:eastAsia="ru-RU"/>
        </w:rPr>
        <w:t>Crusacea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, а молодь питается более мелкими объектами такими как </w:t>
      </w:r>
      <w:r>
        <w:rPr>
          <w:rFonts w:eastAsia="Times New Roman" w:cstheme="minorHAnsi"/>
          <w:sz w:val="24"/>
          <w:szCs w:val="24"/>
          <w:highlight w:val="yellow"/>
          <w:lang w:val="en-US" w:eastAsia="ru-RU"/>
        </w:rPr>
        <w:t>Oligacheta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highlight w:val="yellow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.  </w:t>
      </w:r>
      <w:r>
        <w:rPr>
          <w:rFonts w:cstheme="minorHAnsi"/>
          <w:sz w:val="24"/>
          <w:szCs w:val="24"/>
          <w:highlight w:val="yellow"/>
        </w:rPr>
        <w:t>Вероятно, в популяции креветок, существуют циклические изменения возрастной структуры популяции, которые сопряжены с динамикой кормовой базы, это можно точно подчеркнуть из другой работы (Ланин, 2002) где также сравнивались два года. В одном году молодь была малочисленна, а в следующем году наоборот, молодь преобладала над взрослыми особями. Еще это доказывается из книги (Кузнецов, 1964) где говорится о том, что такой вид чередования по годам характерен для всего побережья Белого моря</w:t>
      </w:r>
      <w:r>
        <w:rPr>
          <w:rFonts w:cstheme="minorHAnsi"/>
          <w:sz w:val="24"/>
          <w:szCs w:val="24"/>
        </w:rPr>
        <w:t xml:space="preserve">.  </w:t>
      </w:r>
      <w:r>
        <w:rPr>
          <w:rFonts w:eastAsia="Times New Roman" w:cstheme="minorHAnsi"/>
          <w:sz w:val="24"/>
          <w:szCs w:val="24"/>
          <w:lang w:eastAsia="ru-RU"/>
        </w:rPr>
        <w:t xml:space="preserve">   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++++++++++ Витя! Надо придумать какую-то иную идею, увязывающую то, что 1. молодь и взрослое едят разное,  2. Когда молоди мноо голодают взрослые и наоборот, кодда много</w:t>
      </w:r>
      <w:r>
        <w:rPr>
          <w:rFonts w:eastAsia="Times New Roman" w:cstheme="minorHAnsi"/>
          <w:sz w:val="24"/>
          <w:szCs w:val="24"/>
          <w:lang w:eastAsia="ru-RU"/>
        </w:rPr>
        <w:t xml:space="preserve"> взрослых голодает молодь и 3. то, что есть периодическая смена струкутры популяции. </w:t>
      </w:r>
    </w:p>
    <w:p>
      <w:pPr>
        <w:ind w:firstLine="708"/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8510905" cy="5096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0905" cy="509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Рисунок +. Частота особей с пустыми кишечниками среди креветок разных размерно-весовых классов в 2022 и 2023 годах. </w:t>
      </w:r>
    </w:p>
    <w:p>
      <w:pPr>
        <w:ind w:left="708"/>
        <w:contextualSpacing/>
        <w:jc w:val="both"/>
        <w:rPr>
          <w:b/>
          <w:bCs/>
          <w:sz w:val="24"/>
          <w:szCs w:val="24"/>
          <w:highlight w:val="green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Выводы</w:t>
      </w:r>
    </w:p>
    <w:p>
      <w:pPr>
        <w:pStyle w:val="5"/>
        <w:numPr>
          <w:ilvl w:val="0"/>
          <w:numId w:val="1"/>
        </w:numPr>
        <w:tabs>
          <w:tab w:val="left" w:pos="103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Возрастная структура популяции  в 2023 г. отличалась от структуры в 2022 г.</w:t>
      </w:r>
    </w:p>
    <w:p>
      <w:pPr>
        <w:pStyle w:val="5"/>
        <w:numPr>
          <w:ilvl w:val="0"/>
          <w:numId w:val="1"/>
        </w:numPr>
        <w:tabs>
          <w:tab w:val="left" w:pos="103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популяции 2023 г. доминировала молодь.</w:t>
      </w:r>
    </w:p>
    <w:p>
      <w:pPr>
        <w:pStyle w:val="5"/>
        <w:numPr>
          <w:ilvl w:val="0"/>
          <w:numId w:val="1"/>
        </w:numPr>
        <w:tabs>
          <w:tab w:val="left" w:pos="1030"/>
        </w:tabs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Существует возрастная динамика рациона: </w:t>
      </w:r>
      <w:r>
        <w:rPr>
          <w:rFonts w:cstheme="minorHAnsi"/>
          <w:sz w:val="24"/>
          <w:szCs w:val="24"/>
        </w:rPr>
        <w:t>в питании молоди преобладает мейобентос (</w:t>
      </w:r>
      <w:r>
        <w:rPr>
          <w:rFonts w:cstheme="minorHAnsi"/>
          <w:sz w:val="24"/>
          <w:szCs w:val="24"/>
          <w:lang w:val="en-US"/>
        </w:rPr>
        <w:t>Harpacticoidea</w:t>
      </w:r>
      <w:r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Nematoda</w:t>
      </w:r>
      <w:r>
        <w:rPr>
          <w:sz w:val="24"/>
          <w:szCs w:val="24"/>
        </w:rPr>
        <w:t>, Ostracoda)</w:t>
      </w:r>
      <w:r>
        <w:rPr>
          <w:rFonts w:cstheme="minorHAnsi"/>
          <w:sz w:val="24"/>
          <w:szCs w:val="24"/>
        </w:rPr>
        <w:t xml:space="preserve"> или самые мелкие представители макробентоса (</w:t>
      </w:r>
      <w:r>
        <w:rPr>
          <w:sz w:val="24"/>
          <w:szCs w:val="24"/>
        </w:rPr>
        <w:t xml:space="preserve">Oligochaeta, </w:t>
      </w:r>
      <w:r>
        <w:rPr>
          <w:sz w:val="24"/>
          <w:szCs w:val="24"/>
          <w:lang w:val="en-US"/>
        </w:rPr>
        <w:t>Amphipoda</w:t>
      </w:r>
      <w:r>
        <w:rPr>
          <w:sz w:val="24"/>
          <w:szCs w:val="24"/>
        </w:rPr>
        <w:t>), а в питании взрослых креветок - макробентос (полихеты, моллюски).</w:t>
      </w:r>
    </w:p>
    <w:p>
      <w:pPr>
        <w:pStyle w:val="5"/>
        <w:numPr>
          <w:ilvl w:val="0"/>
          <w:numId w:val="1"/>
        </w:numPr>
        <w:tabs>
          <w:tab w:val="left" w:pos="103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Вероятно, в популяции креветок, существуют циклические изменения возрастной, которые сопряжены с динамикой кормовой базы. </w:t>
      </w:r>
    </w:p>
    <w:p>
      <w:pPr>
        <w:pStyle w:val="5"/>
        <w:tabs>
          <w:tab w:val="left" w:pos="1030"/>
        </w:tabs>
        <w:ind w:left="420"/>
        <w:jc w:val="both"/>
        <w:rPr>
          <w:rFonts w:cstheme="minorHAnsi"/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rFonts w:cstheme="minorHAnsi"/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rFonts w:cstheme="minorHAnsi"/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Благодарности</w:t>
      </w:r>
    </w:p>
    <w:p>
      <w:pPr>
        <w:pStyle w:val="5"/>
        <w:tabs>
          <w:tab w:val="left" w:pos="1030"/>
        </w:tabs>
        <w:ind w:left="420"/>
        <w:jc w:val="both"/>
        <w:rPr>
          <w:b/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Я благодарю своего научного руководителя Вадима Михайловича Хайтова за включение меня в состав LVI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(гидробиологии), за возможность побывать на Белом море в заповеднике, за помощь в сборе и обработке проб, и за помощь в корректировки работы.</w:t>
      </w:r>
    </w:p>
    <w:p>
      <w:pPr>
        <w:pStyle w:val="5"/>
        <w:tabs>
          <w:tab w:val="left" w:pos="1030"/>
        </w:tabs>
        <w:ind w:left="420"/>
        <w:jc w:val="both"/>
        <w:rPr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sz w:val="24"/>
          <w:szCs w:val="24"/>
        </w:rPr>
      </w:pPr>
      <w:r>
        <w:rPr>
          <w:b/>
          <w:sz w:val="24"/>
          <w:szCs w:val="24"/>
        </w:rPr>
        <w:t>Список литературы</w:t>
      </w:r>
    </w:p>
    <w:p>
      <w:pPr>
        <w:pStyle w:val="5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>
      <w:pPr>
        <w:pStyle w:val="5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Наумов А. Д., Оленев А.В. Зоологические экскурсии на Белом море – Л.: Издательство ЛГУ – 1981. – 174 с.</w:t>
      </w:r>
    </w:p>
    <w:p>
      <w:pPr>
        <w:pStyle w:val="5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Островский В. Распределение и питание креветок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на литорали Южной губы о.Ряжков (Кандалакшский залив Белого моря) // Работа депонирована в библиотеке ЛЭМБ (гидробиологии) (СПбГДТЮ).- 2022</w:t>
      </w:r>
    </w:p>
    <w:p>
      <w:pPr>
        <w:pStyle w:val="5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Ланин С. Анализ размерной структуры поселения креветок Crangon crangon на литорали Илистой губы о. Ряжкова. (Кандалакшского залива, Белое море) // Работа депонирована в библиотеке ЛЕМБ (гидробиологии) (СПбГДТЮ). – 2002</w:t>
      </w:r>
    </w:p>
    <w:p>
      <w:pPr>
        <w:pStyle w:val="5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Campos, J., &amp; Van Der Veer, H. W. (2008). Autecology of Crangon crangon (L.) with an emphasis on latitudinal trends. </w:t>
      </w:r>
      <w:r>
        <w:rPr>
          <w:sz w:val="24"/>
          <w:szCs w:val="24"/>
        </w:rPr>
        <w:t>Oceanography and marine biology, 71-110.</w:t>
      </w:r>
    </w:p>
    <w:p>
      <w:pPr>
        <w:pStyle w:val="5"/>
        <w:tabs>
          <w:tab w:val="left" w:pos="1030"/>
        </w:tabs>
        <w:ind w:left="910"/>
        <w:jc w:val="both"/>
        <w:rPr>
          <w:sz w:val="24"/>
          <w:szCs w:val="24"/>
        </w:rPr>
      </w:pPr>
    </w:p>
    <w:p>
      <w:pPr>
        <w:pStyle w:val="5"/>
        <w:tabs>
          <w:tab w:val="left" w:pos="1030"/>
        </w:tabs>
        <w:ind w:left="42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p>
      <w:pPr>
        <w:tabs>
          <w:tab w:val="left" w:pos="1030"/>
        </w:tabs>
        <w:contextualSpacing/>
        <w:jc w:val="both"/>
        <w:rPr>
          <w:rFonts w:cstheme="minorHAnsi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E66FF"/>
    <w:multiLevelType w:val="multilevel"/>
    <w:tmpl w:val="1D4E66FF"/>
    <w:lvl w:ilvl="0" w:tentative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6AA87B49"/>
    <w:multiLevelType w:val="multilevel"/>
    <w:tmpl w:val="6AA87B49"/>
    <w:lvl w:ilvl="0" w:tentative="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4E"/>
    <w:rsid w:val="00000AB3"/>
    <w:rsid w:val="0004690A"/>
    <w:rsid w:val="000D3CBE"/>
    <w:rsid w:val="000E7D75"/>
    <w:rsid w:val="000F38A5"/>
    <w:rsid w:val="00102C02"/>
    <w:rsid w:val="001110E7"/>
    <w:rsid w:val="00112DD7"/>
    <w:rsid w:val="00120A84"/>
    <w:rsid w:val="00131A65"/>
    <w:rsid w:val="00143CB5"/>
    <w:rsid w:val="001A2782"/>
    <w:rsid w:val="001A7098"/>
    <w:rsid w:val="001B6CCE"/>
    <w:rsid w:val="001C1066"/>
    <w:rsid w:val="001E090D"/>
    <w:rsid w:val="0024155A"/>
    <w:rsid w:val="002A1D20"/>
    <w:rsid w:val="002B21B2"/>
    <w:rsid w:val="002B37A4"/>
    <w:rsid w:val="002D0171"/>
    <w:rsid w:val="002D3D3D"/>
    <w:rsid w:val="00301473"/>
    <w:rsid w:val="00326D26"/>
    <w:rsid w:val="0034476B"/>
    <w:rsid w:val="00392117"/>
    <w:rsid w:val="003B2DF4"/>
    <w:rsid w:val="004138DB"/>
    <w:rsid w:val="00433510"/>
    <w:rsid w:val="00445732"/>
    <w:rsid w:val="00455DC1"/>
    <w:rsid w:val="00457FD7"/>
    <w:rsid w:val="004A3104"/>
    <w:rsid w:val="004C2558"/>
    <w:rsid w:val="004F122A"/>
    <w:rsid w:val="00505EC1"/>
    <w:rsid w:val="00524E22"/>
    <w:rsid w:val="00543923"/>
    <w:rsid w:val="00546386"/>
    <w:rsid w:val="00553435"/>
    <w:rsid w:val="00563D16"/>
    <w:rsid w:val="00581053"/>
    <w:rsid w:val="00586ED8"/>
    <w:rsid w:val="00596F87"/>
    <w:rsid w:val="00597C8B"/>
    <w:rsid w:val="005A72D0"/>
    <w:rsid w:val="005C243F"/>
    <w:rsid w:val="005C7589"/>
    <w:rsid w:val="005D464B"/>
    <w:rsid w:val="00603591"/>
    <w:rsid w:val="006212EB"/>
    <w:rsid w:val="00621988"/>
    <w:rsid w:val="00622366"/>
    <w:rsid w:val="00623786"/>
    <w:rsid w:val="00627166"/>
    <w:rsid w:val="0063598E"/>
    <w:rsid w:val="006904B6"/>
    <w:rsid w:val="006E26D6"/>
    <w:rsid w:val="006E3EEF"/>
    <w:rsid w:val="006E6F39"/>
    <w:rsid w:val="00707571"/>
    <w:rsid w:val="0072187F"/>
    <w:rsid w:val="00735B68"/>
    <w:rsid w:val="00762CF9"/>
    <w:rsid w:val="007744B1"/>
    <w:rsid w:val="00777EFC"/>
    <w:rsid w:val="00795CFC"/>
    <w:rsid w:val="0079795E"/>
    <w:rsid w:val="007D70B5"/>
    <w:rsid w:val="007E6FE1"/>
    <w:rsid w:val="007F0209"/>
    <w:rsid w:val="007F7F03"/>
    <w:rsid w:val="008038BE"/>
    <w:rsid w:val="00806140"/>
    <w:rsid w:val="00845666"/>
    <w:rsid w:val="00851968"/>
    <w:rsid w:val="00872D53"/>
    <w:rsid w:val="0088433D"/>
    <w:rsid w:val="008B1A32"/>
    <w:rsid w:val="008D21BE"/>
    <w:rsid w:val="008D6D84"/>
    <w:rsid w:val="008E0696"/>
    <w:rsid w:val="008E5F4A"/>
    <w:rsid w:val="008F79E4"/>
    <w:rsid w:val="00915152"/>
    <w:rsid w:val="00920B7F"/>
    <w:rsid w:val="0095164E"/>
    <w:rsid w:val="00954CC9"/>
    <w:rsid w:val="00A01699"/>
    <w:rsid w:val="00A428A4"/>
    <w:rsid w:val="00A454F0"/>
    <w:rsid w:val="00A767D8"/>
    <w:rsid w:val="00A96743"/>
    <w:rsid w:val="00A97E4E"/>
    <w:rsid w:val="00AA6792"/>
    <w:rsid w:val="00AB0D58"/>
    <w:rsid w:val="00AB24DE"/>
    <w:rsid w:val="00AB487A"/>
    <w:rsid w:val="00AF4701"/>
    <w:rsid w:val="00B04A90"/>
    <w:rsid w:val="00B204E6"/>
    <w:rsid w:val="00B232F6"/>
    <w:rsid w:val="00B352D8"/>
    <w:rsid w:val="00B816E7"/>
    <w:rsid w:val="00BA6441"/>
    <w:rsid w:val="00BC580D"/>
    <w:rsid w:val="00BD6FFA"/>
    <w:rsid w:val="00C07CF5"/>
    <w:rsid w:val="00C1071D"/>
    <w:rsid w:val="00C43149"/>
    <w:rsid w:val="00C445BC"/>
    <w:rsid w:val="00C557AE"/>
    <w:rsid w:val="00CC5FA9"/>
    <w:rsid w:val="00CD3125"/>
    <w:rsid w:val="00CD4956"/>
    <w:rsid w:val="00CE25CF"/>
    <w:rsid w:val="00D00B37"/>
    <w:rsid w:val="00D01283"/>
    <w:rsid w:val="00D0689B"/>
    <w:rsid w:val="00D17A15"/>
    <w:rsid w:val="00D462D2"/>
    <w:rsid w:val="00D876C3"/>
    <w:rsid w:val="00D936BA"/>
    <w:rsid w:val="00DB3EB5"/>
    <w:rsid w:val="00DC70EF"/>
    <w:rsid w:val="00DF154C"/>
    <w:rsid w:val="00E02B1F"/>
    <w:rsid w:val="00E04D0A"/>
    <w:rsid w:val="00EB4AC6"/>
    <w:rsid w:val="00EF319A"/>
    <w:rsid w:val="00EF3542"/>
    <w:rsid w:val="00F16F2D"/>
    <w:rsid w:val="00F5727A"/>
    <w:rsid w:val="00FA5FF2"/>
    <w:rsid w:val="00FF72DB"/>
    <w:rsid w:val="00FF7ED5"/>
    <w:rsid w:val="48E90B33"/>
    <w:rsid w:val="4FDC6899"/>
    <w:rsid w:val="7B8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3949-05B4-421F-AD32-67AB372155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1977</Words>
  <Characters>11274</Characters>
  <Lines>93</Lines>
  <Paragraphs>26</Paragraphs>
  <TotalTime>318</TotalTime>
  <ScaleCrop>false</ScaleCrop>
  <LinksUpToDate>false</LinksUpToDate>
  <CharactersWithSpaces>13225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2024-01-07T19:56:00Z</dcterms:created>
  <dc:creator>fokker4119@gmail.com</dc:creator>
  <cp:lastModifiedBy>google1599737165</cp:lastModifiedBy>
  <dcterms:modified xsi:type="dcterms:W3CDTF">2024-01-08T20:03:16Z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47F06352A966427DB1DF5A1BE7C74B9F_13</vt:lpwstr>
  </property>
</Properties>
</file>