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677"/>
          <w:tab w:val="right" w:pos="9355"/>
        </w:tabs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Эколого-биологический центр «Крестовский остров»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Лаборатория Экологии Морского Бентоса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(гидробиологии)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  <w:lang w:eastAsia="ru-RU"/>
        </w:rPr>
        <w:drawing>
          <wp:inline distT="0" distB="0" distL="0" distR="0">
            <wp:extent cx="2375535" cy="2461260"/>
            <wp:effectExtent l="0" t="0" r="1905" b="762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  <w:lang w:val="en-US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  <w:r>
        <w:rPr>
          <w:rFonts w:hint="default" w:cs="Times New Roman" w:asciiTheme="minorAscii" w:hAnsiTheme="minorAscii"/>
          <w:bCs/>
          <w:sz w:val="24"/>
          <w:szCs w:val="24"/>
        </w:rPr>
        <w:t>Виктор Островский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Cs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Зависимость изменчивости рациона питания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 xml:space="preserve"> от возраста</w:t>
      </w:r>
      <w:r>
        <w:rPr>
          <w:rFonts w:hint="default" w:cs="Times New Roman" w:asciiTheme="minorAscii" w:hAnsiTheme="minorAscii"/>
          <w:b/>
          <w:sz w:val="24"/>
          <w:szCs w:val="24"/>
          <w:lang w:val="ru-RU"/>
        </w:rPr>
        <w:t xml:space="preserve"> у </w:t>
      </w:r>
      <w:r>
        <w:rPr>
          <w:rFonts w:hint="default" w:cs="Times New Roman" w:asciiTheme="minorAscii" w:hAnsiTheme="minorAscii"/>
          <w:b/>
          <w:sz w:val="24"/>
          <w:szCs w:val="24"/>
        </w:rPr>
        <w:t xml:space="preserve">креветок </w:t>
      </w:r>
      <w:r>
        <w:rPr>
          <w:rFonts w:hint="default" w:cs="Times New Roman" w:asciiTheme="minorAscii" w:hAnsiTheme="minorAscii"/>
          <w:b/>
          <w:i/>
          <w:sz w:val="24"/>
          <w:szCs w:val="24"/>
          <w:lang w:val="en-US"/>
        </w:rPr>
        <w:t>Crangon</w:t>
      </w:r>
      <w:r>
        <w:rPr>
          <w:rFonts w:hint="default" w:cs="Times New Roman" w:asciiTheme="minorAscii" w:hAnsiTheme="minorAscii"/>
          <w:b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b/>
          <w:i/>
          <w:sz w:val="24"/>
          <w:szCs w:val="24"/>
          <w:lang w:val="en-US"/>
        </w:rPr>
        <w:t>crangon</w:t>
      </w:r>
      <w:r>
        <w:rPr>
          <w:rFonts w:hint="default" w:cs="Times New Roman" w:asciiTheme="minorAscii" w:hAnsiTheme="minorAscii"/>
          <w:b/>
          <w:sz w:val="24"/>
          <w:szCs w:val="24"/>
        </w:rPr>
        <w:t xml:space="preserve"> (Linnaeus, 1758)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на литорали Южной губы о. Ряжков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t>(Кандалакшский залив Белого моря)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>Санкт-Петербург</w:t>
      </w:r>
    </w:p>
    <w:p>
      <w:pPr>
        <w:spacing w:after="0" w:line="240" w:lineRule="auto"/>
        <w:ind w:firstLine="709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>2024</w:t>
      </w:r>
      <w:r>
        <w:rPr>
          <w:rFonts w:hint="default" w:cs="Times New Roman" w:asciiTheme="minorAscii" w:hAnsiTheme="minorAscii"/>
          <w:sz w:val="24"/>
          <w:szCs w:val="24"/>
        </w:rPr>
        <w:br w:type="page"/>
      </w:r>
    </w:p>
    <w:p>
      <w:pPr>
        <w:tabs>
          <w:tab w:val="left" w:pos="1030"/>
        </w:tabs>
        <w:spacing w:after="0" w:line="240" w:lineRule="auto"/>
        <w:ind w:firstLine="709"/>
        <w:jc w:val="both"/>
        <w:rPr>
          <w:rFonts w:hint="default" w:cs="Times New Roman" w:asciiTheme="minorAscii" w:hAnsiTheme="minorAscii"/>
          <w:sz w:val="20"/>
          <w:szCs w:val="20"/>
        </w:rPr>
      </w:pPr>
      <w:r>
        <w:rPr>
          <w:rFonts w:hint="default" w:cs="Times New Roman" w:asciiTheme="minorAscii" w:hAnsiTheme="minorAscii"/>
          <w:sz w:val="20"/>
          <w:szCs w:val="20"/>
        </w:rPr>
        <w:t>В ходе работы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 xml:space="preserve"> </w:t>
      </w:r>
      <w:r>
        <w:rPr>
          <w:rFonts w:hint="default" w:cs="Times New Roman" w:asciiTheme="minorAscii" w:hAnsiTheme="minorAscii"/>
          <w:sz w:val="20"/>
          <w:szCs w:val="20"/>
        </w:rPr>
        <w:t xml:space="preserve">в Южной губе </w:t>
      </w:r>
      <w:r>
        <w:rPr>
          <w:rFonts w:hint="default" w:cs="Times New Roman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о.Ряжков</w:t>
      </w:r>
      <w:r>
        <w:rPr>
          <w:rFonts w:hint="default" w:cs="Times New Roman" w:asciiTheme="minorAscii" w:hAnsiTheme="minorAscii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cs="Times New Roman" w:asciiTheme="minorAscii" w:hAnsiTheme="minorAscii"/>
          <w:sz w:val="20"/>
          <w:szCs w:val="20"/>
        </w:rPr>
        <w:t xml:space="preserve"> был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>о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 xml:space="preserve"> показано, что в</w:t>
      </w:r>
      <w:r>
        <w:rPr>
          <w:rFonts w:hint="default" w:cs="Times New Roman" w:asciiTheme="minorAscii" w:hAnsiTheme="minorAscii"/>
          <w:sz w:val="20"/>
          <w:szCs w:val="20"/>
        </w:rPr>
        <w:t>озрастная структура популяции в 2023 г. отличалась от структуры в 2022 г. -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 xml:space="preserve"> </w:t>
      </w:r>
      <w:r>
        <w:rPr>
          <w:rFonts w:hint="default" w:cs="Times New Roman" w:asciiTheme="minorAscii" w:hAnsiTheme="minorAscii"/>
          <w:sz w:val="20"/>
          <w:szCs w:val="20"/>
        </w:rPr>
        <w:t xml:space="preserve">в популяции 2023 г. доминировала молодь. </w:t>
      </w:r>
      <w:r>
        <w:rPr>
          <w:rFonts w:hint="default" w:cs="Times New Roman" w:asciiTheme="minorAscii" w:hAnsiTheme="minorAscii"/>
          <w:sz w:val="20"/>
          <w:szCs w:val="20"/>
          <w:lang w:val="ru-RU"/>
        </w:rPr>
        <w:t>Показана</w:t>
      </w:r>
      <w:r>
        <w:rPr>
          <w:rFonts w:hint="default" w:cs="Times New Roman" w:asciiTheme="minorAscii" w:hAnsiTheme="minorAscii"/>
          <w:sz w:val="20"/>
          <w:szCs w:val="20"/>
        </w:rPr>
        <w:t xml:space="preserve"> возрастная динамика рациона: в питании молоди преобладает мейобентос (</w:t>
      </w:r>
      <w:r>
        <w:rPr>
          <w:rFonts w:hint="default" w:cs="Times New Roman" w:asciiTheme="minorAscii" w:hAnsiTheme="minorAscii"/>
          <w:sz w:val="20"/>
          <w:szCs w:val="20"/>
          <w:lang w:val="en-US"/>
        </w:rPr>
        <w:t>Harpacticoidea</w:t>
      </w:r>
      <w:r>
        <w:rPr>
          <w:rFonts w:hint="default" w:cs="Times New Roman" w:asciiTheme="minorAscii" w:hAnsiTheme="minorAscii"/>
          <w:sz w:val="20"/>
          <w:szCs w:val="20"/>
        </w:rPr>
        <w:t xml:space="preserve">, </w:t>
      </w:r>
      <w:r>
        <w:rPr>
          <w:rFonts w:hint="default" w:cs="Times New Roman" w:asciiTheme="minorAscii" w:hAnsiTheme="minorAscii"/>
          <w:sz w:val="20"/>
          <w:szCs w:val="20"/>
          <w:lang w:val="en-US"/>
        </w:rPr>
        <w:t>Nematoda</w:t>
      </w:r>
      <w:r>
        <w:rPr>
          <w:rFonts w:hint="default" w:cs="Times New Roman" w:asciiTheme="minorAscii" w:hAnsiTheme="minorAscii"/>
          <w:sz w:val="20"/>
          <w:szCs w:val="20"/>
        </w:rPr>
        <w:t xml:space="preserve">, Ostracoda) или самые мелкие представители макробентоса (Oligochaeta, </w:t>
      </w:r>
      <w:r>
        <w:rPr>
          <w:rFonts w:hint="default" w:cs="Times New Roman" w:asciiTheme="minorAscii" w:hAnsiTheme="minorAscii"/>
          <w:sz w:val="20"/>
          <w:szCs w:val="20"/>
          <w:lang w:val="en-US"/>
        </w:rPr>
        <w:t>Amphipoda</w:t>
      </w:r>
      <w:r>
        <w:rPr>
          <w:rFonts w:hint="default" w:cs="Times New Roman" w:asciiTheme="minorAscii" w:hAnsiTheme="minorAscii"/>
          <w:sz w:val="20"/>
          <w:szCs w:val="20"/>
        </w:rPr>
        <w:t xml:space="preserve">), а в питании взрослых креветок - макробентос (полихеты, моллюски). Вероятно, в популяции креветок, существуют циклические изменения возрастной структуры, которые сопряжены с динамикой кормовой базы.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Введение</w:t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i/>
          <w:iCs/>
          <w:sz w:val="24"/>
          <w:szCs w:val="24"/>
          <w:lang w:val="en-US"/>
        </w:rPr>
        <w:t>Crangon</w:t>
      </w:r>
      <w:r>
        <w:rPr>
          <w:rFonts w:hint="default" w:cs="Times New Roman" w:asciiTheme="minorAscii" w:hAnsiTheme="minorAscii"/>
          <w:i/>
          <w:iCs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en-US"/>
        </w:rPr>
        <w:t>crangon</w:t>
      </w:r>
      <w:r>
        <w:rPr>
          <w:rFonts w:hint="default" w:cs="Times New Roman" w:asciiTheme="minorAscii" w:hAnsiTheme="minorAscii"/>
          <w:sz w:val="24"/>
          <w:szCs w:val="24"/>
        </w:rPr>
        <w:t xml:space="preserve"> (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Linnaeus</w:t>
      </w:r>
      <w:r>
        <w:rPr>
          <w:rFonts w:hint="default" w:cs="Times New Roman" w:asciiTheme="minorAscii" w:hAnsiTheme="minorAscii"/>
          <w:sz w:val="24"/>
          <w:szCs w:val="24"/>
        </w:rPr>
        <w:t>, 1758) – вид обыкновенной креветки часто встречающейся в бентосных сообществах морей и океанов мира.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Campos</w:t>
      </w:r>
      <w:r>
        <w:rPr>
          <w:rFonts w:hint="default" w:cs="Times New Roman" w:asciiTheme="minorAscii" w:hAnsiTheme="minorAscii"/>
          <w:sz w:val="24"/>
          <w:szCs w:val="24"/>
        </w:rPr>
        <w:t xml:space="preserve">,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Van</w:t>
      </w:r>
      <w:r>
        <w:rPr>
          <w:rFonts w:hint="default" w:cs="Times New Roman" w:asciiTheme="minorAscii" w:hAnsiTheme="minorAscii"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der</w:t>
      </w:r>
      <w:r>
        <w:rPr>
          <w:rFonts w:hint="default" w:cs="Times New Roman" w:asciiTheme="minorAscii" w:hAnsiTheme="minorAscii"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Veer</w:t>
      </w:r>
      <w:r>
        <w:rPr>
          <w:rFonts w:hint="default" w:cs="Times New Roman" w:asciiTheme="minorAscii" w:hAnsiTheme="minorAscii"/>
          <w:sz w:val="24"/>
          <w:szCs w:val="24"/>
        </w:rPr>
        <w:t>, 2008). В Белом море он также создает массовые поселения в Мезенском, Двинском, Кандалакшском и Онежских заливах (Кузнецов, 1964).</w:t>
      </w:r>
    </w:p>
    <w:p>
      <w:pPr>
        <w:bidi w:val="0"/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Эти ракообразные – активные хищники (Наумов, Оленев,1981),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Вадденского моря, и Северного моря так как он там имеет промысловое значение (Кузнецов, 1964). Для Белого моря характерно питание 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относительно малоподвижными микро- и мейобентосными животными, такими как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r>
        <w:rPr>
          <w:rFonts w:hint="default" w:cs="Times New Roman" w:asciiTheme="minorAscii" w:hAnsiTheme="minorAsci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Бурковский, Трунова, 2006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Во всех работах, посвящённых структуре популяции и питанию креветок этого вида, за рамки обсуждения оставались возрастное варьирование рациона. Целью данной работы было выяснить как в зависимости от возраста креветки меняется их рацион питания. 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Нашими задачами в этой работе стали:</w:t>
      </w:r>
    </w:p>
    <w:p>
      <w:pPr>
        <w:bidi w:val="0"/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Описать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размерно-возрастную структуру популяции </w:t>
      </w:r>
      <w:r>
        <w:rPr>
          <w:rFonts w:hint="default" w:cs="Times New Roman" w:asciiTheme="minorAscii" w:hAnsiTheme="minorAscii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cs="Times New Roman" w:asciiTheme="minorAscii" w:hAnsiTheme="minorAsci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cs="Times New Roman" w:asciiTheme="minorAscii" w:hAnsiTheme="minorAscii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crangon</w:t>
      </w:r>
      <w:r>
        <w:rPr>
          <w:rFonts w:hint="default" w:cs="Times New Roman" w:asciiTheme="minorAscii" w:hAnsiTheme="minorAsci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на илисто-песчаной литорали небольшого беломорского залива (Южной губе о. Ряжкова).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2. Описать пищевой рацион разных возрастных когорт в Южной губе.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3. Сравнить характер питания креветок в 2022 и 2023 гг.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bookmarkStart w:id="0" w:name="_GoBack"/>
      <w:bookmarkEnd w:id="0"/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Материалы и методика</w:t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LVII</w:t>
      </w:r>
      <w:r>
        <w:rPr>
          <w:rFonts w:hint="default" w:cs="Times New Roman" w:asciiTheme="minorAscii" w:hAnsiTheme="minorAscii"/>
          <w:sz w:val="24"/>
          <w:szCs w:val="24"/>
        </w:rPr>
        <w:t xml:space="preserve"> Беломорской экспедиции Лаборатории Экологии Морского Бентоса (гидробиологии) на острове Ряжков в Южной губе (Рис.1)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  <w:lang w:eastAsia="ru-RU"/>
        </w:rPr>
        <w:drawing>
          <wp:inline distT="0" distB="0" distL="114300" distR="114300">
            <wp:extent cx="5009515" cy="3857625"/>
            <wp:effectExtent l="0" t="0" r="635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952" cy="386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Рисунок 1.</w:t>
      </w:r>
      <w:r>
        <w:rPr>
          <w:rFonts w:hint="default" w:cs="Times New Roman" w:asciiTheme="minorAscii" w:hAnsiTheme="minorAscii"/>
          <w:sz w:val="24"/>
          <w:szCs w:val="24"/>
        </w:rPr>
        <w:t xml:space="preserve"> Вершина Кандалакшского залива Белого моря и расположение участка сбора материала в Южной губе о</w:t>
      </w: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Ряжков.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Полевые сборы</w:t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,</w:t>
      </w:r>
      <w:r>
        <w:rPr>
          <w:rFonts w:hint="default" w:cs="Times New Roman" w:asciiTheme="minorAscii" w:hAnsiTheme="minorAscii"/>
          <w:sz w:val="24"/>
          <w:szCs w:val="24"/>
        </w:rPr>
        <w:t xml:space="preserve">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В каждой точке осуществлялось по три таких отлова, материал которых объединяли. 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GPS</w:t>
      </w:r>
      <w:r>
        <w:rPr>
          <w:rFonts w:hint="default" w:cs="Times New Roman" w:asciiTheme="minorAscii" w:hAnsiTheme="minorAscii"/>
          <w:sz w:val="24"/>
          <w:szCs w:val="24"/>
        </w:rPr>
        <w:t xml:space="preserve">-навигатора.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Анализ размерной структуры популяции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Вскрытие 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Статистическая обработка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Cs w:val="24"/>
        </w:rPr>
        <w:t xml:space="preserve">Всего в ходе работы было </w:t>
      </w:r>
      <w:r>
        <w:rPr>
          <w:rFonts w:hint="default" w:asciiTheme="minorAscii" w:hAnsiTheme="minorAscii"/>
        </w:rPr>
        <w:t xml:space="preserve">обработано 135 особей </w:t>
      </w:r>
      <w:r>
        <w:rPr>
          <w:rFonts w:hint="default" w:asciiTheme="minorAscii" w:hAnsiTheme="minorAscii"/>
          <w:i/>
          <w:iCs/>
          <w:lang w:val="en-US"/>
        </w:rPr>
        <w:t>C</w:t>
      </w:r>
      <w:r>
        <w:rPr>
          <w:rFonts w:hint="default" w:asciiTheme="minorAscii" w:hAnsiTheme="minorAscii"/>
          <w:i/>
          <w:iCs/>
        </w:rPr>
        <w:t xml:space="preserve">. </w:t>
      </w:r>
      <w:r>
        <w:rPr>
          <w:rFonts w:hint="default" w:asciiTheme="minorAscii" w:hAnsiTheme="minorAscii"/>
          <w:i/>
          <w:iCs/>
          <w:lang w:val="en-US"/>
        </w:rPr>
        <w:t>crangon</w:t>
      </w:r>
      <w:r>
        <w:rPr>
          <w:rFonts w:hint="default" w:asciiTheme="minorAscii" w:hAnsiTheme="minorAscii"/>
        </w:rPr>
        <w:t>. Была сделана таблица, в которую мы занесли длину и вес креветок, а также какие пищевые объекты встречались в желудках каждой особи.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По данным длины была построена частотная диаграмма. Дополнительно была построена точечная диаграмма, отражающая связь между длиной карапакса и весом. На основе анализа этой диаграммы мы смогли разделить особей на размерно-весовые группы. Для каждой размерно-весовой группы мы определили частоту встречаемости тех или иных пищевых объектов, а также частоту пустых кишечников. 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 ходе работы мы обратились к материалам прошлого года (Островский, 2022). Откуда мы взяли данные по размерно-весовой структуре и питанию креветок в прошлом году.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 </w:t>
      </w:r>
    </w:p>
    <w:p>
      <w:pPr>
        <w:spacing w:after="0" w:line="240" w:lineRule="auto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br w:type="page"/>
      </w: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Результаты и обсуждение</w:t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Структура популяции креветок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Cs w:val="24"/>
        </w:rPr>
        <w:t>Из всех 11 проб, равном</w:t>
      </w:r>
      <w:r>
        <w:rPr>
          <w:rFonts w:hint="default" w:asciiTheme="minorAscii" w:hAnsiTheme="minorAscii"/>
        </w:rPr>
        <w:t>ерно распределённых по пляжу, креветки были обнаружены во всех 11 пробах. Максимально, в одной пробе, было 23 особи.</w:t>
      </w:r>
    </w:p>
    <w:p>
      <w:pPr>
        <w:bidi w:val="0"/>
        <w:rPr>
          <w:rFonts w:hint="default" w:cs="Times New Roman" w:asciiTheme="minorAscii" w:hAnsiTheme="minorAscii"/>
          <w:szCs w:val="24"/>
        </w:rPr>
      </w:pPr>
      <w:r>
        <w:rPr>
          <w:rFonts w:hint="default" w:asciiTheme="minorAscii" w:hAnsiTheme="minorAscii"/>
        </w:rPr>
        <w:t>Частотная гистограмма (Рис. 2) имеет отчетливую полимодальную структуру. При этом заметны два отделенных друг от друга пика в области высоких значений длин. В диапазоне длин 0.1 до 5.1 мм видно наложение нескольких пиков. Для более наглядного разделения этих пиков мы обратились к данным точечной диаграммы, отражающей связь между размером карапакса и</w:t>
      </w:r>
      <w:r>
        <w:rPr>
          <w:rFonts w:hint="default" w:cs="Times New Roman" w:asciiTheme="minorAscii" w:hAnsiTheme="minorAscii"/>
          <w:szCs w:val="24"/>
        </w:rPr>
        <w:t xml:space="preserve"> весом (Рис. 2). На этой диаграмме в диапазоне, соответствующему двум совмещенным пикам, прослеживается две отчетливые группы точек. Таким образом мы выделили четыре размерно-весовых класса. 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drawing>
          <wp:inline distT="0" distB="0" distL="0" distR="0">
            <wp:extent cx="4887595" cy="3100705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6" b="34581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contextualSpacing/>
        <w:jc w:val="both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  <w:r>
        <w:rPr>
          <w:rFonts w:hint="default" w:eastAsia="Times New Roman" w:cs="Times New Roman" w:asciiTheme="minorAscii" w:hAnsiTheme="minorAscii"/>
          <w:b/>
          <w:bCs/>
          <w:sz w:val="24"/>
          <w:szCs w:val="24"/>
          <w:lang w:eastAsia="ru-RU"/>
        </w:rPr>
        <w:t>Рисунок 2.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Частотное распределение длины карапакса (верхняя панель) и соотношение длины карапакса и веса (нижняя панель) креветок </w:t>
      </w:r>
      <w:r>
        <w:rPr>
          <w:rFonts w:hint="default" w:eastAsia="Times New Roman" w:cs="Times New Roman" w:asciiTheme="minorAscii" w:hAnsiTheme="minorAscii"/>
          <w:sz w:val="24"/>
          <w:szCs w:val="24"/>
          <w:lang w:val="en-US" w:eastAsia="ru-RU"/>
        </w:rPr>
        <w:t>C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>.</w:t>
      </w:r>
      <w:r>
        <w:rPr>
          <w:rFonts w:hint="default" w:eastAsia="Times New Roman" w:cs="Times New Roman" w:asciiTheme="minorAscii" w:hAnsiTheme="minorAscii"/>
          <w:sz w:val="24"/>
          <w:szCs w:val="24"/>
          <w:lang w:val="en-US" w:eastAsia="ru-RU"/>
        </w:rPr>
        <w:t>crangon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на литорали Южной губы о. Ряжков в 2023 году. 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bidi w:val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Cs w:val="24"/>
        </w:rPr>
        <w:t xml:space="preserve">Эти классы нельзя </w:t>
      </w:r>
      <w:r>
        <w:rPr>
          <w:rFonts w:hint="default" w:cs="Times New Roman" w:asciiTheme="minorAscii" w:hAnsiTheme="minorAscii"/>
          <w:szCs w:val="24"/>
          <w:lang w:val="ru-RU"/>
        </w:rPr>
        <w:t>однозначно</w:t>
      </w:r>
      <w:r>
        <w:rPr>
          <w:rFonts w:hint="default" w:cs="Times New Roman" w:asciiTheme="minorAscii" w:hAnsiTheme="minorAscii"/>
          <w:szCs w:val="24"/>
          <w:lang w:val="ru-RU"/>
        </w:rPr>
        <w:t xml:space="preserve"> </w:t>
      </w:r>
      <w:r>
        <w:rPr>
          <w:rFonts w:hint="default" w:cs="Times New Roman" w:asciiTheme="minorAscii" w:hAnsiTheme="minorAscii"/>
          <w:szCs w:val="24"/>
        </w:rPr>
        <w:t xml:space="preserve">сопоставлять с возрастными когортам. </w:t>
      </w:r>
      <w:r>
        <w:rPr>
          <w:rFonts w:hint="default" w:asciiTheme="minorAscii" w:hAnsiTheme="minorAscii"/>
        </w:rPr>
        <w:t>Однако эти классы, несомненно, являются отражением онтогенетических изменений, то есть более крупные особи могут быть рассмотрены, как более старые.</w:t>
      </w:r>
    </w:p>
    <w:p>
      <w:pPr>
        <w:bidi w:val="0"/>
        <w:rPr>
          <w:rFonts w:hint="default" w:cs="Times New Roman" w:asciiTheme="minorAscii" w:hAnsiTheme="minorAscii"/>
          <w:szCs w:val="24"/>
        </w:rPr>
      </w:pPr>
      <w:r>
        <w:rPr>
          <w:rFonts w:hint="default" w:asciiTheme="minorAscii" w:hAnsiTheme="minorAscii"/>
        </w:rPr>
        <w:t>Первый класс (до 3,35 мм по длине и от 0,004 до 0,042 г по весу), второй класс (от 3,36 до 5,11 мм по длине и от 0,035 до 0,259 г по весу) соответствуют молоди. Третий (от 6,05 до 8,64 мм по длине и от 0,24</w:t>
      </w:r>
      <w:r>
        <w:rPr>
          <w:rFonts w:hint="default" w:cs="Times New Roman" w:asciiTheme="minorAscii" w:hAnsiTheme="minorAscii"/>
          <w:szCs w:val="24"/>
        </w:rPr>
        <w:t xml:space="preserve">4 до 0,654 г по весу) и четвертый класс (от 9,4 до 10,23 мм по длине и от 0,734 до 1,074 г по весу) можно трактовать, как взрослых особей. В первой группе было самое большое количество особей – 85, во второй 32 особи, в третьей группе было 9 особей, и в четвертой группе было самое маленькое количество 7 особей.  То есть в 2023 г. в популяции преобладали мелкие особи. В прошлом году (2022) мы наблюдали иную картину </w:t>
      </w:r>
      <w:r>
        <w:rPr>
          <w:rFonts w:hint="default" w:eastAsia="Times New Roman" w:cs="Times New Roman" w:asciiTheme="minorAscii" w:hAnsiTheme="minorAscii"/>
          <w:szCs w:val="24"/>
          <w:lang w:eastAsia="ru-RU"/>
        </w:rPr>
        <w:t>(Островский, 2022)</w:t>
      </w:r>
      <w:r>
        <w:rPr>
          <w:rFonts w:hint="default" w:cs="Times New Roman" w:asciiTheme="minorAscii" w:hAnsiTheme="minorAscii"/>
          <w:szCs w:val="24"/>
        </w:rPr>
        <w:t xml:space="preserve">. Особей первого класса мы не встретили вовсе, особей второго класса было самое маленькое количество – две особи. В то же время, в 3 и 4 классе количество особей было достаточно велико: 15 и 18, соответственно. Таким образом, в прошлом 2022 году, молодь была крайне малочисленна и в популяции преобладали более крупные старые особи. </w:t>
      </w:r>
    </w:p>
    <w:p>
      <w:pPr>
        <w:bidi w:val="0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Наблюдаемая нами картина хорошо согласуется с литературными данными (Кузнецов, 1964), где описано, что подобное чередование годов, когда в популяции доминирует молодь и годов, когда в популяции многочисленны старые особи, характерно для всего побережья Белого моря. Таким образом, мы смогли опровергнуть высказанную ранее (Островский, 2022) гипотезу о том, что молодь </w:t>
      </w:r>
      <w:r>
        <w:rPr>
          <w:rFonts w:hint="default" w:eastAsia="Times New Roman" w:cs="Times New Roman" w:asciiTheme="minorAscii" w:hAnsiTheme="minorAscii"/>
          <w:i/>
          <w:iCs/>
          <w:sz w:val="24"/>
          <w:szCs w:val="24"/>
          <w:lang w:val="en-US" w:eastAsia="ru-RU"/>
        </w:rPr>
        <w:t>C</w:t>
      </w:r>
      <w:r>
        <w:rPr>
          <w:rFonts w:hint="default" w:eastAsia="Times New Roman" w:cs="Times New Roman" w:asciiTheme="minorAscii" w:hAnsiTheme="minorAscii"/>
          <w:i/>
          <w:iCs/>
          <w:sz w:val="24"/>
          <w:szCs w:val="24"/>
          <w:lang w:eastAsia="ru-RU"/>
        </w:rPr>
        <w:t>.</w:t>
      </w:r>
      <w:r>
        <w:rPr>
          <w:rFonts w:hint="default" w:eastAsia="Times New Roman" w:cs="Times New Roman" w:asciiTheme="minorAscii" w:hAnsiTheme="minorAscii"/>
          <w:i/>
          <w:iCs/>
          <w:sz w:val="24"/>
          <w:szCs w:val="24"/>
          <w:lang w:val="en-US" w:eastAsia="ru-RU"/>
        </w:rPr>
        <w:t>crangon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живет в сублиторали, а на литораль выходят только взрослые особи. По всей видимости, происходит регулярное чередование годов успешного размножения, которое отражается в массовом пополнении популяции молодью.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4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Возрастная динамика рациона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 xml:space="preserve">Всего в рационе креветок в 2023 г. было обнаружено 13 видов пищевых объектов (Табл. 1). Самыми частыми объектами были олигохеты, харпактициды, нематоды, бокоплавы и остракоды. Самыми редкими объектами были </w:t>
      </w:r>
      <w:r>
        <w:rPr>
          <w:rFonts w:hint="default" w:cs="Times New Roman" w:asciiTheme="minorAscii" w:hAnsiTheme="minorAscii"/>
          <w:i/>
          <w:iCs/>
          <w:sz w:val="24"/>
          <w:szCs w:val="24"/>
          <w:lang w:val="en-US"/>
        </w:rPr>
        <w:t>Chironomidae</w:t>
      </w:r>
      <w:r>
        <w:rPr>
          <w:rFonts w:hint="default" w:cs="Times New Roman" w:asciiTheme="minorAscii" w:hAnsiTheme="minorAscii"/>
          <w:iCs/>
          <w:sz w:val="24"/>
          <w:szCs w:val="24"/>
        </w:rPr>
        <w:t>,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Hydrobia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Cs/>
          <w:sz w:val="24"/>
          <w:szCs w:val="24"/>
          <w:lang w:val="en-US"/>
        </w:rPr>
        <w:t>sp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.,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Littorina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, </w:t>
      </w:r>
      <w:r>
        <w:rPr>
          <w:rFonts w:hint="default" w:cs="Times New Roman" w:asciiTheme="minorAscii" w:hAnsiTheme="minorAscii"/>
          <w:iCs/>
          <w:sz w:val="24"/>
          <w:szCs w:val="24"/>
          <w:lang w:val="en-US"/>
        </w:rPr>
        <w:t>Spionidae</w:t>
      </w:r>
      <w:r>
        <w:rPr>
          <w:rFonts w:hint="default" w:cs="Times New Roman" w:asciiTheme="minorAscii" w:hAnsiTheme="minorAscii"/>
          <w:iCs/>
          <w:sz w:val="24"/>
          <w:szCs w:val="24"/>
        </w:rPr>
        <w:t>,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Harmothoe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imbricata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,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Arenicola</w:t>
      </w:r>
      <w:r>
        <w:rPr>
          <w:rFonts w:hint="default" w:cs="Times New Roman" w:asciiTheme="minorAscii" w:hAnsiTheme="minorAscii"/>
          <w:i/>
          <w:sz w:val="24"/>
          <w:szCs w:val="24"/>
        </w:rPr>
        <w:t xml:space="preserve"> </w:t>
      </w:r>
      <w:r>
        <w:rPr>
          <w:rFonts w:hint="default" w:cs="Times New Roman" w:asciiTheme="minorAscii" w:hAnsiTheme="minorAscii"/>
          <w:i/>
          <w:sz w:val="24"/>
          <w:szCs w:val="24"/>
          <w:lang w:val="en-US"/>
        </w:rPr>
        <w:t>marina</w:t>
      </w:r>
      <w:r>
        <w:rPr>
          <w:rFonts w:hint="default" w:cs="Times New Roman" w:asciiTheme="minorAscii" w:hAnsiTheme="minorAscii"/>
          <w:sz w:val="24"/>
          <w:szCs w:val="24"/>
        </w:rPr>
        <w:t xml:space="preserve"> (Табл. 1).</w:t>
      </w:r>
    </w:p>
    <w:p>
      <w:pPr>
        <w:ind w:left="0" w:leftChars="0" w:firstLine="0" w:firstLineChars="0"/>
        <w:rPr>
          <w:rFonts w:hint="default" w:cs="Times New Roman" w:asciiTheme="minorAscii" w:hAnsiTheme="minorAscii"/>
          <w:b/>
          <w:bCs/>
          <w:sz w:val="24"/>
          <w:szCs w:val="24"/>
        </w:rPr>
      </w:pPr>
    </w:p>
    <w:p>
      <w:pPr>
        <w:ind w:left="0" w:leftChars="0" w:firstLine="0" w:firstLineChars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Таблица 1.</w:t>
      </w:r>
      <w:r>
        <w:rPr>
          <w:rFonts w:hint="default" w:cs="Times New Roman" w:asciiTheme="minorAscii" w:hAnsiTheme="minorAscii"/>
          <w:sz w:val="24"/>
          <w:szCs w:val="24"/>
        </w:rPr>
        <w:t xml:space="preserve"> Частота встречаемости пищевых компонентов в желудках особей разных размерно-возрастных классов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123"/>
        <w:gridCol w:w="1123"/>
        <w:gridCol w:w="1123"/>
        <w:gridCol w:w="1123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Пищевой компонент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Класс 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Класс 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Класс 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Класс 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 w:cs="Times New Roman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sz w:val="24"/>
                <w:szCs w:val="24"/>
              </w:rPr>
              <w:t>Общая встречаемость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Oligochaeta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0,353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ru-RU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0,43</w:t>
            </w:r>
            <w:r>
              <w:rPr>
                <w:rFonts w:hint="default" w:cs="Times New Roman" w:asciiTheme="minorAscii" w:hAnsiTheme="minorAscii"/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0,111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0,143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Harpacticoidea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0,188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ru-RU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0,21</w:t>
            </w:r>
            <w:r>
              <w:rPr>
                <w:rFonts w:hint="default" w:cs="Times New Roman" w:asciiTheme="minorAscii" w:hAnsiTheme="minorAscii"/>
                <w:sz w:val="24"/>
                <w:szCs w:val="24"/>
                <w:lang w:val="ru-RU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Nematoda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0,062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0,111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Ostracoda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0,153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0,156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  <w:t>Amphipoda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0,035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0,125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  <w:t>Arenicola marina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0,111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  <w:t>Gastropoda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0,125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  <w:t>Crustacea indet.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0,035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0,</w:t>
            </w: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031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  <w:t xml:space="preserve">Littorina </w:t>
            </w: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  <w:lang w:val="en-US"/>
              </w:rPr>
              <w:t>sp.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0,031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  <w:t>Harmothoe imbricata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0,031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  <w:t xml:space="preserve">Chironomidae 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</w:rPr>
              <w:t>Spionidae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tabs>
                <w:tab w:val="left" w:pos="1030"/>
              </w:tabs>
              <w:spacing w:after="0" w:line="240" w:lineRule="auto"/>
              <w:ind w:left="0" w:leftChars="0" w:firstLine="0" w:firstLineChars="0"/>
              <w:contextualSpacing/>
              <w:rPr>
                <w:rFonts w:hint="default" w:cs="Times New Roman" w:asciiTheme="minorAscii" w:hAnsiTheme="minorAscii"/>
                <w:bCs/>
                <w:i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</w:rPr>
              <w:t>Hydrobia</w:t>
            </w:r>
            <w:r>
              <w:rPr>
                <w:rFonts w:hint="default" w:cs="Times New Roman" w:asciiTheme="minorAscii" w:hAnsiTheme="minorAsci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cs="Times New Roman" w:asciiTheme="minorAscii" w:hAnsiTheme="minorAscii"/>
                <w:bCs/>
                <w:iCs/>
                <w:sz w:val="24"/>
                <w:szCs w:val="24"/>
                <w:lang w:val="en-US"/>
              </w:rPr>
              <w:t>sp.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0,012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  <w:lang w:val="en-US"/>
              </w:rPr>
              <w:t>0,003</w:t>
            </w:r>
          </w:p>
        </w:tc>
      </w:tr>
    </w:tbl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bidi w:val="0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Наиболее частые компоненты имели явную связь с размерно-возрастными когортами</w:t>
      </w:r>
      <w:r>
        <w:rPr>
          <w:rFonts w:hint="default" w:cs="Times New Roman" w:asciiTheme="minorAscii" w:hAnsiTheme="minorAscii"/>
          <w:sz w:val="24"/>
          <w:szCs w:val="24"/>
        </w:rPr>
        <w:t xml:space="preserve">: они присутствовали в основном в рационе молодых особей (Рис. 3). Лишь олигохеты и нематоды демонстрировали отличную от нуля частоту среди особей третьего 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и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/или четвертого </w:t>
      </w:r>
      <w:r>
        <w:rPr>
          <w:rFonts w:hint="default" w:cs="Times New Roman" w:asciiTheme="minorAscii" w:hAnsiTheme="minorAscii"/>
          <w:sz w:val="24"/>
          <w:szCs w:val="24"/>
        </w:rPr>
        <w:t xml:space="preserve">класса.  </w:t>
      </w:r>
    </w:p>
    <w:p>
      <w:pPr>
        <w:spacing w:after="0" w:line="240" w:lineRule="auto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153670</wp:posOffset>
            </wp:positionV>
            <wp:extent cx="5288280" cy="3362960"/>
            <wp:effectExtent l="0" t="0" r="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43" b="3294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Times New Roman" w:asciiTheme="minorAscii" w:hAnsiTheme="minorAscii"/>
          <w:b/>
          <w:bCs/>
          <w:sz w:val="24"/>
          <w:szCs w:val="24"/>
        </w:rPr>
        <w:t>Рисунок 3.</w:t>
      </w:r>
      <w:r>
        <w:rPr>
          <w:rFonts w:hint="default" w:cs="Times New Roman" w:asciiTheme="minorAscii" w:hAnsiTheme="minorAscii"/>
          <w:sz w:val="24"/>
          <w:szCs w:val="24"/>
        </w:rPr>
        <w:t xml:space="preserve"> Частота наиболее частых пищевых компонентов в желудках особей разных возрастных классов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в 2023 году</w:t>
      </w:r>
      <w:r>
        <w:rPr>
          <w:rFonts w:hint="default" w:cs="Times New Roman" w:asciiTheme="minorAscii" w:hAnsiTheme="minorAscii"/>
          <w:sz w:val="24"/>
          <w:szCs w:val="24"/>
        </w:rPr>
        <w:t>.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bidi w:val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Cs w:val="24"/>
        </w:rPr>
        <w:t>Полученные нами результаты указывают на то, что в 2023 году пищевой базой для популяции креветок служил в основном мейобентос (харпактициды, нематоды, остракоды). Среди мак</w:t>
      </w:r>
      <w:r>
        <w:rPr>
          <w:rFonts w:hint="default" w:asciiTheme="minorAscii" w:hAnsiTheme="minorAscii"/>
        </w:rPr>
        <w:t>робентосных форм высокую частоту имели только олигохеты и бокоплавы. Нами не было отмечено в массе таких макробентосных форм, как полихеты, гастроподы или двустворчатые моллюски, которые в предыдущий, 2022</w:t>
      </w:r>
      <w:r>
        <w:rPr>
          <w:rFonts w:hint="default" w:asciiTheme="minorAscii" w:hAnsiTheme="minorAscii"/>
          <w:lang w:val="ru-RU"/>
        </w:rPr>
        <w:t>,</w:t>
      </w:r>
      <w:r>
        <w:rPr>
          <w:rFonts w:hint="default" w:asciiTheme="minorAscii" w:hAnsiTheme="minorAscii"/>
        </w:rPr>
        <w:t xml:space="preserve"> год составляли основу рациона креветок (Островский, 2022). </w:t>
      </w:r>
    </w:p>
    <w:p>
      <w:pPr>
        <w:bidi w:val="0"/>
        <w:rPr>
          <w:rFonts w:hint="default" w:cs="Times New Roman" w:asciiTheme="minorAscii" w:hAnsiTheme="minorAscii"/>
          <w:i/>
          <w:iCs/>
          <w:szCs w:val="24"/>
          <w:lang w:eastAsia="ru-RU"/>
        </w:rPr>
      </w:pPr>
      <w:r>
        <w:rPr>
          <w:rFonts w:hint="default" w:asciiTheme="minorAscii" w:hAnsiTheme="minorAscii"/>
        </w:rPr>
        <w:t>Важно отметить, что характерные для питания взрослых особей, отмеченных в 2022</w:t>
      </w:r>
      <w:r>
        <w:rPr>
          <w:rFonts w:hint="default" w:asciiTheme="minorAscii" w:hAnsiTheme="minorAscii"/>
          <w:lang w:val="en-US"/>
        </w:rPr>
        <w:t> </w:t>
      </w:r>
      <w:r>
        <w:rPr>
          <w:rFonts w:hint="default" w:asciiTheme="minorAscii" w:hAnsiTheme="minorAscii"/>
        </w:rPr>
        <w:t xml:space="preserve">г., гастроподы </w:t>
      </w:r>
      <w:r>
        <w:rPr>
          <w:rFonts w:hint="default" w:asciiTheme="minorAscii" w:hAnsiTheme="minorAscii"/>
          <w:i/>
          <w:iCs/>
          <w:lang w:val="en-US" w:eastAsia="ru-RU"/>
        </w:rPr>
        <w:t>Hydrobia</w:t>
      </w:r>
      <w:r>
        <w:rPr>
          <w:rFonts w:hint="default" w:asciiTheme="minorAscii" w:hAnsiTheme="minorAscii"/>
          <w:i/>
          <w:iCs/>
          <w:lang w:eastAsia="ru-RU"/>
        </w:rPr>
        <w:t xml:space="preserve"> </w:t>
      </w:r>
      <w:r>
        <w:rPr>
          <w:rFonts w:hint="default" w:asciiTheme="minorAscii" w:hAnsiTheme="minorAscii"/>
          <w:lang w:val="en-US" w:eastAsia="ru-RU"/>
        </w:rPr>
        <w:t>sp</w:t>
      </w:r>
      <w:r>
        <w:rPr>
          <w:rFonts w:hint="default" w:cs="Times New Roman" w:asciiTheme="minorAscii" w:hAnsiTheme="minorAscii"/>
          <w:szCs w:val="24"/>
          <w:lang w:eastAsia="ru-RU"/>
        </w:rPr>
        <w:t xml:space="preserve">. и полихет </w:t>
      </w:r>
      <w:r>
        <w:rPr>
          <w:rFonts w:hint="default" w:cs="Times New Roman" w:asciiTheme="minorAscii" w:hAnsiTheme="minorAscii"/>
          <w:i/>
          <w:iCs/>
          <w:szCs w:val="24"/>
          <w:lang w:eastAsia="ru-RU"/>
        </w:rPr>
        <w:t xml:space="preserve">Scoloplos </w:t>
      </w:r>
      <w:r>
        <w:rPr>
          <w:rFonts w:hint="default" w:cs="Times New Roman" w:asciiTheme="minorAscii" w:hAnsiTheme="minorAscii"/>
          <w:i/>
          <w:iCs/>
          <w:szCs w:val="24"/>
          <w:lang w:val="en-US" w:eastAsia="ru-RU"/>
        </w:rPr>
        <w:t>armiger</w:t>
      </w:r>
      <w:r>
        <w:rPr>
          <w:rFonts w:hint="default" w:cs="Times New Roman" w:asciiTheme="minorAscii" w:hAnsiTheme="minorAscii"/>
          <w:i/>
          <w:iCs/>
          <w:szCs w:val="24"/>
          <w:lang w:eastAsia="ru-RU"/>
        </w:rPr>
        <w:t xml:space="preserve"> </w:t>
      </w:r>
      <w:r>
        <w:rPr>
          <w:rFonts w:hint="default" w:cs="Times New Roman" w:asciiTheme="minorAscii" w:hAnsiTheme="minorAscii"/>
          <w:szCs w:val="24"/>
          <w:lang w:eastAsia="ru-RU"/>
        </w:rPr>
        <w:t>(</w:t>
      </w:r>
      <w:r>
        <w:rPr>
          <w:rFonts w:hint="default" w:cs="Times New Roman" w:asciiTheme="minorAscii" w:hAnsiTheme="minorAscii"/>
          <w:szCs w:val="24"/>
        </w:rPr>
        <w:t>Островский, 2022</w:t>
      </w:r>
      <w:r>
        <w:rPr>
          <w:rFonts w:hint="default" w:cs="Times New Roman" w:asciiTheme="minorAscii" w:hAnsiTheme="minorAscii"/>
          <w:szCs w:val="24"/>
          <w:lang w:eastAsia="ru-RU"/>
        </w:rPr>
        <w:t>)</w:t>
      </w:r>
      <w:r>
        <w:rPr>
          <w:rFonts w:hint="default" w:cs="Times New Roman" w:asciiTheme="minorAscii" w:hAnsiTheme="minorAscii"/>
          <w:i/>
          <w:iCs/>
          <w:szCs w:val="24"/>
          <w:lang w:eastAsia="ru-RU"/>
        </w:rPr>
        <w:t xml:space="preserve">, </w:t>
      </w:r>
      <w:r>
        <w:rPr>
          <w:rFonts w:hint="default" w:cs="Times New Roman" w:asciiTheme="minorAscii" w:hAnsiTheme="minorAscii"/>
          <w:szCs w:val="24"/>
          <w:lang w:eastAsia="ru-RU"/>
        </w:rPr>
        <w:t xml:space="preserve">в материале 2023 г. были крайне редки или не встречались вовсе даже среди взрослых особей.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4"/>
        <w:bidi w:val="0"/>
        <w:rPr>
          <w:rFonts w:hint="default" w:asciiTheme="minorAscii" w:hAnsiTheme="minorAscii"/>
          <w:lang w:eastAsia="ru-RU"/>
        </w:rPr>
      </w:pPr>
      <w:r>
        <w:rPr>
          <w:rFonts w:hint="default" w:asciiTheme="minorAscii" w:hAnsiTheme="minorAscii"/>
          <w:lang w:eastAsia="ru-RU"/>
        </w:rPr>
        <w:t>Характер питания креветок в разные годы</w:t>
      </w:r>
    </w:p>
    <w:p>
      <w:pPr>
        <w:bidi w:val="0"/>
        <w:rPr>
          <w:rFonts w:hint="default" w:asciiTheme="minorAscii" w:hAnsiTheme="minorAscii"/>
          <w:lang w:eastAsia="ru-RU"/>
        </w:rPr>
      </w:pPr>
      <w:r>
        <w:rPr>
          <w:rFonts w:hint="default" w:asciiTheme="minorAscii" w:hAnsiTheme="minorAscii"/>
          <w:lang w:eastAsia="ru-RU"/>
        </w:rPr>
        <w:t xml:space="preserve">На диаграмме (Рис. 4) приведены данные по частоте особей с пустыми желудками в разных размерных классах 2023 и 2022 гг. Видно, что в прошлом году у молоди была самая высокая концентрация особей с пустыми желудками, когда особи 3 и 4 класса были в среднем более сытыми. В 2023 году наблюдалась иная картина, молодь (1 и 2 классы) в среднем более сытые чем 3 и 4 класс в которых концентрация особей с пустыми желудками самая высокая. </w:t>
      </w:r>
    </w:p>
    <w:p>
      <w:pPr>
        <w:bidi w:val="0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Полученные данные можно было бы объяснить конкуренцией особей разных возрастных когорт за пищевые объекты: в годы, когда в популяции доминируют взрослые особи (например, в 2022 г.) чаще голодает молодь и наоборот - в годы массового пополнения молодью (например, в 2023 г.) чаще голодают взрослые.  Вместе с тем, этой гипотезе противоречит то, что молодь и взрослые явно расходятся по потребляемым пищевым ресурсам: молодь питается мейобентосом, а взрослые - макробентосными объектами. В связи с этим возможно другое объяснение наблюдаемой динамики частоты пустых желудков. </w:t>
      </w:r>
    </w:p>
    <w:p>
      <w:pPr>
        <w:bidi w:val="0"/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</w:pPr>
      <w:r>
        <w:rPr>
          <w:rFonts w:hint="default" w:cs="Times New Roman" w:asciiTheme="minorAscii" w:hAnsiTheme="minorAscii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412750</wp:posOffset>
            </wp:positionH>
            <wp:positionV relativeFrom="paragraph">
              <wp:posOffset>2760980</wp:posOffset>
            </wp:positionV>
            <wp:extent cx="4272915" cy="2551430"/>
            <wp:effectExtent l="0" t="0" r="952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67" b="33765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eastAsia="Times New Roman" w:cs="Times New Roman"/>
          <w:sz w:val="24"/>
          <w:szCs w:val="24"/>
          <w:lang w:eastAsia="ru-RU"/>
        </w:rPr>
        <w:t>Межгодовые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изменения пищевого спектра в Южной губе уже были отмечены ранее </w:t>
      </w:r>
      <w:r>
        <w:rPr>
          <w:rFonts w:hint="default" w:cs="Times New Roman" w:asciiTheme="minorAscii" w:hAnsiTheme="minorAscii"/>
          <w:sz w:val="24"/>
          <w:szCs w:val="24"/>
        </w:rPr>
        <w:t>(Ланин, 2002)</w:t>
      </w:r>
      <w:r>
        <w:rPr>
          <w:rFonts w:hint="default" w:cs="Times New Roman"/>
          <w:sz w:val="24"/>
          <w:szCs w:val="24"/>
          <w:lang w:val="ru-RU"/>
        </w:rPr>
        <w:t xml:space="preserve">. Мы предполагаем, что </w:t>
      </w:r>
      <w:r>
        <w:rPr>
          <w:rFonts w:hint="default" w:cs="Times New Roman" w:asciiTheme="minorAscii" w:hAnsiTheme="minorAscii"/>
          <w:sz w:val="24"/>
          <w:szCs w:val="24"/>
        </w:rPr>
        <w:t xml:space="preserve">в популяции креветок, существуют циклические изменения возрастной структуры популяции, которые сопряжены </w:t>
      </w:r>
      <w:r>
        <w:rPr>
          <w:rFonts w:hint="default" w:cs="Times New Roman"/>
          <w:sz w:val="24"/>
          <w:szCs w:val="24"/>
          <w:lang w:val="ru-RU"/>
        </w:rPr>
        <w:t xml:space="preserve">не </w:t>
      </w:r>
      <w:r>
        <w:rPr>
          <w:rFonts w:hint="default" w:cs="Times New Roman" w:asciiTheme="minorAscii" w:hAnsiTheme="minorAscii"/>
          <w:sz w:val="24"/>
          <w:szCs w:val="24"/>
        </w:rPr>
        <w:t>с динамикой кормовой базы</w:t>
      </w:r>
      <w:r>
        <w:rPr>
          <w:rFonts w:hint="default" w:cs="Times New Roman"/>
          <w:sz w:val="24"/>
          <w:szCs w:val="24"/>
          <w:lang w:val="ru-RU"/>
        </w:rPr>
        <w:t xml:space="preserve">, а с какими-то репродуктивными процессами в популяции. </w:t>
      </w:r>
      <w:r>
        <w:rPr>
          <w:rFonts w:hint="default" w:cs="Times New Roman" w:asciiTheme="minorAscii" w:hAnsiTheme="minorAscii"/>
          <w:sz w:val="24"/>
          <w:szCs w:val="24"/>
        </w:rPr>
        <w:t>В одном году молодь малочисленна, а в следующем году наоборот, молодь преоблада</w:t>
      </w:r>
      <w:r>
        <w:rPr>
          <w:rFonts w:hint="default" w:cs="Times New Roman"/>
          <w:sz w:val="24"/>
          <w:szCs w:val="24"/>
          <w:lang w:val="ru-RU"/>
        </w:rPr>
        <w:t>ет</w:t>
      </w:r>
      <w:r>
        <w:rPr>
          <w:rFonts w:hint="default" w:cs="Times New Roman" w:asciiTheme="minorAscii" w:hAnsiTheme="minorAscii"/>
          <w:sz w:val="24"/>
          <w:szCs w:val="24"/>
        </w:rPr>
        <w:t xml:space="preserve"> над взрослыми особями. Еще это доказывается из книги (Кузнецов, 1964) где говорится о том, что такой вид чередования по годам характерен для всего побережья Белого моря.</w:t>
      </w:r>
      <w:r>
        <w:rPr>
          <w:rFonts w:hint="default" w:cs="Times New Roman"/>
          <w:sz w:val="24"/>
          <w:szCs w:val="24"/>
          <w:lang w:val="ru-RU"/>
        </w:rPr>
        <w:t xml:space="preserve"> Разделение же пищевого спектра молоди и взрослых (первые питаются мейобентосом, вторые макробентосом) обеспечивает наличие кормовой базы для всех возрастных когорт. </w:t>
      </w:r>
      <w:r>
        <w:rPr>
          <w:rFonts w:hint="default" w:cs="Times New Roman" w:asciiTheme="minorAscii" w:hAnsiTheme="minorAscii"/>
          <w:sz w:val="24"/>
          <w:szCs w:val="24"/>
        </w:rPr>
        <w:t xml:space="preserve">  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</w:t>
      </w:r>
      <w:r>
        <w:rPr>
          <w:rFonts w:hint="default" w:eastAsia="Times New Roman" w:cs="Times New Roman" w:asciiTheme="minorAscii" w:hAnsiTheme="minorAscii"/>
          <w:sz w:val="24"/>
          <w:szCs w:val="24"/>
          <w:lang w:eastAsia="ru-RU"/>
        </w:rPr>
        <w:t xml:space="preserve"> </w:t>
      </w: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ind w:firstLine="709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Рисунок 4</w:t>
      </w:r>
      <w:r>
        <w:rPr>
          <w:rFonts w:hint="default" w:cs="Times New Roman" w:asciiTheme="minorAscii" w:hAnsiTheme="minorAscii"/>
          <w:sz w:val="24"/>
          <w:szCs w:val="24"/>
        </w:rPr>
        <w:t xml:space="preserve">. Частота особей с пустыми кишечниками среди креветок разных размерно-весовых классов в 2022 и 2023 годах. </w:t>
      </w:r>
    </w:p>
    <w:p>
      <w:pPr>
        <w:spacing w:after="0" w:line="240" w:lineRule="auto"/>
        <w:rPr>
          <w:rFonts w:hint="default" w:cs="Times New Roman" w:asciiTheme="minorAscii" w:hAnsiTheme="minorAscii"/>
          <w:b/>
          <w:bCs/>
          <w:sz w:val="24"/>
          <w:szCs w:val="24"/>
          <w:highlight w:val="green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highlight w:val="green"/>
        </w:rPr>
        <w:br w:type="page"/>
      </w: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Выводы</w:t>
      </w:r>
    </w:p>
    <w:p>
      <w:pPr>
        <w:numPr>
          <w:ilvl w:val="0"/>
          <w:numId w:val="1"/>
        </w:num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Возрастная структура популяции в 2023 г. отличалась от структуры в 2022 г.</w:t>
      </w:r>
    </w:p>
    <w:p>
      <w:pPr>
        <w:numPr>
          <w:ilvl w:val="0"/>
          <w:numId w:val="1"/>
        </w:num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В популяции 2023 г. доминировала молодь.</w:t>
      </w:r>
    </w:p>
    <w:p>
      <w:pPr>
        <w:numPr>
          <w:ilvl w:val="0"/>
          <w:numId w:val="1"/>
        </w:num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Существует возрастная динамика рациона: в питании молоди преобладает мейобентос (</w:t>
      </w:r>
      <w:r>
        <w:rPr>
          <w:rFonts w:hint="default" w:asciiTheme="minorAscii" w:hAnsiTheme="minorAscii"/>
          <w:lang w:val="en-US"/>
        </w:rPr>
        <w:t>Harpacticoidea</w:t>
      </w:r>
      <w:r>
        <w:rPr>
          <w:rFonts w:hint="default" w:asciiTheme="minorAscii" w:hAnsiTheme="minorAscii"/>
        </w:rPr>
        <w:t xml:space="preserve">, </w:t>
      </w:r>
      <w:r>
        <w:rPr>
          <w:rFonts w:hint="default" w:asciiTheme="minorAscii" w:hAnsiTheme="minorAscii"/>
          <w:lang w:val="en-US"/>
        </w:rPr>
        <w:t>Nematoda</w:t>
      </w:r>
      <w:r>
        <w:rPr>
          <w:rFonts w:hint="default" w:asciiTheme="minorAscii" w:hAnsiTheme="minorAscii"/>
        </w:rPr>
        <w:t xml:space="preserve">, Ostracoda) или самые мелкие представители макробентоса (Oligochaeta, </w:t>
      </w:r>
      <w:r>
        <w:rPr>
          <w:rFonts w:hint="default" w:asciiTheme="minorAscii" w:hAnsiTheme="minorAscii"/>
          <w:lang w:val="en-US"/>
        </w:rPr>
        <w:t>Amphipoda</w:t>
      </w:r>
      <w:r>
        <w:rPr>
          <w:rFonts w:hint="default" w:asciiTheme="minorAscii" w:hAnsiTheme="minorAscii"/>
        </w:rPr>
        <w:t>), а в питании взрослых креветок - макробентос (полихеты, моллюски).</w:t>
      </w:r>
    </w:p>
    <w:p>
      <w:pPr>
        <w:numPr>
          <w:ilvl w:val="0"/>
          <w:numId w:val="1"/>
        </w:numPr>
        <w:bidi w:val="0"/>
        <w:rPr>
          <w:rFonts w:hint="default" w:cs="Times New Roman" w:asciiTheme="minorAscii" w:hAnsiTheme="minorAscii"/>
          <w:szCs w:val="24"/>
        </w:rPr>
      </w:pPr>
      <w:r>
        <w:rPr>
          <w:rFonts w:hint="default" w:asciiTheme="minorAscii" w:hAnsiTheme="minorAscii"/>
        </w:rPr>
        <w:t>Вероятно, в популяции креветок, существуют циклические изменения возрастной структуры, которые сопряжены с динамико</w:t>
      </w:r>
      <w:r>
        <w:rPr>
          <w:rFonts w:hint="default" w:cs="Times New Roman" w:asciiTheme="minorAscii" w:hAnsiTheme="minorAscii"/>
          <w:szCs w:val="24"/>
        </w:rPr>
        <w:t xml:space="preserve">й кормовой базы. </w:t>
      </w:r>
    </w:p>
    <w:p>
      <w:pPr>
        <w:pStyle w:val="8"/>
        <w:tabs>
          <w:tab w:val="left" w:pos="1030"/>
        </w:tabs>
        <w:spacing w:after="0" w:line="240" w:lineRule="auto"/>
        <w:ind w:left="0" w:firstLine="709"/>
        <w:jc w:val="both"/>
        <w:rPr>
          <w:rFonts w:hint="default" w:cs="Times New Roman" w:asciiTheme="minorAscii" w:hAnsiTheme="minorAscii"/>
          <w:b/>
          <w:sz w:val="24"/>
          <w:szCs w:val="24"/>
        </w:rPr>
      </w:pPr>
    </w:p>
    <w:p>
      <w:pPr>
        <w:rPr>
          <w:rFonts w:hint="default" w:cs="Times New Roman" w:asciiTheme="minorAscii" w:hAnsiTheme="minorAscii"/>
          <w:b/>
          <w:sz w:val="24"/>
          <w:szCs w:val="24"/>
        </w:rPr>
      </w:pPr>
      <w:r>
        <w:rPr>
          <w:rFonts w:hint="default" w:cs="Times New Roman" w:asciiTheme="minorAscii" w:hAnsiTheme="minorAscii"/>
          <w:b/>
          <w:sz w:val="24"/>
          <w:szCs w:val="24"/>
        </w:rPr>
        <w:br w:type="page"/>
      </w:r>
    </w:p>
    <w:p>
      <w:pPr>
        <w:pStyle w:val="8"/>
        <w:tabs>
          <w:tab w:val="left" w:pos="1030"/>
        </w:tabs>
        <w:spacing w:after="0" w:line="240" w:lineRule="auto"/>
        <w:ind w:left="0" w:firstLine="709"/>
        <w:jc w:val="both"/>
        <w:rPr>
          <w:rFonts w:hint="default" w:cs="Times New Roman" w:asciiTheme="minorAscii" w:hAnsiTheme="minorAscii"/>
          <w:b/>
          <w:sz w:val="24"/>
          <w:szCs w:val="24"/>
        </w:rPr>
      </w:pP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Благодарности</w:t>
      </w:r>
    </w:p>
    <w:p>
      <w:pPr>
        <w:pStyle w:val="8"/>
        <w:tabs>
          <w:tab w:val="left" w:pos="1030"/>
        </w:tabs>
        <w:spacing w:after="0" w:line="240" w:lineRule="auto"/>
        <w:ind w:left="0" w:firstLine="709"/>
        <w:jc w:val="both"/>
        <w:rPr>
          <w:rFonts w:hint="default" w:cs="Times New Roman" w:asciiTheme="minorAscii" w:hAnsiTheme="minorAscii"/>
          <w:b/>
          <w:sz w:val="24"/>
          <w:szCs w:val="24"/>
        </w:rPr>
      </w:pPr>
    </w:p>
    <w:p>
      <w:pPr>
        <w:bidi w:val="0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</w:rPr>
        <w:t>Я благодарю своего научного руководителя Вадима Михайловича Хайтова за включение меня в состав LVI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I</w:t>
      </w:r>
      <w:r>
        <w:rPr>
          <w:rFonts w:hint="default" w:cs="Times New Roman" w:asciiTheme="minorAscii" w:hAnsiTheme="minorAscii"/>
          <w:sz w:val="24"/>
          <w:szCs w:val="24"/>
        </w:rPr>
        <w:t xml:space="preserve"> Беломорской экспедиции Лаборатории экологии морского бентоса (гидробиологии), за возможность побывать на Белом море в заповеднике, за помощь в сборе и обработке проб, и за помощь в корректировки работы.</w:t>
      </w:r>
      <w:r>
        <w:rPr>
          <w:rFonts w:hint="default" w:cs="Times New Roman"/>
          <w:sz w:val="24"/>
          <w:szCs w:val="24"/>
          <w:lang w:val="ru-RU"/>
        </w:rPr>
        <w:t xml:space="preserve"> Также я благодарен Валентине Сергеевне Котельниковой за помощь в работе над текстом. </w:t>
      </w:r>
    </w:p>
    <w:p>
      <w:pPr>
        <w:pStyle w:val="8"/>
        <w:tabs>
          <w:tab w:val="left" w:pos="1030"/>
        </w:tabs>
        <w:spacing w:after="0" w:line="240" w:lineRule="auto"/>
        <w:ind w:left="0" w:firstLine="709"/>
        <w:jc w:val="both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3"/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Список литературы</w:t>
      </w:r>
    </w:p>
    <w:p>
      <w:pPr>
        <w:numPr>
          <w:ilvl w:val="0"/>
          <w:numId w:val="2"/>
        </w:numPr>
        <w:bidi w:val="0"/>
        <w:ind w:left="0" w:leftChars="0" w:firstLine="360" w:firstLineChars="15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Кузнецов В.В. Биология массовых и наиболее обычных видов ракообразных Баренцева и Белого морей. М.-Л.: Наука, 1964. – 558 с.</w:t>
      </w:r>
    </w:p>
    <w:p>
      <w:pPr>
        <w:numPr>
          <w:ilvl w:val="0"/>
          <w:numId w:val="2"/>
        </w:numPr>
        <w:bidi w:val="0"/>
        <w:ind w:left="0" w:leftChars="0" w:firstLine="360" w:firstLineChars="15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Наумов А. Д., Оленев А.В. Зоологические экскурсии на Белом море – Л.: Издательство ЛГУ – 1981. – 174 с.</w:t>
      </w:r>
    </w:p>
    <w:p>
      <w:pPr>
        <w:numPr>
          <w:ilvl w:val="0"/>
          <w:numId w:val="2"/>
        </w:numPr>
        <w:bidi w:val="0"/>
        <w:ind w:left="0" w:leftChars="0" w:firstLine="360" w:firstLineChars="15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Островский В. Распределение и питание креветок </w:t>
      </w:r>
      <w:r>
        <w:rPr>
          <w:rFonts w:hint="default" w:asciiTheme="minorAscii" w:hAnsiTheme="minorAscii"/>
          <w:lang w:val="en-US"/>
        </w:rPr>
        <w:t>Crangon</w:t>
      </w: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lang w:val="en-US"/>
        </w:rPr>
        <w:t>crangon</w:t>
      </w:r>
      <w:r>
        <w:rPr>
          <w:rFonts w:hint="default" w:asciiTheme="minorAscii" w:hAnsiTheme="minorAscii"/>
        </w:rPr>
        <w:t xml:space="preserve"> на литорали Южной губы о.Ряжков (Кандалакшский залив Белого моря) // Работа депонирована в библиотеке ЛЭМБ (гидробиологии) (СПбГДТЮ).- 2022</w:t>
      </w:r>
    </w:p>
    <w:p>
      <w:pPr>
        <w:numPr>
          <w:ilvl w:val="0"/>
          <w:numId w:val="2"/>
        </w:numPr>
        <w:bidi w:val="0"/>
        <w:ind w:left="0" w:leftChars="0" w:firstLine="240" w:firstLineChars="10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Ланин С. Анализ размерной структуры поселения креветок Crangon crangon на литорали Илистой губы о. Ряжкова. (Кандалакшского залива, Белое море) // Работа депонирована в библиотеке Л</w:t>
      </w:r>
      <w:r>
        <w:rPr>
          <w:rFonts w:hint="default" w:asciiTheme="minorAscii" w:hAnsiTheme="minorAscii"/>
          <w:lang w:val="ru-RU"/>
        </w:rPr>
        <w:t>Э</w:t>
      </w:r>
      <w:r>
        <w:rPr>
          <w:rFonts w:hint="default" w:asciiTheme="minorAscii" w:hAnsiTheme="minorAscii"/>
        </w:rPr>
        <w:t>МБ (гидробиологии) (СПбГДТЮ). – 2002</w:t>
      </w:r>
    </w:p>
    <w:p>
      <w:pPr>
        <w:numPr>
          <w:ilvl w:val="0"/>
          <w:numId w:val="2"/>
        </w:numPr>
        <w:bidi w:val="0"/>
        <w:ind w:left="0" w:leftChars="0" w:firstLine="360" w:firstLineChars="15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 xml:space="preserve">Campos, J., &amp; Van Der Veer, H. W. (2008). Autecology of Crangon crangon (L.) with an emphasis on latitudinal trends. </w:t>
      </w:r>
      <w:r>
        <w:rPr>
          <w:rFonts w:hint="default" w:asciiTheme="minorAscii" w:hAnsiTheme="minorAscii"/>
        </w:rPr>
        <w:t>Oceanography and marine biology, 71-110.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0"/>
      </w:pPr>
      <w:r>
        <w:separator/>
      </w:r>
    </w:p>
  </w:endnote>
  <w:endnote w:type="continuationSeparator" w:id="1">
    <w:p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3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E66FF"/>
    <w:multiLevelType w:val="multilevel"/>
    <w:tmpl w:val="1D4E66FF"/>
    <w:lvl w:ilvl="0" w:tentative="0">
      <w:start w:val="1"/>
      <w:numFmt w:val="decimal"/>
      <w:lvlText w:val="%1."/>
      <w:lvlJc w:val="left"/>
      <w:pPr>
        <w:ind w:left="910" w:hanging="43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6AA87B49"/>
    <w:multiLevelType w:val="multilevel"/>
    <w:tmpl w:val="6AA87B49"/>
    <w:lvl w:ilvl="0" w:tentative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4E"/>
    <w:rsid w:val="00000AB3"/>
    <w:rsid w:val="0004690A"/>
    <w:rsid w:val="00093583"/>
    <w:rsid w:val="000B5FFF"/>
    <w:rsid w:val="000D3CBE"/>
    <w:rsid w:val="000E7D75"/>
    <w:rsid w:val="000F38A5"/>
    <w:rsid w:val="00102C02"/>
    <w:rsid w:val="001110E7"/>
    <w:rsid w:val="00112DD7"/>
    <w:rsid w:val="00120A84"/>
    <w:rsid w:val="00131A65"/>
    <w:rsid w:val="00143CB5"/>
    <w:rsid w:val="00171221"/>
    <w:rsid w:val="001A2782"/>
    <w:rsid w:val="001A7098"/>
    <w:rsid w:val="001B6CCE"/>
    <w:rsid w:val="001C1066"/>
    <w:rsid w:val="001E090D"/>
    <w:rsid w:val="001E243D"/>
    <w:rsid w:val="0024081E"/>
    <w:rsid w:val="0024155A"/>
    <w:rsid w:val="002A1D20"/>
    <w:rsid w:val="002B21B2"/>
    <w:rsid w:val="002B37A4"/>
    <w:rsid w:val="002C2DFE"/>
    <w:rsid w:val="002D0171"/>
    <w:rsid w:val="002D3D3D"/>
    <w:rsid w:val="002D60DB"/>
    <w:rsid w:val="00301473"/>
    <w:rsid w:val="00325976"/>
    <w:rsid w:val="00326D26"/>
    <w:rsid w:val="0034476B"/>
    <w:rsid w:val="00392117"/>
    <w:rsid w:val="003B2DF4"/>
    <w:rsid w:val="004138DB"/>
    <w:rsid w:val="00433510"/>
    <w:rsid w:val="00445732"/>
    <w:rsid w:val="00447879"/>
    <w:rsid w:val="00455DC1"/>
    <w:rsid w:val="00457FD7"/>
    <w:rsid w:val="004A3104"/>
    <w:rsid w:val="004C2558"/>
    <w:rsid w:val="004F122A"/>
    <w:rsid w:val="00505EC1"/>
    <w:rsid w:val="00514F93"/>
    <w:rsid w:val="00524E22"/>
    <w:rsid w:val="00543923"/>
    <w:rsid w:val="00546386"/>
    <w:rsid w:val="00553435"/>
    <w:rsid w:val="00563D16"/>
    <w:rsid w:val="00581053"/>
    <w:rsid w:val="00586ED8"/>
    <w:rsid w:val="00596F87"/>
    <w:rsid w:val="00597C8B"/>
    <w:rsid w:val="005A0B92"/>
    <w:rsid w:val="005A72D0"/>
    <w:rsid w:val="005C243F"/>
    <w:rsid w:val="005C7589"/>
    <w:rsid w:val="005D464B"/>
    <w:rsid w:val="00603591"/>
    <w:rsid w:val="006212EB"/>
    <w:rsid w:val="00621988"/>
    <w:rsid w:val="00622366"/>
    <w:rsid w:val="00623786"/>
    <w:rsid w:val="00627166"/>
    <w:rsid w:val="0063598E"/>
    <w:rsid w:val="00653B8F"/>
    <w:rsid w:val="006904B6"/>
    <w:rsid w:val="006E3EEF"/>
    <w:rsid w:val="006E6F39"/>
    <w:rsid w:val="00707571"/>
    <w:rsid w:val="0072187F"/>
    <w:rsid w:val="00735B68"/>
    <w:rsid w:val="00762CF9"/>
    <w:rsid w:val="007744B1"/>
    <w:rsid w:val="00777EFC"/>
    <w:rsid w:val="00795CFC"/>
    <w:rsid w:val="0079795E"/>
    <w:rsid w:val="007D70B5"/>
    <w:rsid w:val="007E6FE1"/>
    <w:rsid w:val="007F0209"/>
    <w:rsid w:val="007F0B1A"/>
    <w:rsid w:val="007F7F03"/>
    <w:rsid w:val="008038BE"/>
    <w:rsid w:val="00806140"/>
    <w:rsid w:val="00825A5B"/>
    <w:rsid w:val="00845666"/>
    <w:rsid w:val="00846846"/>
    <w:rsid w:val="00851968"/>
    <w:rsid w:val="00872D53"/>
    <w:rsid w:val="0088433D"/>
    <w:rsid w:val="008B1A32"/>
    <w:rsid w:val="008D21BE"/>
    <w:rsid w:val="008D6D84"/>
    <w:rsid w:val="008E0696"/>
    <w:rsid w:val="008E5F4A"/>
    <w:rsid w:val="008F79E4"/>
    <w:rsid w:val="00915152"/>
    <w:rsid w:val="00920B7F"/>
    <w:rsid w:val="0095164E"/>
    <w:rsid w:val="00954CC9"/>
    <w:rsid w:val="00990A35"/>
    <w:rsid w:val="009E28C6"/>
    <w:rsid w:val="00A01699"/>
    <w:rsid w:val="00A428A4"/>
    <w:rsid w:val="00A454F0"/>
    <w:rsid w:val="00A767D8"/>
    <w:rsid w:val="00A96743"/>
    <w:rsid w:val="00A97E4E"/>
    <w:rsid w:val="00AA6792"/>
    <w:rsid w:val="00AB0D58"/>
    <w:rsid w:val="00AB24DE"/>
    <w:rsid w:val="00AB487A"/>
    <w:rsid w:val="00AD6176"/>
    <w:rsid w:val="00AF4701"/>
    <w:rsid w:val="00B04A90"/>
    <w:rsid w:val="00B204E6"/>
    <w:rsid w:val="00B232F6"/>
    <w:rsid w:val="00B352D8"/>
    <w:rsid w:val="00B55ECF"/>
    <w:rsid w:val="00B816E7"/>
    <w:rsid w:val="00BA6441"/>
    <w:rsid w:val="00BC580D"/>
    <w:rsid w:val="00BD6FFA"/>
    <w:rsid w:val="00BE2BCE"/>
    <w:rsid w:val="00BF588A"/>
    <w:rsid w:val="00C07CF5"/>
    <w:rsid w:val="00C1071D"/>
    <w:rsid w:val="00C43149"/>
    <w:rsid w:val="00C445BC"/>
    <w:rsid w:val="00C557AE"/>
    <w:rsid w:val="00C57D20"/>
    <w:rsid w:val="00CC5FA9"/>
    <w:rsid w:val="00CD3125"/>
    <w:rsid w:val="00CD4956"/>
    <w:rsid w:val="00CE25CF"/>
    <w:rsid w:val="00D00B37"/>
    <w:rsid w:val="00D01283"/>
    <w:rsid w:val="00D0689B"/>
    <w:rsid w:val="00D17A15"/>
    <w:rsid w:val="00D462D2"/>
    <w:rsid w:val="00D642F6"/>
    <w:rsid w:val="00D876C3"/>
    <w:rsid w:val="00D936BA"/>
    <w:rsid w:val="00DA150D"/>
    <w:rsid w:val="00DB3EB5"/>
    <w:rsid w:val="00DC70EF"/>
    <w:rsid w:val="00DF154C"/>
    <w:rsid w:val="00DF3D4C"/>
    <w:rsid w:val="00E02B1F"/>
    <w:rsid w:val="00E04D0A"/>
    <w:rsid w:val="00E25658"/>
    <w:rsid w:val="00E762FC"/>
    <w:rsid w:val="00EB4AC6"/>
    <w:rsid w:val="00ED6A92"/>
    <w:rsid w:val="00EF319A"/>
    <w:rsid w:val="00EF3542"/>
    <w:rsid w:val="00F16F2D"/>
    <w:rsid w:val="00F5727A"/>
    <w:rsid w:val="00FA5FF2"/>
    <w:rsid w:val="00FB20E2"/>
    <w:rsid w:val="00FF72DB"/>
    <w:rsid w:val="00FF7ED5"/>
    <w:rsid w:val="4FDC6899"/>
    <w:rsid w:val="6E084F66"/>
    <w:rsid w:val="7B8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360" w:lineRule="auto"/>
      <w:ind w:firstLine="361" w:firstLineChars="150"/>
      <w:jc w:val="both"/>
    </w:pPr>
    <w:rPr>
      <w:rFonts w:asciiTheme="minorAscii" w:hAnsiTheme="minorAscii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center"/>
      <w:outlineLvl w:val="2"/>
    </w:pPr>
    <w:rPr>
      <w:rFonts w:ascii="Arial" w:hAnsi="Arial" w:cs="Arial"/>
      <w:b/>
      <w:bCs/>
      <w:i/>
      <w:sz w:val="24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A480-9825-440D-B78A-EE9A92511D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2068</Words>
  <Characters>11791</Characters>
  <Lines>98</Lines>
  <Paragraphs>27</Paragraphs>
  <TotalTime>42</TotalTime>
  <ScaleCrop>false</ScaleCrop>
  <LinksUpToDate>false</LinksUpToDate>
  <CharactersWithSpaces>13832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2024-01-13T09:04:00Z</dcterms:created>
  <dc:creator>fokker4119@gmail.com</dc:creator>
  <cp:lastModifiedBy>google1599737165</cp:lastModifiedBy>
  <dcterms:modified xsi:type="dcterms:W3CDTF">2024-01-13T13:33:45Z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14C908664E734AF9A20E72C35BC7297F_13</vt:lpwstr>
  </property>
</Properties>
</file>