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66C3E">
      <w:pPr>
        <w:pStyle w:val="2"/>
        <w:rPr>
          <w:rFonts w:hint="default"/>
          <w:lang w:val="ru-RU"/>
        </w:rPr>
      </w:pPr>
      <w:bookmarkStart w:id="0" w:name="X40dbca3bd8b5338a5b19fd65f89ecd073def099"/>
      <w:r>
        <w:t xml:space="preserve">Разделение </w:t>
      </w:r>
      <w:r>
        <w:rPr>
          <w:lang w:val="ru-RU"/>
        </w:rPr>
        <w:t>каких</w:t>
      </w:r>
      <w:r>
        <w:rPr>
          <w:rFonts w:hint="default"/>
          <w:lang w:val="ru-RU"/>
        </w:rPr>
        <w:t xml:space="preserve"> </w:t>
      </w:r>
      <w:r>
        <w:t xml:space="preserve">экологических </w:t>
      </w:r>
      <w:bookmarkStart w:id="14" w:name="_GoBack"/>
      <w:bookmarkEnd w:id="14"/>
      <w:r>
        <w:t>ниш L</w:t>
      </w:r>
      <w:r>
        <w:rPr>
          <w:rFonts w:hint="default"/>
          <w:lang w:val="en-US"/>
        </w:rPr>
        <w:t>ittorina s</w:t>
      </w:r>
      <w:r>
        <w:t xml:space="preserve">axatilis и L. </w:t>
      </w:r>
      <w:r>
        <w:rPr>
          <w:rFonts w:hint="default"/>
          <w:lang w:val="en-US"/>
        </w:rPr>
        <w:t>o</w:t>
      </w:r>
      <w:r>
        <w:t xml:space="preserve">btusata </w:t>
      </w:r>
      <w:r>
        <w:rPr>
          <w:lang w:val="ru-RU"/>
        </w:rPr>
        <w:t>мы</w:t>
      </w:r>
      <w:r>
        <w:rPr>
          <w:rFonts w:hint="default"/>
          <w:lang w:val="ru-RU"/>
        </w:rPr>
        <w:t xml:space="preserve"> наблюдаем на литоррали Белого моря?</w:t>
      </w:r>
    </w:p>
    <w:bookmarkEnd w:id="0"/>
    <w:p w14:paraId="54078444">
      <w:pPr>
        <w:pStyle w:val="2"/>
      </w:pPr>
      <w:bookmarkStart w:id="1" w:name="бритиков-а.и.1-хайтов-в.м.123"/>
      <w:r>
        <w:t>Бритиков А.И.1, Хайтов В.М.󠆺123*</w:t>
      </w:r>
    </w:p>
    <w:p w14:paraId="736C9984">
      <w:pPr>
        <w:pStyle w:val="3"/>
      </w:pPr>
      <w:bookmarkStart w:id="2" w:name="X6d93dcf99cde3d054875a720a5b97cc5062d4a7"/>
      <w:r>
        <w:t>1.Лаборатория экологии морского бентоса (гидробиологии), ЭБЦ «Крестовский остров». Санкт-Петербург</w:t>
      </w:r>
    </w:p>
    <w:bookmarkEnd w:id="2"/>
    <w:p w14:paraId="1E09EE1D">
      <w:pPr>
        <w:pStyle w:val="3"/>
      </w:pPr>
      <w:bookmarkStart w:id="3" w:name="Xf98238dee3b886eb58169503185bfd7609b14b3"/>
      <w:r>
        <w:t>2.Санкт-Петербургский государственный университет, кафедра зоологии беспозвоночных, Санкт-Петербург</w:t>
      </w:r>
    </w:p>
    <w:bookmarkEnd w:id="3"/>
    <w:p w14:paraId="4934CFA8">
      <w:pPr>
        <w:pStyle w:val="3"/>
      </w:pPr>
      <w:bookmarkStart w:id="4" w:name="X67f0006a71e0581e400f247b8b1ab6aa0f1f2ff"/>
      <w:r>
        <w:t>3.Кандалакшский государственный заповедник, Кандалакша</w:t>
      </w:r>
    </w:p>
    <w:bookmarkEnd w:id="4"/>
    <w:p w14:paraId="097AAAE9">
      <w:pPr>
        <w:pStyle w:val="3"/>
        <w:rPr>
          <w:rFonts w:hint="default"/>
          <w:lang w:val="ru-RU"/>
        </w:rPr>
      </w:pPr>
      <w:bookmarkStart w:id="5" w:name="e-mail-polydorarambler.ru"/>
      <w:r>
        <w:t xml:space="preserve">*E-mail: </w:t>
      </w:r>
      <w:r>
        <w:rPr>
          <w:rFonts w:hint="default"/>
          <w:lang w:val="ru-RU"/>
        </w:rPr>
        <w:t>+++++</w:t>
      </w:r>
    </w:p>
    <w:p w14:paraId="470A573F">
      <w:r>
        <w:t> </w:t>
      </w:r>
    </w:p>
    <w:p w14:paraId="29B65B20">
      <w:pPr>
        <w:rPr>
          <w:rFonts w:hint="default"/>
          <w:lang w:val="ru-RU"/>
        </w:rPr>
      </w:pPr>
      <w:r>
        <w:rPr>
          <w:lang w:val="ru-RU"/>
        </w:rPr>
        <w:t>Н</w:t>
      </w:r>
      <w:r>
        <w:t xml:space="preserve">а </w:t>
      </w:r>
      <w:r>
        <w:rPr>
          <w:lang w:val="ru-RU"/>
        </w:rPr>
        <w:t>двух</w:t>
      </w:r>
      <w:r>
        <w:rPr>
          <w:rFonts w:hint="default"/>
          <w:lang w:val="ru-RU"/>
        </w:rPr>
        <w:t xml:space="preserve"> участках </w:t>
      </w:r>
      <w:r>
        <w:t xml:space="preserve">илисто-песчаной литорали Южной губы </w:t>
      </w:r>
      <w:r>
        <w:rPr>
          <w:lang w:val="ru-RU"/>
        </w:rPr>
        <w:t>о</w:t>
      </w:r>
      <w:r>
        <w:rPr>
          <w:rFonts w:hint="default"/>
          <w:lang w:val="ru-RU"/>
        </w:rPr>
        <w:t xml:space="preserve">. Ряжкова </w:t>
      </w:r>
      <w:r>
        <w:rPr>
          <w:lang w:val="ru-RU"/>
        </w:rPr>
        <w:t>б</w:t>
      </w:r>
      <w:r>
        <w:t xml:space="preserve">ыло </w:t>
      </w:r>
      <w:r>
        <w:rPr>
          <w:lang w:val="ru-RU"/>
        </w:rPr>
        <w:t>заложено</w:t>
      </w:r>
      <w:r>
        <w:rPr>
          <w:rFonts w:hint="default"/>
          <w:lang w:val="ru-RU"/>
        </w:rPr>
        <w:t xml:space="preserve"> </w:t>
      </w:r>
      <w:r>
        <w:t>две трансекты</w:t>
      </w:r>
      <w:r>
        <w:rPr>
          <w:rFonts w:hint="default"/>
          <w:lang w:val="ru-RU"/>
        </w:rPr>
        <w:t xml:space="preserve">, котрые </w:t>
      </w:r>
      <w:r>
        <w:t>состоял</w:t>
      </w:r>
      <w:r>
        <w:rPr>
          <w:lang w:val="ru-RU"/>
        </w:rPr>
        <w:t>и</w:t>
      </w:r>
      <w:r>
        <w:t xml:space="preserve"> из </w:t>
      </w:r>
      <w:r>
        <w:rPr>
          <w:lang w:val="ru-RU"/>
        </w:rPr>
        <w:t>нескольких</w:t>
      </w:r>
      <w:r>
        <w:rPr>
          <w:rFonts w:hint="default"/>
          <w:lang w:val="ru-RU"/>
        </w:rPr>
        <w:t xml:space="preserve"> </w:t>
      </w:r>
      <w:r>
        <w:t>уровней с промежутком в пять метров. На каждом уровне собирали все</w:t>
      </w:r>
      <w:r>
        <w:rPr>
          <w:lang w:val="ru-RU"/>
        </w:rPr>
        <w:t>х</w:t>
      </w:r>
      <w:r>
        <w:t xml:space="preserve"> улит</w:t>
      </w:r>
      <w:r>
        <w:rPr>
          <w:lang w:val="ru-RU"/>
        </w:rPr>
        <w:t>ок</w:t>
      </w:r>
      <w:r>
        <w:rPr>
          <w:rFonts w:hint="default"/>
          <w:lang w:val="ru-RU"/>
        </w:rPr>
        <w:t xml:space="preserve"> с нескольких площадок фиксированной площади</w:t>
      </w:r>
      <w:r>
        <w:t xml:space="preserve">. Высоту между уровнями измеряли с помощью водяного уровня. </w:t>
      </w:r>
      <w:r>
        <w:rPr>
          <w:lang w:val="ru-RU"/>
        </w:rPr>
        <w:t>Было</w:t>
      </w:r>
      <w:r>
        <w:rPr>
          <w:rFonts w:hint="default"/>
          <w:lang w:val="ru-RU"/>
        </w:rPr>
        <w:t xml:space="preserve"> показано, что </w:t>
      </w:r>
      <w:r>
        <w:rPr>
          <w:rFonts w:hint="default"/>
          <w:lang w:val="en-US"/>
        </w:rPr>
        <w:t xml:space="preserve">L.obtusata </w:t>
      </w:r>
      <w:r>
        <w:rPr>
          <w:rFonts w:hint="default"/>
          <w:lang w:val="ru-RU"/>
        </w:rPr>
        <w:t xml:space="preserve">демонстрирует пик плотности в нижних частях трансект, соответствующих поясу фукоидов. Второй вид </w:t>
      </w:r>
      <w:r>
        <w:rPr>
          <w:rFonts w:hint="default"/>
          <w:lang w:val="en-US"/>
        </w:rPr>
        <w:t>(L.saxatilis)</w:t>
      </w:r>
      <w:r>
        <w:rPr>
          <w:rFonts w:hint="default"/>
          <w:lang w:val="ru-RU"/>
        </w:rPr>
        <w:t xml:space="preserve"> демонстрирует пик плотности поселения выше по литорали, где представлены в основном камни или скальные выходы. </w:t>
      </w:r>
    </w:p>
    <w:p w14:paraId="3BEED2D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Это разделение можно объяснить действиями  двух механизмов. Во-первых, пространственная сегрегация может быть следствием конкурнетных отношений, а наблюдаемая катина распрделения демонсрирует расхождение реализованных экологически ниш. Во-вторых, наблюдаемое разделение может быть следствием расхождения фундаментальных ниш двух видов. Во втором случае моллюски распределяются по тем частям градиента условий, которые соотвтетсвуют их видоспецифическим чертам, харатеризующим привязку к тем или иным факторам. </w:t>
      </w:r>
    </w:p>
    <w:p w14:paraId="56382D47">
      <w:pPr>
        <w:rPr>
          <w:rFonts w:hint="default"/>
          <w:lang w:val="ru-RU"/>
        </w:rPr>
      </w:pPr>
      <w:r>
        <w:rPr>
          <w:rFonts w:hint="default"/>
          <w:lang w:val="ru-RU"/>
        </w:rPr>
        <w:t>Для выбора между этими двумя механизмами мы провели следующий эксперимент. Улиток двух видов, собранных с природных субстратов, выдерживали в течение +++ часов в плстиковых контейнерах, чтобы они очистили кишечнки от остатков пищи.  После этого м</w:t>
      </w:r>
      <w:r>
        <w:t>ы помещали</w:t>
      </w:r>
      <w:r>
        <w:rPr>
          <w:rFonts w:hint="default"/>
          <w:lang w:val="ru-RU"/>
        </w:rPr>
        <w:t xml:space="preserve"> моллюсков в садки, содержащие субстраты одного из двух типов: камни, собранные с литорали, или фукоиды. Мы предполагали, что камни - это предпочитаемый субстрат для </w:t>
      </w:r>
      <w:r>
        <w:rPr>
          <w:rFonts w:hint="default"/>
          <w:lang w:val="en-US"/>
        </w:rPr>
        <w:t xml:space="preserve">L.saxatilis, </w:t>
      </w:r>
      <w:r>
        <w:rPr>
          <w:rFonts w:hint="default"/>
          <w:lang w:val="ru-RU"/>
        </w:rPr>
        <w:t xml:space="preserve">а фукоиды - для </w:t>
      </w:r>
      <w:r>
        <w:rPr>
          <w:rFonts w:hint="default"/>
          <w:lang w:val="en-US"/>
        </w:rPr>
        <w:t xml:space="preserve">L.obtusata.  </w:t>
      </w:r>
      <w:r>
        <w:rPr>
          <w:rFonts w:hint="default"/>
          <w:lang w:val="ru-RU"/>
        </w:rPr>
        <w:t>После +++ часов экспозиции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 садках с этими субстратами улиток рассаживали в</w:t>
      </w:r>
      <w:r>
        <w:t xml:space="preserve"> индивидуальн</w:t>
      </w:r>
      <w:r>
        <w:rPr>
          <w:lang w:val="ru-RU"/>
        </w:rPr>
        <w:t>ые</w:t>
      </w:r>
      <w:r>
        <w:t xml:space="preserve"> ячейк</w:t>
      </w:r>
      <w:r>
        <w:rPr>
          <w:lang w:val="ru-RU"/>
        </w:rPr>
        <w:t>и</w:t>
      </w:r>
      <w:r>
        <w:t xml:space="preserve"> с водой на </w:t>
      </w:r>
      <w:r>
        <w:rPr>
          <w:rFonts w:hint="default"/>
          <w:lang w:val="ru-RU"/>
        </w:rPr>
        <w:t xml:space="preserve">24 часа. После этого периода, </w:t>
      </w:r>
      <w:r>
        <w:rPr>
          <w:lang w:val="ru-RU"/>
        </w:rPr>
        <w:t>моллюсков</w:t>
      </w:r>
      <w:r>
        <w:rPr>
          <w:rFonts w:hint="default"/>
          <w:lang w:val="ru-RU"/>
        </w:rPr>
        <w:t xml:space="preserve"> удаляли  и подсчитывали </w:t>
      </w:r>
      <w:r>
        <w:t>число пеллет</w:t>
      </w:r>
      <w:r>
        <w:rPr>
          <w:rFonts w:hint="default"/>
          <w:lang w:val="ru-RU"/>
        </w:rPr>
        <w:t xml:space="preserve"> фекалий, которые вышли из кишечников. В резльтате было показано, что </w:t>
      </w:r>
      <w:r>
        <w:rPr>
          <w:rFonts w:hint="default"/>
          <w:lang w:val="en-US"/>
        </w:rPr>
        <w:t>L.saxatilis</w:t>
      </w:r>
      <w:r>
        <w:rPr>
          <w:rFonts w:hint="default"/>
          <w:lang w:val="ru-RU"/>
        </w:rPr>
        <w:t xml:space="preserve"> выделяет больше фекалий, если находилась в садках с камнями, чем при содержании в садках с фукоидами. Это означает, что более интенсивное питание происходило на камнях. В случае с </w:t>
      </w:r>
      <w:r>
        <w:rPr>
          <w:rFonts w:hint="default"/>
          <w:lang w:val="en-US"/>
        </w:rPr>
        <w:t>L.obtusata</w:t>
      </w:r>
      <w:r>
        <w:rPr>
          <w:rFonts w:hint="default"/>
          <w:lang w:val="ru-RU"/>
        </w:rPr>
        <w:t xml:space="preserve"> наблюдалась обратная картина - эти улитки более интенсивно питались в садках с фукоидами. Полученные данные говорят о том, что более интенсивное питание происходило на тех субстратах, которые доминировали на тех уровнях литорали, где наблюдались пики численности видов. Этот результат свидетельствует в пользу того, что вертикальный паттерн распределения литторин является следствием разделения фундаментальных ниш моллюсков. </w:t>
      </w:r>
    </w:p>
    <w:p w14:paraId="07DEC85E">
      <w:pPr>
        <w:rPr>
          <w:rFonts w:hint="default"/>
          <w:lang w:val="ru-RU"/>
        </w:rPr>
      </w:pPr>
    </w:p>
    <w:p w14:paraId="786C2764">
      <w:pPr>
        <w:rPr>
          <w:rFonts w:hint="default"/>
          <w:lang w:val="ru-RU"/>
        </w:rPr>
      </w:pPr>
    </w:p>
    <w:p w14:paraId="17EBAF2F">
      <w:pPr>
        <w:rPr>
          <w:rFonts w:hint="default"/>
          <w:lang w:val="ru-RU"/>
        </w:rPr>
      </w:pPr>
    </w:p>
    <w:bookmarkEnd w:id="1"/>
    <w:bookmarkEnd w:id="5"/>
    <w:p w14:paraId="1EB8B4E2">
      <w:pPr>
        <w:pStyle w:val="2"/>
      </w:pPr>
      <w:bookmarkStart w:id="6" w:name="X9854ba4751875c4a8746c464a4217f9a7fd7628"/>
      <w:r>
        <w:t>Separation of the ecological niches of L. Saxatilis and L. Obtusata on the territory of the Kandalaksha Reserve on Ryazhkov Island</w:t>
      </w:r>
    </w:p>
    <w:bookmarkEnd w:id="6"/>
    <w:p w14:paraId="403F1165">
      <w:pPr>
        <w:pStyle w:val="2"/>
      </w:pPr>
      <w:bookmarkStart w:id="7" w:name="britikov-a.1-khaitov-v.123"/>
      <w:r>
        <w:t>Britikov A.1, Khaitov V.123*</w:t>
      </w:r>
    </w:p>
    <w:p w14:paraId="63A35769">
      <w:pPr>
        <w:pStyle w:val="3"/>
      </w:pPr>
      <w:bookmarkStart w:id="8" w:name="X11815d6081949f07a824834e3dbd59e7c3bcc1d"/>
      <w:r>
        <w:t>1.Laboratory of Marine Benthic Ecology, “Krestovsky ostrov” Ecology and Biology centrum, Saint Petersburg</w:t>
      </w:r>
    </w:p>
    <w:bookmarkEnd w:id="8"/>
    <w:p w14:paraId="6CD20DC3">
      <w:pPr>
        <w:pStyle w:val="3"/>
      </w:pPr>
      <w:bookmarkStart w:id="9" w:name="X21ca2a19cbf72d976982700266a311451bd9056"/>
      <w:r>
        <w:t>2.Saint Petersburg University, Department of Invertebrate Zoology, Saint Petersburg</w:t>
      </w:r>
    </w:p>
    <w:bookmarkEnd w:id="9"/>
    <w:p w14:paraId="38DE2A9E">
      <w:pPr>
        <w:pStyle w:val="3"/>
      </w:pPr>
      <w:bookmarkStart w:id="10" w:name="X943461e082bddedc123320f5744ed92221f8b2d"/>
      <w:r>
        <w:t>3.Kandalaksha State Nature Reserve, Kandalaksha</w:t>
      </w:r>
    </w:p>
    <w:bookmarkEnd w:id="10"/>
    <w:p w14:paraId="559A2C1C">
      <w:pPr>
        <w:pStyle w:val="3"/>
      </w:pPr>
      <w:bookmarkStart w:id="11" w:name="e-mail-polydorarambler.ru-1"/>
      <w:r>
        <w:t xml:space="preserve">*E-mail: </w:t>
      </w:r>
      <w:r>
        <w:fldChar w:fldCharType="begin"/>
      </w:r>
      <w:r>
        <w:instrText xml:space="preserve"> HYPERLINK "mailto:polydora@rambler.ru" \h </w:instrText>
      </w:r>
      <w:r>
        <w:fldChar w:fldCharType="separate"/>
      </w:r>
      <w:r>
        <w:rPr>
          <w:rStyle w:val="6"/>
        </w:rPr>
        <w:t>polydora@rambler.ru</w:t>
      </w:r>
      <w:r>
        <w:rPr>
          <w:rStyle w:val="6"/>
        </w:rPr>
        <w:fldChar w:fldCharType="end"/>
      </w:r>
    </w:p>
    <w:p w14:paraId="52E8A3CE">
      <w:r>
        <w:t>микро все</w:t>
      </w:r>
    </w:p>
    <w:p w14:paraId="14A8502F">
      <w:bookmarkStart w:id="12" w:name="refs"/>
      <w:bookmarkStart w:id="13" w:name="ref-schoener1989ecological"/>
      <w:r>
        <w:t xml:space="preserve">Schoener, Thomas W. 1989. “The Ecological Niche.” </w:t>
      </w:r>
      <w:r>
        <w:rPr>
          <w:i/>
          <w:iCs/>
        </w:rPr>
        <w:t>Ecological Concepts</w:t>
      </w:r>
      <w:r>
        <w:t>, 79–113.</w:t>
      </w:r>
    </w:p>
    <w:bookmarkEnd w:id="7"/>
    <w:bookmarkEnd w:id="11"/>
    <w:bookmarkEnd w:id="12"/>
    <w:bookmarkEnd w:id="13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0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A6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7" w:lineRule="auto"/>
      <w:ind w:firstLine="709"/>
    </w:pPr>
    <w:rPr>
      <w:rFonts w:ascii="Times New Roman" w:hAnsi="Times New Roman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ind w:left="709" w:firstLine="0"/>
      <w:outlineLvl w:val="1"/>
    </w:pPr>
    <w:rPr>
      <w:rFonts w:eastAsiaTheme="majorEastAsia" w:cstheme="majorBidi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szCs w:val="26"/>
    </w:rPr>
  </w:style>
  <w:style w:type="paragraph" w:customStyle="1" w:styleId="8">
    <w:name w:val="Стиль2"/>
    <w:basedOn w:val="1"/>
    <w:link w:val="9"/>
    <w:uiPriority w:val="0"/>
  </w:style>
  <w:style w:type="character" w:customStyle="1" w:styleId="9">
    <w:name w:val="Стиль2 Знак"/>
    <w:basedOn w:val="4"/>
    <w:link w:val="8"/>
    <w:uiPriority w:val="0"/>
  </w:style>
  <w:style w:type="paragraph" w:customStyle="1" w:styleId="10">
    <w:name w:val="Стиль3"/>
    <w:basedOn w:val="1"/>
    <w:link w:val="12"/>
    <w:uiPriority w:val="0"/>
    <w:pPr>
      <w:ind w:firstLine="708"/>
    </w:pPr>
  </w:style>
  <w:style w:type="paragraph" w:customStyle="1" w:styleId="11">
    <w:name w:val="Стиль1"/>
    <w:basedOn w:val="1"/>
    <w:link w:val="13"/>
    <w:uiPriority w:val="0"/>
    <w:rPr>
      <w:b/>
    </w:rPr>
  </w:style>
  <w:style w:type="character" w:customStyle="1" w:styleId="12">
    <w:name w:val="Стиль3 Знак"/>
    <w:basedOn w:val="4"/>
    <w:link w:val="10"/>
    <w:qFormat/>
    <w:uiPriority w:val="0"/>
  </w:style>
  <w:style w:type="character" w:customStyle="1" w:styleId="13">
    <w:name w:val="Стиль1 Знак"/>
    <w:basedOn w:val="4"/>
    <w:link w:val="11"/>
    <w:uiPriority w:val="0"/>
    <w:rPr>
      <w:b/>
    </w:rPr>
  </w:style>
  <w:style w:type="character" w:customStyle="1" w:styleId="1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szCs w:val="32"/>
    </w:rPr>
  </w:style>
  <w:style w:type="paragraph" w:styleId="15">
    <w:name w:val="No Spacing"/>
    <w:qFormat/>
    <w:uiPriority w:val="1"/>
    <w:pPr>
      <w:spacing w:after="0" w:line="240" w:lineRule="auto"/>
      <w:ind w:firstLine="709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Source Code"/>
    <w:qFormat/>
    <w:uiPriority w:val="0"/>
    <w:pPr>
      <w:shd w:val="clear" w:fill="F8F8F8"/>
      <w:wordWrap w:val="0"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7">
    <w:name w:val="KeywordTok"/>
    <w:qFormat/>
    <w:uiPriority w:val="0"/>
    <w:rPr>
      <w:b/>
      <w:color w:val="204A87"/>
      <w:shd w:val="clear" w:fill="F8F8F8"/>
    </w:rPr>
  </w:style>
  <w:style w:type="character" w:customStyle="1" w:styleId="18">
    <w:name w:val="DataTypeTok"/>
    <w:qFormat/>
    <w:uiPriority w:val="0"/>
    <w:rPr>
      <w:color w:val="204A87"/>
      <w:shd w:val="clear" w:fill="F8F8F8"/>
    </w:rPr>
  </w:style>
  <w:style w:type="character" w:customStyle="1" w:styleId="19">
    <w:name w:val="DecValTok"/>
    <w:qFormat/>
    <w:uiPriority w:val="0"/>
    <w:rPr>
      <w:color w:val="0000CF"/>
      <w:shd w:val="clear" w:fill="F8F8F8"/>
    </w:rPr>
  </w:style>
  <w:style w:type="character" w:customStyle="1" w:styleId="20">
    <w:name w:val="BaseNTok"/>
    <w:qFormat/>
    <w:uiPriority w:val="0"/>
    <w:rPr>
      <w:color w:val="0000CF"/>
      <w:shd w:val="clear" w:fill="F8F8F8"/>
    </w:rPr>
  </w:style>
  <w:style w:type="character" w:customStyle="1" w:styleId="21">
    <w:name w:val="FloatTok"/>
    <w:uiPriority w:val="0"/>
    <w:rPr>
      <w:color w:val="0000CF"/>
      <w:shd w:val="clear" w:fill="F8F8F8"/>
    </w:rPr>
  </w:style>
  <w:style w:type="character" w:customStyle="1" w:styleId="22">
    <w:name w:val="ConstantTok"/>
    <w:qFormat/>
    <w:uiPriority w:val="0"/>
    <w:rPr>
      <w:color w:val="8F5902"/>
      <w:shd w:val="clear" w:fill="F8F8F8"/>
    </w:rPr>
  </w:style>
  <w:style w:type="character" w:customStyle="1" w:styleId="23">
    <w:name w:val="CharTok"/>
    <w:uiPriority w:val="0"/>
    <w:rPr>
      <w:color w:val="4E9A06"/>
      <w:shd w:val="clear" w:fill="F8F8F8"/>
    </w:rPr>
  </w:style>
  <w:style w:type="character" w:customStyle="1" w:styleId="24">
    <w:name w:val="SpecialCharTok"/>
    <w:qFormat/>
    <w:uiPriority w:val="0"/>
    <w:rPr>
      <w:b/>
      <w:color w:val="CE5C00"/>
      <w:shd w:val="clear" w:fill="F8F8F8"/>
    </w:rPr>
  </w:style>
  <w:style w:type="character" w:customStyle="1" w:styleId="25">
    <w:name w:val="StringTok"/>
    <w:uiPriority w:val="0"/>
    <w:rPr>
      <w:color w:val="4E9A06"/>
      <w:shd w:val="clear" w:fill="F8F8F8"/>
    </w:rPr>
  </w:style>
  <w:style w:type="character" w:customStyle="1" w:styleId="26">
    <w:name w:val="VerbatimStringTok"/>
    <w:qFormat/>
    <w:uiPriority w:val="0"/>
    <w:rPr>
      <w:color w:val="4E9A06"/>
      <w:shd w:val="clear" w:fill="F8F8F8"/>
    </w:rPr>
  </w:style>
  <w:style w:type="character" w:customStyle="1" w:styleId="27">
    <w:name w:val="SpecialStringTok"/>
    <w:qFormat/>
    <w:uiPriority w:val="0"/>
    <w:rPr>
      <w:color w:val="4E9A06"/>
      <w:shd w:val="clear" w:fill="F8F8F8"/>
    </w:rPr>
  </w:style>
  <w:style w:type="character" w:customStyle="1" w:styleId="28">
    <w:name w:val="ImportTok"/>
    <w:uiPriority w:val="0"/>
    <w:rPr>
      <w:shd w:val="clear" w:fill="F8F8F8"/>
    </w:rPr>
  </w:style>
  <w:style w:type="character" w:customStyle="1" w:styleId="29">
    <w:name w:val="CommentTok"/>
    <w:uiPriority w:val="0"/>
    <w:rPr>
      <w:i/>
      <w:color w:val="8F5902"/>
      <w:shd w:val="clear" w:fill="F8F8F8"/>
    </w:rPr>
  </w:style>
  <w:style w:type="character" w:customStyle="1" w:styleId="30">
    <w:name w:val="DocumentationTok"/>
    <w:uiPriority w:val="0"/>
    <w:rPr>
      <w:b/>
      <w:i/>
      <w:color w:val="8F5902"/>
      <w:shd w:val="clear" w:fill="F8F8F8"/>
    </w:rPr>
  </w:style>
  <w:style w:type="character" w:customStyle="1" w:styleId="31">
    <w:name w:val="AnnotationTok"/>
    <w:uiPriority w:val="0"/>
    <w:rPr>
      <w:b/>
      <w:i/>
      <w:color w:val="8F5902"/>
      <w:shd w:val="clear" w:fill="F8F8F8"/>
    </w:rPr>
  </w:style>
  <w:style w:type="character" w:customStyle="1" w:styleId="32">
    <w:name w:val="CommentVarTok"/>
    <w:uiPriority w:val="0"/>
    <w:rPr>
      <w:b/>
      <w:i/>
      <w:color w:val="8F5902"/>
      <w:shd w:val="clear" w:fill="F8F8F8"/>
    </w:rPr>
  </w:style>
  <w:style w:type="character" w:customStyle="1" w:styleId="33">
    <w:name w:val="OtherTok"/>
    <w:qFormat/>
    <w:uiPriority w:val="0"/>
    <w:rPr>
      <w:color w:val="8F5902"/>
      <w:shd w:val="clear" w:fill="F8F8F8"/>
    </w:rPr>
  </w:style>
  <w:style w:type="character" w:customStyle="1" w:styleId="34">
    <w:name w:val="FunctionTok"/>
    <w:uiPriority w:val="0"/>
    <w:rPr>
      <w:b/>
      <w:color w:val="204A87"/>
      <w:shd w:val="clear" w:fill="F8F8F8"/>
    </w:rPr>
  </w:style>
  <w:style w:type="character" w:customStyle="1" w:styleId="35">
    <w:name w:val="VariableTok"/>
    <w:qFormat/>
    <w:uiPriority w:val="0"/>
    <w:rPr>
      <w:color w:val="000000"/>
      <w:shd w:val="clear" w:fill="F8F8F8"/>
    </w:rPr>
  </w:style>
  <w:style w:type="character" w:customStyle="1" w:styleId="36">
    <w:name w:val="ControlFlowTok"/>
    <w:uiPriority w:val="0"/>
    <w:rPr>
      <w:b/>
      <w:color w:val="204A87"/>
      <w:shd w:val="clear" w:fill="F8F8F8"/>
    </w:rPr>
  </w:style>
  <w:style w:type="character" w:customStyle="1" w:styleId="37">
    <w:name w:val="OperatorTok"/>
    <w:uiPriority w:val="0"/>
    <w:rPr>
      <w:b/>
      <w:color w:val="CE5C00"/>
      <w:shd w:val="clear" w:fill="F8F8F8"/>
    </w:rPr>
  </w:style>
  <w:style w:type="character" w:customStyle="1" w:styleId="38">
    <w:name w:val="BuiltInTok"/>
    <w:uiPriority w:val="0"/>
    <w:rPr>
      <w:shd w:val="clear" w:fill="F8F8F8"/>
    </w:rPr>
  </w:style>
  <w:style w:type="character" w:customStyle="1" w:styleId="39">
    <w:name w:val="ExtensionTok"/>
    <w:uiPriority w:val="0"/>
    <w:rPr>
      <w:shd w:val="clear" w:fill="F8F8F8"/>
    </w:rPr>
  </w:style>
  <w:style w:type="character" w:customStyle="1" w:styleId="40">
    <w:name w:val="PreprocessorTok"/>
    <w:uiPriority w:val="0"/>
    <w:rPr>
      <w:i/>
      <w:color w:val="8F5902"/>
      <w:shd w:val="clear" w:fill="F8F8F8"/>
    </w:rPr>
  </w:style>
  <w:style w:type="character" w:customStyle="1" w:styleId="41">
    <w:name w:val="AttributeTok"/>
    <w:qFormat/>
    <w:uiPriority w:val="0"/>
    <w:rPr>
      <w:color w:val="204A87"/>
      <w:shd w:val="clear" w:fill="F8F8F8"/>
    </w:rPr>
  </w:style>
  <w:style w:type="character" w:customStyle="1" w:styleId="42">
    <w:name w:val="RegionMarkerTok"/>
    <w:qFormat/>
    <w:uiPriority w:val="0"/>
    <w:rPr>
      <w:shd w:val="clear" w:fill="F8F8F8"/>
    </w:rPr>
  </w:style>
  <w:style w:type="character" w:customStyle="1" w:styleId="4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44">
    <w:name w:val="WarningTok"/>
    <w:uiPriority w:val="0"/>
    <w:rPr>
      <w:b/>
      <w:i/>
      <w:color w:val="8F5902"/>
      <w:shd w:val="clear" w:fill="F8F8F8"/>
    </w:rPr>
  </w:style>
  <w:style w:type="character" w:customStyle="1" w:styleId="45">
    <w:name w:val="AlertTok"/>
    <w:uiPriority w:val="0"/>
    <w:rPr>
      <w:color w:val="EF2929"/>
      <w:shd w:val="clear" w:fill="F8F8F8"/>
    </w:rPr>
  </w:style>
  <w:style w:type="character" w:customStyle="1" w:styleId="46">
    <w:name w:val="ErrorTok"/>
    <w:qFormat/>
    <w:uiPriority w:val="0"/>
    <w:rPr>
      <w:b/>
      <w:color w:val="A40000"/>
      <w:shd w:val="clear" w:fill="F8F8F8"/>
    </w:rPr>
  </w:style>
  <w:style w:type="character" w:customStyle="1" w:styleId="4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634</Characters>
  <Lines>5</Lines>
  <Paragraphs>1</Paragraphs>
  <TotalTime>36</TotalTime>
  <ScaleCrop>false</ScaleCrop>
  <LinksUpToDate>false</LinksUpToDate>
  <CharactersWithSpaces>744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2024-11-30T14:05:00Z</dcterms:created>
  <dc:creator>polyd</dc:creator>
  <cp:lastModifiedBy>polyd</cp:lastModifiedBy>
  <dcterms:modified xsi:type="dcterms:W3CDTF">2024-12-01T20:50:35Z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output">
    <vt:lpwstr/>
  </property>
  <property fmtid="{D5CDD505-2E9C-101B-9397-08002B2CF9AE}" pid="4" name="KSOProductBuildVer">
    <vt:lpwstr>1049-12.2.0.18911</vt:lpwstr>
  </property>
  <property fmtid="{D5CDD505-2E9C-101B-9397-08002B2CF9AE}" pid="5" name="ICV">
    <vt:lpwstr>7A0E01F711204BBE90EB27B46EF23CA2_12</vt:lpwstr>
  </property>
</Properties>
</file>