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6146800" cy="1930400"/>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930400"/>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(Ingólfsson 2009; Ekendahl 1998)</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Sergievsky, and Sokolova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кишечник за одни сутки</w:t>
      </w:r>
      <w:r>
        <w:t xml:space="preserve"> </w:t>
      </w:r>
      <w:r>
        <w:t xml:space="preserve">(Бритиков 2022)</w:t>
      </w:r>
      <w:r>
        <w:t xml:space="preserve">.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6146800" cy="273191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6146800" cy="273191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709"/>
        <w:gridCol w:w="945"/>
        <w:gridCol w:w="1536"/>
        <w:gridCol w:w="1004"/>
        <w:gridCol w:w="1122"/>
        <w:gridCol w:w="1359"/>
        <w:gridCol w:w="768"/>
        <w:gridCol w:w="47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w:t>
            </w:r>
          </w:p>
        </w:tc>
        <w:tc>
          <w:tcPr/>
          <w:p>
            <w:pPr>
              <w:pStyle w:val="Compact"/>
              <w:jc w:val="right"/>
            </w:pPr>
            <w:r>
              <w:t xml:space="preserve">0.369</w:t>
            </w:r>
          </w:p>
        </w:tc>
        <w:tc>
          <w:tcPr/>
          <w:p>
            <w:pPr>
              <w:pStyle w:val="Compact"/>
              <w:jc w:val="right"/>
            </w:pPr>
            <w:r>
              <w:t xml:space="preserve">211</w:t>
            </w:r>
          </w:p>
        </w:tc>
        <w:tc>
          <w:tcPr/>
          <w:p>
            <w:pPr>
              <w:pStyle w:val="Compact"/>
              <w:jc w:val="right"/>
            </w:pPr>
            <w:r>
              <w:t xml:space="preserve">8.207</w:t>
            </w:r>
          </w:p>
        </w:tc>
        <w:tc>
          <w:tcPr/>
          <w:p>
            <w:pPr>
              <w:pStyle w:val="Compact"/>
              <w:jc w:val="right"/>
            </w:pPr>
            <w:r>
              <w:t xml:space="preserve">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-0.79</w:t>
            </w:r>
          </w:p>
        </w:tc>
        <w:tc>
          <w:tcPr/>
          <w:p>
            <w:pPr>
              <w:pStyle w:val="Compact"/>
              <w:jc w:val="right"/>
            </w:pPr>
            <w:r>
              <w:t xml:space="preserve">0.201</w:t>
            </w:r>
          </w:p>
        </w:tc>
        <w:tc>
          <w:tcPr/>
          <w:p>
            <w:pPr>
              <w:pStyle w:val="Compact"/>
              <w:jc w:val="right"/>
            </w:pPr>
            <w:r>
              <w:t xml:space="preserve">211</w:t>
            </w:r>
          </w:p>
        </w:tc>
        <w:tc>
          <w:tcPr/>
          <w:p>
            <w:pPr>
              <w:pStyle w:val="Compact"/>
              <w:jc w:val="right"/>
            </w:pPr>
            <w:r>
              <w:t xml:space="preserve">-3.927</w:t>
            </w:r>
          </w:p>
        </w:tc>
        <w:tc>
          <w:tcPr/>
          <w:p>
            <w:pPr>
              <w:pStyle w:val="Compact"/>
              <w:jc w:val="right"/>
            </w:pPr>
            <w:r>
              <w:t xml:space="preserve">0.0001</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-0.88</w:t>
            </w:r>
          </w:p>
        </w:tc>
        <w:tc>
          <w:tcPr/>
          <w:p>
            <w:pPr>
              <w:pStyle w:val="Compact"/>
              <w:jc w:val="right"/>
            </w:pPr>
            <w:r>
              <w:t xml:space="preserve">0.254</w:t>
            </w:r>
          </w:p>
        </w:tc>
        <w:tc>
          <w:tcPr/>
          <w:p>
            <w:pPr>
              <w:pStyle w:val="Compact"/>
              <w:jc w:val="right"/>
            </w:pPr>
            <w:r>
              <w:t xml:space="preserve">211</w:t>
            </w:r>
          </w:p>
        </w:tc>
        <w:tc>
          <w:tcPr/>
          <w:p>
            <w:pPr>
              <w:pStyle w:val="Compact"/>
              <w:jc w:val="right"/>
            </w:pPr>
            <w:r>
              <w:t xml:space="preserve">-3.449</w:t>
            </w:r>
          </w:p>
        </w:tc>
        <w:tc>
          <w:tcPr/>
          <w:p>
            <w:pPr>
              <w:pStyle w:val="Compact"/>
              <w:jc w:val="right"/>
            </w:pPr>
            <w:r>
              <w:t xml:space="preserve">0.0007</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w:t>
            </w:r>
          </w:p>
        </w:tc>
        <w:tc>
          <w:tcPr/>
          <w:p>
            <w:pPr>
              <w:pStyle w:val="Compact"/>
              <w:jc w:val="right"/>
            </w:pPr>
            <w:r>
              <w:t xml:space="preserve">0.354</w:t>
            </w:r>
          </w:p>
        </w:tc>
        <w:tc>
          <w:tcPr/>
          <w:p>
            <w:pPr>
              <w:pStyle w:val="Compact"/>
              <w:jc w:val="right"/>
            </w:pPr>
            <w:r>
              <w:t xml:space="preserve">211</w:t>
            </w:r>
          </w:p>
        </w:tc>
        <w:tc>
          <w:tcPr/>
          <w:p>
            <w:pPr>
              <w:pStyle w:val="Compact"/>
              <w:jc w:val="right"/>
            </w:pPr>
            <w:r>
              <w:t xml:space="preserve">2.126</w:t>
            </w:r>
          </w:p>
        </w:tc>
        <w:tc>
          <w:tcPr/>
          <w:p>
            <w:pPr>
              <w:pStyle w:val="Compact"/>
              <w:jc w:val="right"/>
            </w:pPr>
            <w:r>
              <w:t xml:space="preserve">0.0347</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6146800" cy="273191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(А. Наумов and Федяков 1993)</w:t>
      </w:r>
      <w:r>
        <w:t xml:space="preserve">. Обилие этого вида часто коррелирует с обилием макрофитов</w:t>
      </w:r>
      <w:r>
        <w:t xml:space="preserve"> </w:t>
      </w:r>
      <w:r>
        <w:t xml:space="preserve">(Sergievsky, Granovitch, and Sokolova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(А. 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Rolán, and Johannesson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Rolán, and Johannesson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3648863"/>
            <wp:effectExtent b="0" l="0" r="0" t="0"/>
            <wp:docPr descr="Рисунок 7. Распер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3648863"/>
                    </a:xfrm>
                    <a:prstGeom prst="rect">
                      <a:avLst/>
                    </a:prstGeom>
                    <a:noFill/>
                    <a:ln w="9525">
                      <a:noFill/>
                      <a:headEnd/>
                      <a:tailEnd/>
                    </a:ln>
                  </pic:spPr>
                </pic:pic>
              </a:graphicData>
            </a:graphic>
          </wp:inline>
        </w:drawing>
      </w:r>
    </w:p>
    <w:p>
      <w:pPr>
        <w:pStyle w:val="ImageCaption"/>
      </w:pPr>
      <w:r>
        <w:t xml:space="preserve">Рисунок 7. Расперделение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C. B. Boyko, J. Bernot, S. N. Brandão, M. Daly, S. De Grave, N. J. de Voogd, et al. 2025.</w:t>
      </w:r>
      <w:r>
        <w:t xml:space="preserve"> </w:t>
      </w:r>
      <w:r>
        <w:t xml:space="preserve">“</w:t>
      </w:r>
      <w:r>
        <w:t xml:space="preserve">World Register of Marine Species (WoRMS)</w:t>
      </w:r>
      <w:r>
        <w:t xml:space="preserve">.”</w:t>
      </w:r>
      <w:r>
        <w:t xml:space="preserve"> </w:t>
      </w:r>
      <w:r>
        <w:t xml:space="preserve">WoRMS Editorial Board.</w:t>
      </w:r>
      <w:r>
        <w:t xml:space="preserve"> </w:t>
      </w:r>
      <w:hyperlink r:id="rId66">
        <w:r>
          <w:rPr>
            <w:rStyle w:val="a8"/>
          </w:rPr>
          <w:t xml:space="preserve">https://www.marinespecies.org</w:t>
        </w:r>
      </w:hyperlink>
      <w:r>
        <w:t xml:space="preserve">.</w:t>
      </w:r>
    </w:p>
    <w:bookmarkEnd w:id="67"/>
    <w:bookmarkStart w:id="68" w:name="ref-cooper2024ecological"/>
    <w:p>
      <w:pPr>
        <w:pStyle w:val="Bibliography"/>
      </w:pPr>
      <w:r>
        <w:t xml:space="preserve">Cooper, Jacob C. 2024.</w:t>
      </w:r>
      <w:r>
        <w:t xml:space="preserve"> </w:t>
      </w:r>
      <w:r>
        <w:t xml:space="preserve">“</w:t>
      </w:r>
      <w:r>
        <w:t xml:space="preserve">Ecological niche divergence or ecological niche partitioning in a widespread Neotropical bird lineage</w:t>
      </w:r>
      <w:r>
        <w:t xml:space="preserve">.”</w:t>
      </w:r>
      <w:r>
        <w:t xml:space="preserve"> </w:t>
      </w:r>
      <w:r>
        <w:rPr>
          <w:i/>
          <w:iCs/>
        </w:rPr>
        <w:t xml:space="preserve">PeerJ</w:t>
      </w:r>
      <w:r>
        <w:t xml:space="preserve"> </w:t>
      </w:r>
      <w:r>
        <w:t xml:space="preserve">12: e17345.</w:t>
      </w:r>
    </w:p>
    <w:bookmarkEnd w:id="68"/>
    <w:bookmarkStart w:id="69" w:name="ref-costa2019competition"/>
    <w:p>
      <w:pPr>
        <w:pStyle w:val="Bibliography"/>
      </w:pPr>
      <w:r>
        <w:t xml:space="preserve">Costa-Pereira, Raul, Márcio S Araújo, Franco L Souza, and Travis Ingram. 2019.</w:t>
      </w:r>
      <w:r>
        <w:t xml:space="preserve"> </w:t>
      </w:r>
      <w:r>
        <w:t xml:space="preserve">“</w:t>
      </w:r>
      <w:r>
        <w:t xml:space="preserve">Competition and resource breadth shape niche variation and overlap in multiple trophic dimensions</w:t>
      </w:r>
      <w:r>
        <w:t xml:space="preserve">.”</w:t>
      </w:r>
      <w:r>
        <w:t xml:space="preserve"> </w:t>
      </w:r>
      <w:r>
        <w:rPr>
          <w:i/>
          <w:iCs/>
        </w:rPr>
        <w:t xml:space="preserve">Proceedings of the Royal Society B</w:t>
      </w:r>
      <w:r>
        <w:t xml:space="preserve"> </w:t>
      </w:r>
      <w:r>
        <w:t xml:space="preserve">286 (1902): 20190369.</w:t>
      </w:r>
    </w:p>
    <w:bookmarkEnd w:id="69"/>
    <w:bookmarkStart w:id="70" w:name="ref-ekendahl1998colour"/>
    <w:p>
      <w:pPr>
        <w:pStyle w:val="Bibliography"/>
      </w:pPr>
      <w:r>
        <w:t xml:space="preserve">Ekendahl, Anette. 1998.</w:t>
      </w:r>
      <w:r>
        <w:t xml:space="preserve"> </w:t>
      </w:r>
      <w:r>
        <w:t xml:space="preserve">“</w:t>
      </w:r>
      <w:r>
        <w:t xml:space="preserve">Colour polymorphic prey (Littorina saxatilis Olivi) and predatory effects of a crab population (Carcinus maenas L.)</w:t>
      </w:r>
      <w:r>
        <w:t xml:space="preserve">.”</w:t>
      </w:r>
      <w:r>
        <w:t xml:space="preserve"> </w:t>
      </w:r>
      <w:r>
        <w:rPr>
          <w:i/>
          <w:iCs/>
        </w:rPr>
        <w:t xml:space="preserve">Journal of Experimental Marine Biology and Ecology</w:t>
      </w:r>
      <w:r>
        <w:t xml:space="preserve"> </w:t>
      </w:r>
      <w:r>
        <w:t xml:space="preserve">222 (1-2): 239–46.</w:t>
      </w:r>
    </w:p>
    <w:bookmarkEnd w:id="70"/>
    <w:bookmarkStart w:id="71" w:name="ref-granovitch2000spatial"/>
    <w:p>
      <w:pPr>
        <w:pStyle w:val="Bibliography"/>
      </w:pPr>
      <w:r>
        <w:t xml:space="preserve">Granovitch, AI, SO Sergievsky, and IM Sokolova. 2000.</w:t>
      </w:r>
      <w:r>
        <w:t xml:space="preserve"> </w:t>
      </w:r>
      <w:r>
        <w:t xml:space="preserve">“</w:t>
      </w:r>
      <w:r>
        <w:t xml:space="preserve">Spatial and temporal variation of trematode infection in coexisting populations of intertidal gastropods Littorina saxatilis and L. obtusata in the White Sea</w:t>
      </w:r>
      <w:r>
        <w:t xml:space="preserve">.”</w:t>
      </w:r>
      <w:r>
        <w:t xml:space="preserve"> </w:t>
      </w:r>
      <w:r>
        <w:rPr>
          <w:i/>
          <w:iCs/>
        </w:rPr>
        <w:t xml:space="preserve">Diseases of Aquatic Organisms</w:t>
      </w:r>
      <w:r>
        <w:t xml:space="preserve"> </w:t>
      </w:r>
      <w:r>
        <w:t xml:space="preserve">41 (1): 53–64.</w:t>
      </w:r>
    </w:p>
    <w:bookmarkEnd w:id="71"/>
    <w:bookmarkStart w:id="72" w:name="ref-guo2012separation"/>
    <w:p>
      <w:pPr>
        <w:pStyle w:val="Bibliography"/>
      </w:pPr>
      <w:r>
        <w:t xml:space="preserve">Guo, Zhiqiang. 2012.</w:t>
      </w:r>
      <w:r>
        <w:t xml:space="preserve"> </w:t>
      </w:r>
      <w:r>
        <w:t xml:space="preserve">“</w:t>
      </w:r>
      <w:r>
        <w:t xml:space="preserve">S</w:t>
      </w:r>
      <w:r>
        <w:t xml:space="preserve">é</w:t>
      </w:r>
      <w:r>
        <w:t xml:space="preserve">paration de niche entre deux esp</w:t>
      </w:r>
      <w:r>
        <w:t xml:space="preserve">è</w:t>
      </w:r>
      <w:r>
        <w:t xml:space="preserve">ces invasives de gobies</w:t>
      </w:r>
      <w:r>
        <w:t xml:space="preserve">.”</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Leon, Stefanie Hartmann, Jobst Pfaender, Nora Lentge-Maaß, Ristiyanti M Marwoto, Thomas von Rintelen, and Michael Hofreiter. 2022.</w:t>
      </w:r>
      <w:r>
        <w:t xml:space="preserve"> </w:t>
      </w:r>
      <w:r>
        <w:t xml:space="preserve">“</w:t>
      </w:r>
      <w:r>
        <w:t xml:space="preserve">Evolutionary divergence and radula diversification in two ecomorphs from an adaptive radiation of freshwater snails</w:t>
      </w:r>
      <w:r>
        <w:t xml:space="preserve">.”</w:t>
      </w:r>
      <w:r>
        <w:t xml:space="preserve"> </w:t>
      </w:r>
      <w:r>
        <w:rPr>
          <w:i/>
          <w:iCs/>
        </w:rPr>
        <w:t xml:space="preserve">Genes</w:t>
      </w:r>
      <w:r>
        <w:t xml:space="preserve"> </w:t>
      </w:r>
      <w:r>
        <w:t xml:space="preserve">13 (6): 1029.</w:t>
      </w:r>
    </w:p>
    <w:bookmarkEnd w:id="73"/>
    <w:bookmarkStart w:id="74" w:name="ref-hutchinson1957concluding"/>
    <w:p>
      <w:pPr>
        <w:pStyle w:val="Bibliography"/>
      </w:pPr>
      <w:r>
        <w:t xml:space="preserve">Hutchinson, G. 1957.</w:t>
      </w:r>
      <w:r>
        <w:t xml:space="preserve"> </w:t>
      </w:r>
      <w:r>
        <w:t xml:space="preserve">“</w:t>
      </w:r>
      <w:r>
        <w:t xml:space="preserve">Concluding remarks–Cold Spring Harbor Symposia on Quantitative Biology 22: 415–427. Reprinted in 1991: classics in theoritical biology</w:t>
      </w:r>
      <w:r>
        <w:t xml:space="preserve">.”</w:t>
      </w:r>
      <w:r>
        <w:t xml:space="preserve"> </w:t>
      </w:r>
      <w:r>
        <w:rPr>
          <w:i/>
          <w:iCs/>
        </w:rPr>
        <w:t xml:space="preserve">Bull. Math. Biol</w:t>
      </w:r>
      <w:r>
        <w:t xml:space="preserve"> </w:t>
      </w:r>
      <w:r>
        <w:t xml:space="preserve">53: 193–213.</w:t>
      </w:r>
    </w:p>
    <w:bookmarkEnd w:id="74"/>
    <w:bookmarkStart w:id="75" w:name="ref-ingolfsson2009predators"/>
    <w:p>
      <w:pPr>
        <w:pStyle w:val="Bibliography"/>
      </w:pPr>
      <w:r>
        <w:t xml:space="preserve">Ingólfsson, Agnar. 2009.</w:t>
      </w:r>
      <w:r>
        <w:t xml:space="preserve"> </w:t>
      </w:r>
      <w:r>
        <w:t xml:space="preserve">“</w:t>
      </w:r>
      <w:r>
        <w:t xml:space="preserve">Predators on rocky shores in the northern Atlantic: Can the results of local experiments be generalized on a geographical scale?</w:t>
      </w:r>
      <w:r>
        <w:t xml:space="preserve">”</w:t>
      </w:r>
      <w:r>
        <w:t xml:space="preserve"> </w:t>
      </w:r>
      <w:r>
        <w:rPr>
          <w:i/>
          <w:iCs/>
        </w:rPr>
        <w:t xml:space="preserve">Estuarine, Coastal and Shelf Science</w:t>
      </w:r>
      <w:r>
        <w:t xml:space="preserve"> </w:t>
      </w:r>
      <w:r>
        <w:t xml:space="preserve">83 (3): 287–95.</w:t>
      </w:r>
    </w:p>
    <w:bookmarkEnd w:id="75"/>
    <w:bookmarkStart w:id="76" w:name="ref-maltseva2021linking"/>
    <w:p>
      <w:pPr>
        <w:pStyle w:val="Bibliography"/>
      </w:pPr>
      <w:r>
        <w:t xml:space="preserve">Maltseva, Arina L, Marina A Varfolomeeva, Roman V Ayanka, Elizaveta R Gafarova, Egor A Repkin, Polina A Pavlova, Alexei L Shavarda, Natalia A Mikhailova, and Andrei I Granovitch. 2021.</w:t>
      </w:r>
      <w:r>
        <w:t xml:space="preserve"> </w:t>
      </w:r>
      <w:r>
        <w:t xml:space="preserve">“</w:t>
      </w:r>
      <w:r>
        <w:t xml:space="preserve">Linking ecology, morphology, and metabolism: Niche differentiation in sympatric populations of closely related species of the genus Littorina (Neritrema)</w:t>
      </w:r>
      <w:r>
        <w:t xml:space="preserve">.”</w:t>
      </w:r>
      <w:r>
        <w:t xml:space="preserve"> </w:t>
      </w:r>
      <w:r>
        <w:rPr>
          <w:i/>
          <w:iCs/>
        </w:rPr>
        <w:t xml:space="preserve">Ecology and Evolution</w:t>
      </w:r>
      <w:r>
        <w:t xml:space="preserve"> </w:t>
      </w:r>
      <w:r>
        <w:t xml:space="preserve">11 (16): 11134–54.</w:t>
      </w:r>
    </w:p>
    <w:bookmarkEnd w:id="76"/>
    <w:bookmarkStart w:id="77" w:name="ref-mcmahon1990thermal"/>
    <w:p>
      <w:pPr>
        <w:pStyle w:val="Bibliography"/>
      </w:pPr>
      <w:r>
        <w:t xml:space="preserve">McMahon, Robert F. 1990.</w:t>
      </w:r>
      <w:r>
        <w:t xml:space="preserve"> </w:t>
      </w:r>
      <w:r>
        <w:t xml:space="preserve">“</w:t>
      </w:r>
      <w:r>
        <w:t xml:space="preserve">Thermal tolerance, evaporative water loss, air-water oxygen consumption and zonation of intertidal prosobranchs: a new synthesis</w:t>
      </w:r>
      <w:r>
        <w:t xml:space="preserve">.”</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7"/>
    <w:bookmarkStart w:id="79" w:name="ref-R"/>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8">
        <w:r>
          <w:rPr>
            <w:rStyle w:val="a8"/>
          </w:rPr>
          <w:t xml:space="preserve">https://www.R-project.org/</w:t>
        </w:r>
      </w:hyperlink>
      <w:r>
        <w:t xml:space="preserve">.</w:t>
      </w:r>
    </w:p>
    <w:bookmarkEnd w:id="79"/>
    <w:bookmarkStart w:id="80" w:name="ref-rolan1996differentiation"/>
    <w:p>
      <w:pPr>
        <w:pStyle w:val="Bibliography"/>
      </w:pPr>
      <w:r>
        <w:t xml:space="preserve">Rolán-Alvarez, E, E Rolán, and K Johannesson. 1996.</w:t>
      </w:r>
      <w:r>
        <w:t xml:space="preserve"> </w:t>
      </w:r>
      <w:r>
        <w:t xml:space="preserve">“</w:t>
      </w:r>
      <w:r>
        <w:t xml:space="preserve">Differentiation in radular and embryonic characters, and further comments on gene flow, between two sympatric morphs of Littorina saxatilis (Olivi)</w:t>
      </w:r>
      <w:r>
        <w:t xml:space="preserve">.”</w:t>
      </w:r>
      <w:r>
        <w:t xml:space="preserve"> </w:t>
      </w:r>
      <w:r>
        <w:rPr>
          <w:i/>
          <w:iCs/>
        </w:rPr>
        <w:t xml:space="preserve">Ophelia</w:t>
      </w:r>
      <w:r>
        <w:t xml:space="preserve"> </w:t>
      </w:r>
      <w:r>
        <w:t xml:space="preserve">45 (1): 1–15.</w:t>
      </w:r>
    </w:p>
    <w:bookmarkEnd w:id="80"/>
    <w:bookmarkStart w:id="81" w:name="ref-sergievsky1997long"/>
    <w:p>
      <w:pPr>
        <w:pStyle w:val="Bibliography"/>
      </w:pPr>
      <w:r>
        <w:t xml:space="preserve">Sergievsky, SO, AI Granovitch, and IM Sokolova. 1997.</w:t>
      </w:r>
      <w:r>
        <w:t xml:space="preserve"> </w:t>
      </w:r>
      <w:r>
        <w:t xml:space="preserve">“</w:t>
      </w:r>
      <w:r>
        <w:t xml:space="preserve">Long-term studies of Littorina obtusata and Littorina saxatilis populations in the White Sea</w:t>
      </w:r>
      <w:r>
        <w:t xml:space="preserve">.”</w:t>
      </w:r>
      <w:r>
        <w:t xml:space="preserve"> </w:t>
      </w:r>
      <w:r>
        <w:rPr>
          <w:i/>
          <w:iCs/>
        </w:rPr>
        <w:t xml:space="preserve">Oceanolica Acta</w:t>
      </w:r>
      <w:r>
        <w:t xml:space="preserve"> </w:t>
      </w:r>
      <w:r>
        <w:t xml:space="preserve">20 (1): 259–65.</w:t>
      </w:r>
    </w:p>
    <w:bookmarkEnd w:id="81"/>
    <w:bookmarkStart w:id="82" w:name="ref-smith2012elements"/>
    <w:p>
      <w:pPr>
        <w:pStyle w:val="Bibliography"/>
      </w:pPr>
      <w:r>
        <w:t xml:space="preserve">Smith, Thomas M, and RL Smith. 2012.</w:t>
      </w:r>
      <w:r>
        <w:t xml:space="preserve"> </w:t>
      </w:r>
      <w:r>
        <w:t xml:space="preserve">“</w:t>
      </w:r>
      <w:r>
        <w:t xml:space="preserve">Elements of Ecology, eight editions</w:t>
      </w:r>
      <w:r>
        <w:t xml:space="preserve">.”</w:t>
      </w:r>
      <w:r>
        <w:t xml:space="preserve"> </w:t>
      </w:r>
      <w:r>
        <w:rPr>
          <w:i/>
          <w:iCs/>
        </w:rPr>
        <w:t xml:space="preserve">Person Benjamin Cummings: San Francisco</w:t>
      </w:r>
      <w:r>
        <w:t xml:space="preserve">, 1–611.</w:t>
      </w:r>
    </w:p>
    <w:bookmarkEnd w:id="82"/>
    <w:bookmarkStart w:id="83" w:name="ref-watson1987habitat"/>
    <w:p>
      <w:pPr>
        <w:pStyle w:val="Bibliography"/>
      </w:pPr>
      <w:r>
        <w:t xml:space="preserve">Watson, David C, and Trevor A Norton. 1987.</w:t>
      </w:r>
      <w:r>
        <w:t xml:space="preserve"> </w:t>
      </w:r>
      <w:r>
        <w:t xml:space="preserve">“</w:t>
      </w:r>
      <w:r>
        <w:t xml:space="preserve">The habitat and feeding preferences of Littorina obtusata (L.) and L. mariae Sacchi et Rastelli</w:t>
      </w:r>
      <w:r>
        <w:t xml:space="preserve">.”</w:t>
      </w:r>
      <w:r>
        <w:t xml:space="preserve"> </w:t>
      </w:r>
      <w:r>
        <w:rPr>
          <w:i/>
          <w:iCs/>
        </w:rPr>
        <w:t xml:space="preserve">Journal of Experimental Marine Biology and Ecology</w:t>
      </w:r>
      <w:r>
        <w:t xml:space="preserve"> </w:t>
      </w:r>
      <w:r>
        <w:t xml:space="preserve">112 (1): 61–72.</w:t>
      </w:r>
    </w:p>
    <w:bookmarkEnd w:id="83"/>
    <w:bookmarkStart w:id="84" w:name="ref-mgcv2017"/>
    <w:p>
      <w:pPr>
        <w:pStyle w:val="Bibliography"/>
      </w:pPr>
      <w:r>
        <w:t xml:space="preserve">Wood, S. N. 2017.</w:t>
      </w:r>
      <w:r>
        <w:t xml:space="preserve"> </w:t>
      </w:r>
      <w:r>
        <w:rPr>
          <w:i/>
          <w:iCs/>
        </w:rPr>
        <w:t xml:space="preserve">Generalized Additive Models: An Introduction with R</w:t>
      </w:r>
      <w:r>
        <w:t xml:space="preserve">. 2nd ed. Chapman; Hall/CRC.</w:t>
      </w:r>
    </w:p>
    <w:bookmarkEnd w:id="84"/>
    <w:bookmarkStart w:id="85" w:name="ref-бритиковэколого"/>
    <w:p>
      <w:pPr>
        <w:pStyle w:val="Bibliography"/>
      </w:pPr>
      <w:r>
        <w:t xml:space="preserve">Бритиков. 2022.</w:t>
      </w:r>
      <w:r>
        <w:t xml:space="preserve"> </w:t>
      </w:r>
      <w:r>
        <w:t xml:space="preserve">“</w:t>
      </w:r>
      <w:r>
        <w:t xml:space="preserve">Влияние мидий на жизнедеятельность литоральных брюхоногих моллюсков за счет прикрепления к ним биссусных нитей. работа депонированна в Лаборатория Экологии Морского Бентоса (гидробиологии)</w:t>
      </w:r>
      <w:r>
        <w:t xml:space="preserve">.”</w:t>
      </w:r>
    </w:p>
    <w:bookmarkEnd w:id="85"/>
    <w:bookmarkStart w:id="86" w:name="ref-наумов1993вечно"/>
    <w:p>
      <w:pPr>
        <w:pStyle w:val="Bibliography"/>
      </w:pPr>
      <w:r>
        <w:t xml:space="preserve">Наумов, АД, and ВВ Федяков. 1993.</w:t>
      </w:r>
      <w:r>
        <w:t xml:space="preserve"> </w:t>
      </w:r>
      <w:r>
        <w:t xml:space="preserve">“</w:t>
      </w:r>
      <w:r>
        <w:t xml:space="preserve">Вечно живое Белое море</w:t>
      </w:r>
      <w:r>
        <w:t xml:space="preserve">.”</w:t>
      </w:r>
      <w:r>
        <w:t xml:space="preserve"> </w:t>
      </w:r>
      <w:r>
        <w:rPr>
          <w:i/>
          <w:iCs/>
        </w:rPr>
        <w:t xml:space="preserve">СПб.: Изд. СПбГДТЮ</w:t>
      </w:r>
      <w:r>
        <w:t xml:space="preserve">.</w:t>
      </w:r>
    </w:p>
    <w:bookmarkEnd w:id="86"/>
    <w:bookmarkStart w:id="87" w:name="ref-наумов1981зоологические"/>
    <w:p>
      <w:pPr>
        <w:pStyle w:val="Bibliography"/>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7"/>
    <w:bookmarkEnd w:id="88"/>
    <w:bookmarkEnd w:id="89"/>
    <w:sectPr w:rsidR="00DA2170">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46799"/>
    <w:rsid w:val="00584126"/>
    <w:rsid w:val="007B1750"/>
    <w:rsid w:val="00813075"/>
    <w:rsid w:val="00984031"/>
    <w:rsid w:val="009E4BE9"/>
    <w:rsid w:val="00B203B9"/>
    <w:rsid w:val="00B72B85"/>
    <w:rsid w:val="00D212B6"/>
    <w:rsid w:val="00D52295"/>
    <w:rsid w:val="00DA2170"/>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2025-01-21T16:21:16Z</dcterms:created>
  <dcterms:modified xsi:type="dcterms:W3CDTF">2025-01-21T16:21:16Z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