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4A3C47">
      <w:pPr>
        <w:jc w:val="center"/>
        <w:rPr>
          <w:rFonts w:ascii="Calibri" w:hAnsi="Calibri" w:eastAsia="Calibri" w:cs="Calibri"/>
          <w:b/>
          <w:bCs/>
          <w:color w:val="000000" w:themeColor="text1"/>
          <w:sz w:val="32"/>
          <w:szCs w:val="32"/>
          <w:lang w:val="ru-RU"/>
          <w14:textFill>
            <w14:solidFill>
              <w14:schemeClr w14:val="tx1"/>
            </w14:solidFill>
          </w14:textFill>
        </w:rPr>
      </w:pPr>
      <w:r>
        <w:rPr>
          <w:rFonts w:ascii="Calibri" w:hAnsi="Calibri" w:eastAsia="Calibri" w:cs="Calibri"/>
          <w:b/>
          <w:bCs/>
          <w:color w:val="000000" w:themeColor="text1"/>
          <w:sz w:val="32"/>
          <w:szCs w:val="32"/>
          <w:lang w:val="ru-RU"/>
          <w14:textFill>
            <w14:solidFill>
              <w14:schemeClr w14:val="tx1"/>
            </w14:solidFill>
          </w14:textFill>
        </w:rPr>
        <w:t>Эбстракт</w:t>
      </w:r>
    </w:p>
    <w:p w14:paraId="685C2B99">
      <w:pPr>
        <w:ind w:firstLine="708"/>
        <w:jc w:val="left"/>
        <w:rPr>
          <w:rFonts w:ascii="Calibri" w:hAnsi="Calibri" w:eastAsia="Calibri" w:cs="Calibri"/>
          <w:sz w:val="18"/>
          <w:szCs w:val="18"/>
          <w:vertAlign w:val="baseline"/>
          <w:lang w:val="ru-RU"/>
        </w:rPr>
      </w:pPr>
      <w:r>
        <w:rPr>
          <w:rFonts w:ascii="Calibri" w:hAnsi="Calibri" w:eastAsia="Calibri" w:cs="Calibri"/>
          <w:sz w:val="18"/>
          <w:szCs w:val="18"/>
          <w:vertAlign w:val="baseline"/>
          <w:lang w:val="ru-RU"/>
        </w:rPr>
        <w:t>У Mytilus sp. , которые живут на фукоидах есть много плюсов, например, защита. Однако Fucus vesiculosus не нравится это и он всячески пытается избавится от паразита, данный фукоид начал выделять метаболиты, благодаря которым мидии морфатипа-E и морфатипа-T начали избегать прикрепления ближе к концу фукуса, так как чем выше развилка, тем она моложе, а чем развилка моложе, тем сильнее она выделяет метаболиты. Однако Ascophyllum nodosum никак не реагирует на прикрепление на него мидий. Было проведено измерение силы прикрепление, по которому построили графики, благодаря которым видна значимое различие силы прикрепления мидий на конце таллома растения и ближе к основанию водоросли.</w:t>
      </w:r>
    </w:p>
    <w:p w14:paraId="6A14AF90">
      <w:pPr>
        <w:jc w:val="center"/>
        <w:rPr>
          <w:rFonts w:ascii="Calibri" w:hAnsi="Calibri" w:eastAsia="Calibri" w:cs="Calibri"/>
          <w:b/>
          <w:color w:val="000000" w:themeColor="text1"/>
          <w:sz w:val="32"/>
          <w:szCs w:val="32"/>
          <w14:textFill>
            <w14:solidFill>
              <w14:schemeClr w14:val="tx1"/>
            </w14:solidFill>
          </w14:textFill>
        </w:rPr>
      </w:pPr>
    </w:p>
    <w:p w14:paraId="1F48A023">
      <w:pPr>
        <w:jc w:val="center"/>
        <w:rPr>
          <w:rFonts w:ascii="Calibri" w:hAnsi="Calibri" w:eastAsia="Calibri" w:cs="Calibri"/>
          <w:b/>
          <w:color w:val="000000" w:themeColor="text1"/>
          <w:sz w:val="32"/>
          <w:szCs w:val="32"/>
          <w14:textFill>
            <w14:solidFill>
              <w14:schemeClr w14:val="tx1"/>
            </w14:solidFill>
          </w14:textFill>
        </w:rPr>
      </w:pPr>
    </w:p>
    <w:p w14:paraId="40F38D42">
      <w:pPr>
        <w:jc w:val="center"/>
        <w:rPr>
          <w:rFonts w:ascii="Calibri" w:hAnsi="Calibri" w:eastAsia="Calibri" w:cs="Calibri"/>
          <w:b/>
          <w:color w:val="000000" w:themeColor="text1"/>
          <w:sz w:val="32"/>
          <w:szCs w:val="32"/>
          <w14:textFill>
            <w14:solidFill>
              <w14:schemeClr w14:val="tx1"/>
            </w14:solidFill>
          </w14:textFill>
        </w:rPr>
      </w:pPr>
      <w:r>
        <w:rPr>
          <w:rFonts w:ascii="Calibri" w:hAnsi="Calibri" w:eastAsia="Calibri" w:cs="Calibri"/>
          <w:b/>
          <w:color w:val="000000" w:themeColor="text1"/>
          <w:sz w:val="32"/>
          <w:szCs w:val="32"/>
          <w14:textFill>
            <w14:solidFill>
              <w14:schemeClr w14:val="tx1"/>
            </w14:solidFill>
          </w14:textFill>
        </w:rPr>
        <w:t>Введение</w:t>
      </w:r>
    </w:p>
    <w:p w14:paraId="5947DE48">
      <w:pPr>
        <w:spacing w:line="276" w:lineRule="auto"/>
        <w:ind w:firstLine="708"/>
        <w:rPr>
          <w:rFonts w:ascii="Calibri" w:hAnsi="Calibri" w:eastAsia="Calibri" w:cs="Calibri"/>
          <w:color w:val="000000" w:themeColor="text1"/>
          <w:sz w:val="24"/>
          <w:szCs w:val="24"/>
          <w:lang w:val="ru-RU"/>
          <w14:textFill>
            <w14:solidFill>
              <w14:schemeClr w14:val="tx1"/>
            </w14:solidFill>
          </w14:textFill>
        </w:rPr>
      </w:pPr>
      <w:r>
        <w:rPr>
          <w:sz w:val="24"/>
          <w:szCs w:val="24"/>
        </w:rPr>
        <w:t xml:space="preserve">Среди разнообразных симфизиологических связей (Беклемишев 1970) прямые топические взаимодействия играют самую важную роль. Эти взаимоотношения заключаются в том, что один из организмов положительно влияет на жизнь другого. </w:t>
      </w:r>
      <w:r>
        <w:rPr>
          <w:sz w:val="24"/>
          <w:szCs w:val="24"/>
          <w:lang w:val="ru-RU"/>
        </w:rPr>
        <w:t>Часто</w:t>
      </w:r>
      <w:r>
        <w:rPr>
          <w:sz w:val="24"/>
          <w:szCs w:val="24"/>
        </w:rPr>
        <w:t xml:space="preserve"> бывает, что </w:t>
      </w:r>
      <w:r>
        <w:rPr>
          <w:sz w:val="24"/>
          <w:szCs w:val="24"/>
          <w:lang w:val="ru-RU"/>
        </w:rPr>
        <w:t xml:space="preserve">тело </w:t>
      </w:r>
      <w:r>
        <w:rPr>
          <w:sz w:val="24"/>
          <w:szCs w:val="24"/>
        </w:rPr>
        <w:t>организм</w:t>
      </w:r>
      <w:r>
        <w:rPr>
          <w:sz w:val="24"/>
          <w:szCs w:val="24"/>
          <w:lang w:val="ru-RU"/>
        </w:rPr>
        <w:t>а одного вида предоставляет субстрат</w:t>
      </w:r>
      <w:r>
        <w:rPr>
          <w:sz w:val="24"/>
          <w:szCs w:val="24"/>
        </w:rPr>
        <w:t xml:space="preserve"> для прикрепления организмов</w:t>
      </w:r>
      <w:r>
        <w:rPr>
          <w:sz w:val="24"/>
          <w:szCs w:val="24"/>
          <w:lang w:val="ru-RU"/>
        </w:rPr>
        <w:t xml:space="preserve"> </w:t>
      </w:r>
      <w:r>
        <w:rPr>
          <w:sz w:val="24"/>
          <w:szCs w:val="24"/>
        </w:rPr>
        <w:t>друго</w:t>
      </w:r>
      <w:r>
        <w:rPr>
          <w:sz w:val="24"/>
          <w:szCs w:val="24"/>
          <w:lang w:val="ru-RU"/>
        </w:rPr>
        <w:t>го</w:t>
      </w:r>
      <w:r>
        <w:rPr>
          <w:sz w:val="24"/>
          <w:szCs w:val="24"/>
        </w:rPr>
        <w:t xml:space="preserve"> вида.</w:t>
      </w:r>
      <w:r>
        <w:rPr>
          <w:rFonts w:ascii="Calibri" w:hAnsi="Calibri" w:eastAsia="Calibri" w:cs="Calibri"/>
          <w:color w:val="000000" w:themeColor="text1"/>
          <w:sz w:val="24"/>
          <w:szCs w:val="24"/>
          <w14:textFill>
            <w14:solidFill>
              <w14:schemeClr w14:val="tx1"/>
            </w14:solidFill>
          </w14:textFill>
        </w:rPr>
        <w:t xml:space="preserve"> Например, к числу таких взаимодействий относятся</w:t>
      </w:r>
      <w:r>
        <w:rPr>
          <w:rFonts w:ascii="Calibri" w:hAnsi="Calibri" w:eastAsia="Calibri" w:cs="Calibri"/>
          <w:color w:val="000000" w:themeColor="text1"/>
          <w:sz w:val="24"/>
          <w:szCs w:val="24"/>
          <w:lang w:val="ru-RU"/>
          <w14:textFill>
            <w14:solidFill>
              <w14:schemeClr w14:val="tx1"/>
            </w14:solidFill>
          </w14:textFill>
        </w:rPr>
        <w:t xml:space="preserve"> </w:t>
      </w:r>
      <w:r>
        <w:rPr>
          <w:rFonts w:ascii="Calibri"/>
          <w:sz w:val="24"/>
          <w:szCs w:val="24"/>
          <w:lang w:val="ru-RU"/>
        </w:rPr>
        <w:t>формирование</w:t>
      </w:r>
      <w:r>
        <w:rPr>
          <w:rFonts w:hint="default" w:ascii="Calibri"/>
          <w:sz w:val="24"/>
          <w:szCs w:val="24"/>
          <w:lang w:val="ru-RU"/>
        </w:rPr>
        <w:t xml:space="preserve"> </w:t>
      </w:r>
      <w:r>
        <w:rPr>
          <w:sz w:val="24"/>
          <w:szCs w:val="24"/>
        </w:rPr>
        <w:t>обрастат</w:t>
      </w:r>
      <w:r>
        <w:rPr>
          <w:sz w:val="24"/>
          <w:szCs w:val="24"/>
          <w:lang w:val="ru-RU"/>
        </w:rPr>
        <w:t>аний</w:t>
      </w:r>
      <w:r>
        <w:rPr>
          <w:rFonts w:hint="default"/>
          <w:sz w:val="24"/>
          <w:szCs w:val="24"/>
          <w:lang w:val="ru-RU"/>
        </w:rPr>
        <w:t xml:space="preserve"> </w:t>
      </w:r>
      <w:r>
        <w:rPr>
          <w:sz w:val="24"/>
          <w:szCs w:val="24"/>
        </w:rPr>
        <w:t>створ</w:t>
      </w:r>
      <w:r>
        <w:rPr>
          <w:sz w:val="24"/>
          <w:szCs w:val="24"/>
          <w:lang w:val="ru-RU"/>
        </w:rPr>
        <w:t>о</w:t>
      </w:r>
      <w:r>
        <w:rPr>
          <w:sz w:val="24"/>
          <w:szCs w:val="24"/>
        </w:rPr>
        <w:t>к моллюсков (Varigin 2018)</w:t>
      </w:r>
      <w:r>
        <w:rPr>
          <w:rFonts w:hint="default"/>
          <w:sz w:val="24"/>
          <w:szCs w:val="24"/>
          <w:lang w:val="ru-RU"/>
        </w:rPr>
        <w:t xml:space="preserve">. Такие формы сосуществования организмов разных видов обозначаются как </w:t>
      </w:r>
      <w:r>
        <w:rPr>
          <w:rFonts w:ascii="Calibri" w:hAnsi="Calibri" w:eastAsia="Calibri" w:cs="Calibri"/>
          <w:i/>
          <w:iCs/>
          <w:color w:val="000000" w:themeColor="text1"/>
          <w:sz w:val="24"/>
          <w:szCs w:val="24"/>
          <w:lang w:val="ru-RU"/>
          <w14:textFill>
            <w14:solidFill>
              <w14:schemeClr w14:val="tx1"/>
            </w14:solidFill>
          </w14:textFill>
        </w:rPr>
        <w:t>седвазиозы</w:t>
      </w:r>
      <w:r>
        <w:rPr>
          <w:rFonts w:hint="default" w:ascii="Calibri" w:hAnsi="Calibri" w:eastAsia="Calibri" w:cs="Calibri"/>
          <w:i/>
          <w:iCs/>
          <w:color w:val="000000" w:themeColor="text1"/>
          <w:sz w:val="24"/>
          <w:szCs w:val="24"/>
          <w:lang w:val="ru-RU"/>
          <w14:textFill>
            <w14:solidFill>
              <w14:schemeClr w14:val="tx1"/>
            </w14:solidFill>
          </w14:textFill>
        </w:rPr>
        <w:t xml:space="preserve"> </w:t>
      </w:r>
      <w:r>
        <w:rPr>
          <w:rFonts w:ascii="Calibri" w:hAnsi="Calibri" w:eastAsia="Calibri" w:cs="Calibri"/>
          <w:color w:val="000000" w:themeColor="text1"/>
          <w:sz w:val="24"/>
          <w:szCs w:val="24"/>
          <w:lang w:val="ru-RU"/>
          <w14:textFill>
            <w14:solidFill>
              <w14:schemeClr w14:val="tx1"/>
            </w14:solidFill>
          </w14:textFill>
        </w:rPr>
        <w:t>(Наумов, Федяков, 1993)</w:t>
      </w:r>
      <w:r>
        <w:rPr>
          <w:rFonts w:hint="default" w:ascii="Calibri" w:hAnsi="Calibri" w:eastAsia="Calibri" w:cs="Calibri"/>
          <w:i/>
          <w:iCs/>
          <w:color w:val="000000" w:themeColor="text1"/>
          <w:sz w:val="24"/>
          <w:szCs w:val="24"/>
          <w:lang w:val="ru-RU"/>
          <w14:textFill>
            <w14:solidFill>
              <w14:schemeClr w14:val="tx1"/>
            </w14:solidFill>
          </w14:textFill>
        </w:rPr>
        <w:t>.</w:t>
      </w:r>
      <w:r>
        <w:rPr>
          <w:rFonts w:ascii="Calibri" w:hAnsi="Calibri" w:eastAsia="Calibri" w:cs="Calibri"/>
          <w:color w:val="000000" w:themeColor="text1"/>
          <w:sz w:val="24"/>
          <w:szCs w:val="24"/>
          <w:lang w:val="ru-RU"/>
          <w14:textFill>
            <w14:solidFill>
              <w14:schemeClr w14:val="tx1"/>
            </w14:solidFill>
          </w14:textFill>
        </w:rPr>
        <w:t xml:space="preserve"> В</w:t>
      </w:r>
      <w:r>
        <w:rPr>
          <w:rFonts w:hint="default" w:ascii="Calibri" w:hAnsi="Calibri" w:eastAsia="Calibri" w:cs="Calibri"/>
          <w:color w:val="000000" w:themeColor="text1"/>
          <w:sz w:val="24"/>
          <w:szCs w:val="24"/>
          <w:lang w:val="ru-RU"/>
          <w14:textFill>
            <w14:solidFill>
              <w14:schemeClr w14:val="tx1"/>
            </w14:solidFill>
          </w14:textFill>
        </w:rPr>
        <w:t xml:space="preserve"> таких системах</w:t>
      </w:r>
      <w:r>
        <w:rPr>
          <w:rFonts w:ascii="Calibri" w:hAnsi="Calibri" w:eastAsia="Calibri" w:cs="Calibri"/>
          <w:color w:val="000000" w:themeColor="text1"/>
          <w:sz w:val="24"/>
          <w:szCs w:val="24"/>
          <w:lang w:val="ru-RU"/>
          <w14:textFill>
            <w14:solidFill>
              <w14:schemeClr w14:val="tx1"/>
            </w14:solidFill>
          </w14:textFill>
        </w:rPr>
        <w:t xml:space="preserve"> поверхность тела морских животных или растений заселяется сидячими организмами</w:t>
      </w:r>
      <w:r>
        <w:rPr>
          <w:rFonts w:hint="default" w:ascii="Calibri" w:hAnsi="Calibri" w:eastAsia="Calibri" w:cs="Calibri"/>
          <w:color w:val="000000" w:themeColor="text1"/>
          <w:sz w:val="24"/>
          <w:szCs w:val="24"/>
          <w:lang w:val="ru-RU"/>
          <w14:textFill>
            <w14:solidFill>
              <w14:schemeClr w14:val="tx1"/>
            </w14:solidFill>
          </w14:textFill>
        </w:rPr>
        <w:t>-</w:t>
      </w:r>
      <w:r>
        <w:rPr>
          <w:rFonts w:ascii="Calibri" w:hAnsi="Calibri" w:eastAsia="Calibri" w:cs="Calibri"/>
          <w:color w:val="000000" w:themeColor="text1"/>
          <w:sz w:val="24"/>
          <w:szCs w:val="24"/>
          <w:lang w:val="ru-RU"/>
          <w14:textFill>
            <w14:solidFill>
              <w14:schemeClr w14:val="tx1"/>
            </w14:solidFill>
          </w14:textFill>
        </w:rPr>
        <w:t>обрастателями</w:t>
      </w:r>
      <w:r>
        <w:rPr>
          <w:rFonts w:hint="default" w:ascii="Calibri" w:hAnsi="Calibri" w:eastAsia="Calibri" w:cs="Calibri"/>
          <w:color w:val="000000" w:themeColor="text1"/>
          <w:sz w:val="24"/>
          <w:szCs w:val="24"/>
          <w:lang w:val="ru-RU"/>
          <w14:textFill>
            <w14:solidFill>
              <w14:schemeClr w14:val="tx1"/>
            </w14:solidFill>
          </w14:textFill>
        </w:rPr>
        <w:t xml:space="preserve">, или </w:t>
      </w:r>
      <w:r>
        <w:rPr>
          <w:rFonts w:ascii="Calibri" w:hAnsi="Calibri" w:eastAsia="Calibri" w:cs="Calibri"/>
          <w:color w:val="000000" w:themeColor="text1"/>
          <w:sz w:val="24"/>
          <w:szCs w:val="24"/>
          <w:lang w:val="ru-RU"/>
          <w14:textFill>
            <w14:solidFill>
              <w14:schemeClr w14:val="tx1"/>
            </w14:solidFill>
          </w14:textFill>
        </w:rPr>
        <w:t>консортами</w:t>
      </w:r>
      <w:r>
        <w:rPr>
          <w:rFonts w:hint="default" w:ascii="Calibri" w:hAnsi="Calibri" w:eastAsia="Calibri" w:cs="Calibri"/>
          <w:color w:val="000000" w:themeColor="text1"/>
          <w:sz w:val="24"/>
          <w:szCs w:val="24"/>
          <w:lang w:val="ru-RU"/>
          <w14:textFill>
            <w14:solidFill>
              <w14:schemeClr w14:val="tx1"/>
            </w14:solidFill>
          </w14:textFill>
        </w:rPr>
        <w:t xml:space="preserve">, которые </w:t>
      </w:r>
      <w:r>
        <w:rPr>
          <w:rFonts w:ascii="Calibri" w:hAnsi="Calibri" w:eastAsia="Calibri" w:cs="Calibri"/>
          <w:color w:val="000000" w:themeColor="text1"/>
          <w:sz w:val="24"/>
          <w:szCs w:val="24"/>
          <w:lang w:val="ru-RU"/>
          <w14:textFill>
            <w14:solidFill>
              <w14:schemeClr w14:val="tx1"/>
            </w14:solidFill>
          </w14:textFill>
        </w:rPr>
        <w:t xml:space="preserve"> не демонстрируют глубокой специализации к своему организму-субстрату (эдификатору консорции).  Так, например, на мелководьях морские желуди из рода</w:t>
      </w:r>
      <w:r>
        <w:rPr>
          <w:rFonts w:ascii="Calibri" w:hAnsi="Calibri" w:eastAsia="Calibri" w:cs="Calibri"/>
          <w:i/>
          <w:iCs/>
          <w:color w:val="000000" w:themeColor="text1"/>
          <w:sz w:val="24"/>
          <w:szCs w:val="24"/>
          <w:lang w:val="ru-RU"/>
          <w14:textFill>
            <w14:solidFill>
              <w14:schemeClr w14:val="tx1"/>
            </w14:solidFill>
          </w14:textFill>
        </w:rPr>
        <w:t xml:space="preserve"> Balanus</w:t>
      </w:r>
      <w:r>
        <w:rPr>
          <w:rFonts w:hint="default" w:ascii="Calibri" w:hAnsi="Calibri" w:eastAsia="Calibri" w:cs="Calibri"/>
          <w:i/>
          <w:iCs/>
          <w:color w:val="000000" w:themeColor="text1"/>
          <w:sz w:val="24"/>
          <w:szCs w:val="24"/>
          <w:lang w:val="ru-RU"/>
          <w14:textFill>
            <w14:solidFill>
              <w14:schemeClr w14:val="tx1"/>
            </w14:solidFill>
          </w14:textFill>
        </w:rPr>
        <w:t xml:space="preserve"> </w:t>
      </w:r>
      <w:r>
        <w:rPr>
          <w:rFonts w:ascii="Calibri" w:hAnsi="Calibri" w:eastAsia="Calibri" w:cs="Calibri"/>
          <w:i w:val="0"/>
          <w:iCs w:val="0"/>
          <w:color w:val="000000" w:themeColor="text1"/>
          <w:sz w:val="24"/>
          <w:szCs w:val="24"/>
          <w:lang w:val="ru-RU"/>
          <w14:textFill>
            <w14:solidFill>
              <w14:schemeClr w14:val="tx1"/>
            </w14:solidFill>
          </w14:textFill>
        </w:rPr>
        <w:t>часто связаны с раковинами</w:t>
      </w:r>
      <w:r>
        <w:rPr>
          <w:rFonts w:hint="default" w:ascii="Calibri" w:hAnsi="Calibri" w:eastAsia="Calibri" w:cs="Calibri"/>
          <w:i w:val="0"/>
          <w:iCs w:val="0"/>
          <w:color w:val="000000" w:themeColor="text1"/>
          <w:sz w:val="24"/>
          <w:szCs w:val="24"/>
          <w:lang w:val="ru-RU"/>
          <w14:textFill>
            <w14:solidFill>
              <w14:schemeClr w14:val="tx1"/>
            </w14:solidFill>
          </w14:textFill>
        </w:rPr>
        <w:t xml:space="preserve"> </w:t>
      </w:r>
      <w:r>
        <w:rPr>
          <w:rFonts w:ascii="Calibri" w:hAnsi="Calibri" w:eastAsia="Calibri" w:cs="Calibri"/>
          <w:i w:val="0"/>
          <w:iCs w:val="0"/>
          <w:color w:val="000000" w:themeColor="text1"/>
          <w:sz w:val="24"/>
          <w:szCs w:val="24"/>
          <w:lang w:val="ru-RU"/>
          <w14:textFill>
            <w14:solidFill>
              <w14:schemeClr w14:val="tx1"/>
            </w14:solidFill>
          </w14:textFill>
        </w:rPr>
        <w:t>мидий</w:t>
      </w:r>
      <w:r>
        <w:rPr>
          <w:rFonts w:hint="default" w:ascii="Calibri" w:hAnsi="Calibri" w:eastAsia="Calibri" w:cs="Calibri"/>
          <w:i w:val="0"/>
          <w:iCs w:val="0"/>
          <w:color w:val="000000" w:themeColor="text1"/>
          <w:sz w:val="24"/>
          <w:szCs w:val="24"/>
          <w:lang w:val="ru-RU"/>
          <w14:textFill>
            <w14:solidFill>
              <w14:schemeClr w14:val="tx1"/>
            </w14:solidFill>
          </w14:textFill>
        </w:rPr>
        <w:t>, но также могут обитать и на поверхности камней</w:t>
      </w:r>
      <w:r>
        <w:rPr>
          <w:rFonts w:ascii="Calibri" w:hAnsi="Calibri" w:eastAsia="Calibri" w:cs="Calibri"/>
          <w:i w:val="0"/>
          <w:iCs w:val="0"/>
          <w:color w:val="000000" w:themeColor="text1"/>
          <w:sz w:val="24"/>
          <w:szCs w:val="24"/>
          <w:lang w:val="ru-RU"/>
          <w14:textFill>
            <w14:solidFill>
              <w14:schemeClr w14:val="tx1"/>
            </w14:solidFill>
          </w14:textFill>
        </w:rPr>
        <w:t xml:space="preserve"> </w:t>
      </w:r>
      <w:r>
        <w:rPr>
          <w:rFonts w:ascii="Calibri" w:hAnsi="Calibri" w:eastAsia="Calibri" w:cs="Calibri"/>
          <w:color w:val="000000" w:themeColor="text1" w:themeTint="FF"/>
          <w:sz w:val="24"/>
          <w:szCs w:val="24"/>
          <w:lang w:val="ru-RU"/>
          <w14:textFill>
            <w14:solidFill>
              <w14:schemeClr w14:val="tx1">
                <w14:lumMod w14:val="100000"/>
                <w14:lumOff w14:val="0"/>
              </w14:schemeClr>
            </w14:solidFill>
          </w14:textFill>
        </w:rPr>
        <w:t>(Наумов, Федяков, 1993).</w:t>
      </w:r>
    </w:p>
    <w:p w14:paraId="4FAD489D">
      <w:pPr>
        <w:spacing w:line="276" w:lineRule="auto"/>
        <w:ind w:firstLine="708"/>
        <w:rPr>
          <w:sz w:val="24"/>
          <w:szCs w:val="24"/>
        </w:rPr>
      </w:pPr>
      <w:r>
        <w:rPr>
          <w:rFonts w:ascii="Calibri" w:hAnsi="Calibri" w:eastAsia="Calibri" w:cs="Calibri"/>
          <w:color w:val="000000" w:themeColor="text1"/>
          <w:sz w:val="24"/>
          <w:szCs w:val="24"/>
          <w:lang w:val="ru-RU"/>
          <w14:textFill>
            <w14:solidFill>
              <w14:schemeClr w14:val="tx1"/>
            </w14:solidFill>
          </w14:textFill>
        </w:rPr>
        <w:t xml:space="preserve">Среди морских седвазиозов особое место занимают поселения мидий на литоральных макрофитах. Многочисленные исследования показали, что макрофиты не являются пассивным субстратом в этой системе, но активно воздействуют на своих консортов. Так было показано, что </w:t>
      </w:r>
      <w:r>
        <w:rPr>
          <w:rFonts w:ascii="Calibri" w:hAnsi="Calibri" w:eastAsia="Calibri" w:cs="Calibri"/>
          <w:color w:val="000000" w:themeColor="text1"/>
          <w:sz w:val="24"/>
          <w:szCs w:val="24"/>
          <w:highlight w:val="yellow"/>
          <w:lang w:val="ru-RU"/>
          <w14:textFill>
            <w14:solidFill>
              <w14:schemeClr w14:val="tx1"/>
            </w14:solidFill>
          </w14:textFill>
        </w:rPr>
        <w:t>++++</w:t>
      </w:r>
    </w:p>
    <w:p w14:paraId="0C81E6C3">
      <w:pPr>
        <w:spacing w:line="276" w:lineRule="auto"/>
        <w:ind w:firstLine="708"/>
        <w:rPr>
          <w:rFonts w:hint="default"/>
          <w:sz w:val="24"/>
          <w:szCs w:val="24"/>
          <w:lang w:val="en-US"/>
        </w:rPr>
      </w:pPr>
      <w:r>
        <w:rPr>
          <w:rFonts w:ascii="Calibri" w:hAnsi="Calibri" w:eastAsia="Calibri" w:cs="Calibri"/>
          <w:color w:val="000000" w:themeColor="text1" w:themeTint="FF"/>
          <w:sz w:val="24"/>
          <w:szCs w:val="24"/>
          <w:lang w:val="ru-RU"/>
          <w14:textFill>
            <w14:solidFill>
              <w14:schemeClr w14:val="tx1">
                <w14:lumMod w14:val="100000"/>
                <w14:lumOff w14:val="0"/>
              </w14:schemeClr>
            </w14:solidFill>
          </w14:textFill>
        </w:rPr>
        <w:t>Для</w:t>
      </w:r>
      <w:r>
        <w:rPr>
          <w:rFonts w:hint="default" w:ascii="Calibri" w:hAnsi="Calibri" w:eastAsia="Calibri" w:cs="Calibri"/>
          <w:color w:val="000000" w:themeColor="text1" w:themeTint="FF"/>
          <w:sz w:val="24"/>
          <w:szCs w:val="24"/>
          <w:lang w:val="ru-RU"/>
          <w14:textFill>
            <w14:solidFill>
              <w14:schemeClr w14:val="tx1">
                <w14:lumMod w14:val="100000"/>
                <w14:lumOff w14:val="0"/>
              </w14:schemeClr>
            </w14:solidFill>
          </w14:textFill>
        </w:rPr>
        <w:t xml:space="preserve"> мидий эти топические связи крайне выгодны так как </w:t>
      </w:r>
      <w:r>
        <w:rPr>
          <w:rFonts w:ascii="Calibri"/>
          <w:sz w:val="24"/>
          <w:szCs w:val="24"/>
          <w:lang w:val="ru-RU"/>
        </w:rPr>
        <w:t>водоросли</w:t>
      </w:r>
      <w:r>
        <w:rPr>
          <w:rFonts w:hint="default" w:ascii="Calibri"/>
          <w:sz w:val="24"/>
          <w:szCs w:val="24"/>
          <w:lang w:val="ru-RU"/>
        </w:rPr>
        <w:t xml:space="preserve"> предоставляют им дополнительный субстрат, что может приводить к снижению внутривидовой конкуренции моллюсков (Федорова, 2024), водоросли обеспечивают аморитзацию при волновом воздействии (</w:t>
      </w:r>
      <w:r>
        <w:rPr>
          <w:rFonts w:hint="default" w:ascii="Calibri"/>
          <w:sz w:val="24"/>
          <w:szCs w:val="24"/>
          <w:lang w:val="en-US"/>
        </w:rPr>
        <w:t>Katolikova et al., 2016</w:t>
      </w:r>
      <w:r>
        <w:rPr>
          <w:rFonts w:hint="default" w:ascii="Calibri"/>
          <w:sz w:val="24"/>
          <w:szCs w:val="24"/>
          <w:lang w:val="ru-RU"/>
        </w:rPr>
        <w:t>), а также позволяют снизить вероятность атак со стороны хищников (</w:t>
      </w:r>
      <w:r>
        <w:rPr>
          <w:rFonts w:hint="default" w:ascii="Calibri"/>
          <w:sz w:val="24"/>
          <w:szCs w:val="24"/>
          <w:lang w:val="en-US"/>
        </w:rPr>
        <w:t>Khaitov et al, 2021 ???)</w:t>
      </w:r>
      <w:r>
        <w:rPr>
          <w:sz w:val="24"/>
          <w:szCs w:val="24"/>
        </w:rPr>
        <w:t>.</w:t>
      </w:r>
      <w:r>
        <w:rPr>
          <w:rFonts w:hint="default"/>
          <w:sz w:val="24"/>
          <w:szCs w:val="24"/>
          <w:lang w:val="en-US"/>
        </w:rPr>
        <w:t xml:space="preserve"> </w:t>
      </w:r>
    </w:p>
    <w:p w14:paraId="55CD57A4">
      <w:pPr>
        <w:suppressLineNumbers w:val="0"/>
        <w:bidi w:val="0"/>
        <w:spacing w:before="0" w:beforeAutospacing="0" w:after="160" w:afterAutospacing="0" w:line="259" w:lineRule="auto"/>
        <w:ind w:left="0" w:right="0"/>
        <w:jc w:val="left"/>
        <w:rPr>
          <w:i w:val="0"/>
          <w:iCs w:val="0"/>
          <w:sz w:val="24"/>
          <w:szCs w:val="24"/>
          <w:lang w:val="ru-RU"/>
        </w:rPr>
      </w:pPr>
      <w:r>
        <w:rPr>
          <w:rFonts w:hint="default"/>
          <w:sz w:val="24"/>
          <w:szCs w:val="24"/>
          <w:lang w:val="ru-RU"/>
        </w:rPr>
        <w:t xml:space="preserve">Если рассмтаривать влияние мидий на фукоиды, то для водорослей присутстиве консортов может носить отрицательный характер: </w:t>
      </w:r>
      <w:r>
        <w:rPr>
          <w:rFonts w:hint="default" w:ascii="Calibri"/>
          <w:sz w:val="24"/>
          <w:szCs w:val="24"/>
          <w:lang w:val="ru-RU"/>
        </w:rPr>
        <w:t>обрастание мидиями снижает плавучесть талломов водорослей</w:t>
      </w:r>
      <w:r>
        <w:rPr>
          <w:sz w:val="24"/>
          <w:szCs w:val="24"/>
        </w:rPr>
        <w:t>.</w:t>
      </w:r>
      <w:r>
        <w:rPr>
          <w:rFonts w:hint="default"/>
          <w:sz w:val="24"/>
          <w:szCs w:val="24"/>
          <w:lang w:val="ru-RU"/>
        </w:rPr>
        <w:t xml:space="preserve"> </w:t>
      </w:r>
      <w:r>
        <w:rPr>
          <w:rFonts w:ascii="Calibri" w:hAnsi="Calibri" w:eastAsia="Calibri" w:cs="Calibri"/>
          <w:color w:val="000000" w:themeColor="text1"/>
          <w:sz w:val="24"/>
          <w:szCs w:val="24"/>
          <w14:textFill>
            <w14:solidFill>
              <w14:schemeClr w14:val="tx1"/>
            </w14:solidFill>
          </w14:textFill>
        </w:rPr>
        <w:t xml:space="preserve"> </w:t>
      </w:r>
      <w:r>
        <w:rPr>
          <w:sz w:val="24"/>
          <w:szCs w:val="24"/>
          <w:lang w:val="ru-RU"/>
        </w:rPr>
        <w:t xml:space="preserve">Недавно было показано, что литоральные </w:t>
      </w:r>
      <w:r>
        <w:rPr>
          <w:i/>
          <w:iCs/>
          <w:sz w:val="24"/>
          <w:szCs w:val="24"/>
          <w:lang w:val="en-US"/>
        </w:rPr>
        <w:t xml:space="preserve">F.vesiculosus </w:t>
      </w:r>
      <w:r>
        <w:rPr>
          <w:sz w:val="24"/>
          <w:szCs w:val="24"/>
          <w:lang w:val="ru-RU"/>
        </w:rPr>
        <w:t>выделяют в воду некоторые метаболиты, которые способны практически полностью блокировать прикрепление мидий к субстрату (Ершова, 2023). Второй вид беломорских фукоидов (</w:t>
      </w:r>
      <w:r>
        <w:rPr>
          <w:i/>
          <w:iCs/>
          <w:sz w:val="24"/>
          <w:szCs w:val="24"/>
          <w:lang w:val="en-US"/>
        </w:rPr>
        <w:t>A.nodosum</w:t>
      </w:r>
      <w:r>
        <w:rPr>
          <w:sz w:val="24"/>
          <w:szCs w:val="24"/>
          <w:lang w:val="en-US"/>
        </w:rPr>
        <w:t>)</w:t>
      </w:r>
      <w:r>
        <w:rPr>
          <w:sz w:val="24"/>
          <w:szCs w:val="24"/>
          <w:lang w:val="ru-RU"/>
        </w:rPr>
        <w:t xml:space="preserve"> не оказывает такого воздействия на моллюсков</w:t>
      </w:r>
      <w:r>
        <w:rPr>
          <w:rFonts w:hint="default"/>
          <w:sz w:val="24"/>
          <w:szCs w:val="24"/>
          <w:lang w:val="ru-RU"/>
        </w:rPr>
        <w:t xml:space="preserve"> </w:t>
      </w:r>
      <w:r>
        <w:rPr>
          <w:sz w:val="24"/>
          <w:szCs w:val="24"/>
          <w:lang w:val="ru-RU"/>
        </w:rPr>
        <w:t>(Ершова, 2023).</w:t>
      </w:r>
      <w:r>
        <w:rPr>
          <w:rFonts w:hint="default"/>
          <w:sz w:val="24"/>
          <w:szCs w:val="24"/>
          <w:lang w:val="ru-RU"/>
        </w:rPr>
        <w:t xml:space="preserve"> </w:t>
      </w:r>
      <w:r>
        <w:rPr>
          <w:sz w:val="24"/>
          <w:szCs w:val="24"/>
          <w:lang w:val="ru-RU"/>
        </w:rPr>
        <w:t xml:space="preserve"> Это входит в некоторое противоречие с наблюдаемыми в природе закономерностями распределения мидий. Так было показано, что обилие мидий на двух видах упомянутых водорослей не отличается: оба вида беломорских мидий, как </w:t>
      </w:r>
      <w:r>
        <w:rPr>
          <w:sz w:val="24"/>
          <w:szCs w:val="24"/>
          <w:lang w:val="en-US"/>
        </w:rPr>
        <w:t>Mytilus edulis</w:t>
      </w:r>
      <w:r>
        <w:rPr>
          <w:sz w:val="24"/>
          <w:szCs w:val="24"/>
          <w:lang w:val="ru-RU"/>
        </w:rPr>
        <w:t xml:space="preserve">, так </w:t>
      </w:r>
      <w:r>
        <w:rPr>
          <w:sz w:val="24"/>
          <w:szCs w:val="24"/>
          <w:lang w:val="en-US"/>
        </w:rPr>
        <w:t xml:space="preserve"> </w:t>
      </w:r>
      <w:r>
        <w:rPr>
          <w:sz w:val="24"/>
          <w:szCs w:val="24"/>
          <w:lang w:val="ru-RU"/>
        </w:rPr>
        <w:t xml:space="preserve">и </w:t>
      </w:r>
      <w:r>
        <w:rPr>
          <w:sz w:val="24"/>
          <w:szCs w:val="24"/>
          <w:lang w:val="en-US"/>
        </w:rPr>
        <w:t>M.trossulus</w:t>
      </w:r>
      <w:r>
        <w:rPr>
          <w:sz w:val="24"/>
          <w:szCs w:val="24"/>
          <w:lang w:val="ru-RU"/>
        </w:rPr>
        <w:t xml:space="preserve">, демонстрируют практически равные плотности поселения как на </w:t>
      </w:r>
      <w:r>
        <w:rPr>
          <w:sz w:val="24"/>
          <w:szCs w:val="24"/>
          <w:lang w:val="en-US"/>
        </w:rPr>
        <w:t>F.vesiculosus</w:t>
      </w:r>
      <w:r>
        <w:rPr>
          <w:sz w:val="24"/>
          <w:szCs w:val="24"/>
          <w:lang w:val="ru-RU"/>
        </w:rPr>
        <w:t xml:space="preserve">, так и на </w:t>
      </w:r>
      <w:r>
        <w:rPr>
          <w:sz w:val="24"/>
          <w:szCs w:val="24"/>
          <w:lang w:val="en-US"/>
        </w:rPr>
        <w:t>A. nodosum (</w:t>
      </w:r>
      <w:r>
        <w:rPr>
          <w:sz w:val="24"/>
          <w:szCs w:val="24"/>
          <w:lang w:val="ru-RU"/>
        </w:rPr>
        <w:t xml:space="preserve">Федорова, 2024, </w:t>
      </w:r>
      <w:r>
        <w:rPr>
          <w:sz w:val="24"/>
          <w:szCs w:val="24"/>
          <w:highlight w:val="yellow"/>
          <w:lang w:val="ru-RU"/>
        </w:rPr>
        <w:t>+++++</w:t>
      </w:r>
      <w:r>
        <w:rPr>
          <w:sz w:val="24"/>
          <w:szCs w:val="24"/>
          <w:lang w:val="ru-RU"/>
        </w:rPr>
        <w:t xml:space="preserve">). То есть отрицательного влияния со стороны  </w:t>
      </w:r>
      <w:r>
        <w:rPr>
          <w:i/>
          <w:iCs/>
          <w:sz w:val="24"/>
          <w:szCs w:val="24"/>
          <w:lang w:val="en-US"/>
        </w:rPr>
        <w:t>F.vesiculosus</w:t>
      </w:r>
      <w:r>
        <w:rPr>
          <w:i/>
          <w:iCs/>
          <w:sz w:val="24"/>
          <w:szCs w:val="24"/>
          <w:lang w:val="ru-RU"/>
        </w:rPr>
        <w:t xml:space="preserve"> </w:t>
      </w:r>
      <w:r>
        <w:rPr>
          <w:i w:val="0"/>
          <w:iCs w:val="0"/>
          <w:sz w:val="24"/>
          <w:szCs w:val="24"/>
          <w:lang w:val="ru-RU"/>
        </w:rPr>
        <w:t>увидеть не удается. Однако известно, что фукоиды – это многолетние организмы (Кузнецов, 1960). Продолжительность их жизни может достигать 12 лет. Рост фукоидов сопровождается образованием развилок: каждый год формируется новая дихотомия (Кузнецов, 1960). Многолетний таллом, таким образом, представляется гетерогенным микробиотопом, в котором разные участки характеризуются разным возрастом.  В связи с этим можно предположить, что более молодые участки фукоида выделяют описанные</w:t>
      </w:r>
      <w:r>
        <w:rPr>
          <w:rFonts w:hint="default"/>
          <w:i w:val="0"/>
          <w:iCs w:val="0"/>
          <w:sz w:val="24"/>
          <w:szCs w:val="24"/>
          <w:lang w:val="ru-RU"/>
        </w:rPr>
        <w:t xml:space="preserve"> </w:t>
      </w:r>
      <w:r>
        <w:rPr>
          <w:i w:val="0"/>
          <w:iCs w:val="0"/>
          <w:sz w:val="24"/>
          <w:szCs w:val="24"/>
          <w:lang w:val="ru-RU"/>
        </w:rPr>
        <w:t>метаболиты, а старые участки фукуса их</w:t>
      </w:r>
      <w:r>
        <w:rPr>
          <w:rFonts w:hint="default"/>
          <w:i w:val="0"/>
          <w:iCs w:val="0"/>
          <w:sz w:val="24"/>
          <w:szCs w:val="24"/>
          <w:lang w:val="ru-RU"/>
        </w:rPr>
        <w:t xml:space="preserve"> не секрктируют или их выделение ослаблено</w:t>
      </w:r>
      <w:r>
        <w:rPr>
          <w:i w:val="0"/>
          <w:iCs w:val="0"/>
          <w:sz w:val="24"/>
          <w:szCs w:val="24"/>
          <w:lang w:val="ru-RU"/>
        </w:rPr>
        <w:t>.</w:t>
      </w:r>
    </w:p>
    <w:p w14:paraId="3A134DAD">
      <w:pPr>
        <w:rPr>
          <w:sz w:val="24"/>
          <w:szCs w:val="24"/>
        </w:rPr>
      </w:pPr>
      <w:r>
        <w:rPr>
          <w:rFonts w:hint="default"/>
          <w:i w:val="0"/>
          <w:iCs w:val="0"/>
          <w:sz w:val="24"/>
          <w:szCs w:val="24"/>
          <w:lang w:val="ru-RU"/>
        </w:rPr>
        <w:t xml:space="preserve"> </w:t>
      </w:r>
      <w:r>
        <w:rPr>
          <w:sz w:val="24"/>
          <w:szCs w:val="24"/>
        </w:rPr>
        <w:t>Цель</w:t>
      </w:r>
      <w:r>
        <w:rPr>
          <w:sz w:val="24"/>
          <w:szCs w:val="24"/>
          <w:lang w:val="ru-RU"/>
        </w:rPr>
        <w:t>ю</w:t>
      </w:r>
      <w:r>
        <w:rPr>
          <w:sz w:val="24"/>
          <w:szCs w:val="24"/>
        </w:rPr>
        <w:t xml:space="preserve"> </w:t>
      </w:r>
      <w:r>
        <w:rPr>
          <w:sz w:val="24"/>
          <w:szCs w:val="24"/>
          <w:lang w:val="ru-RU"/>
        </w:rPr>
        <w:t xml:space="preserve">данной </w:t>
      </w:r>
      <w:r>
        <w:rPr>
          <w:sz w:val="24"/>
          <w:szCs w:val="24"/>
        </w:rPr>
        <w:t xml:space="preserve">работы было </w:t>
      </w:r>
      <w:r>
        <w:rPr>
          <w:sz w:val="24"/>
          <w:szCs w:val="24"/>
          <w:lang w:val="ru-RU"/>
        </w:rPr>
        <w:t xml:space="preserve">оценить, насколько сила прикрепления </w:t>
      </w:r>
      <w:r>
        <w:rPr>
          <w:i/>
          <w:iCs/>
          <w:sz w:val="24"/>
          <w:szCs w:val="24"/>
        </w:rPr>
        <w:t xml:space="preserve">Mytilus </w:t>
      </w:r>
      <w:r>
        <w:rPr>
          <w:i/>
          <w:iCs/>
          <w:sz w:val="24"/>
          <w:szCs w:val="24"/>
          <w:lang w:val="en-US"/>
        </w:rPr>
        <w:t>edulis</w:t>
      </w:r>
      <w:r>
        <w:rPr>
          <w:sz w:val="24"/>
          <w:szCs w:val="24"/>
        </w:rPr>
        <w:t xml:space="preserve"> и</w:t>
      </w:r>
      <w:r>
        <w:rPr>
          <w:i/>
          <w:iCs/>
          <w:sz w:val="24"/>
          <w:szCs w:val="24"/>
        </w:rPr>
        <w:t xml:space="preserve"> M</w:t>
      </w:r>
      <w:r>
        <w:rPr>
          <w:i/>
          <w:iCs/>
          <w:sz w:val="24"/>
          <w:szCs w:val="24"/>
          <w:lang w:val="en-US"/>
        </w:rPr>
        <w:t>.</w:t>
      </w:r>
      <w:r>
        <w:rPr>
          <w:i/>
          <w:iCs/>
          <w:sz w:val="24"/>
          <w:szCs w:val="24"/>
        </w:rPr>
        <w:t xml:space="preserve"> </w:t>
      </w:r>
      <w:r>
        <w:rPr>
          <w:i/>
          <w:iCs/>
          <w:sz w:val="24"/>
          <w:szCs w:val="24"/>
          <w:lang w:val="en-US"/>
        </w:rPr>
        <w:t xml:space="preserve">trossulus </w:t>
      </w:r>
      <w:r>
        <w:rPr>
          <w:i w:val="0"/>
          <w:iCs w:val="0"/>
          <w:sz w:val="24"/>
          <w:szCs w:val="24"/>
          <w:lang w:val="ru-RU"/>
        </w:rPr>
        <w:t xml:space="preserve">зависит от возрастных характеристик фукоидов, к которым они прикрепляются. </w:t>
      </w:r>
      <w:r>
        <w:rPr>
          <w:sz w:val="24"/>
          <w:szCs w:val="24"/>
        </w:rPr>
        <w:t xml:space="preserve">В рамках </w:t>
      </w:r>
      <w:r>
        <w:rPr>
          <w:sz w:val="24"/>
          <w:szCs w:val="24"/>
          <w:lang w:val="ru-RU"/>
        </w:rPr>
        <w:t xml:space="preserve">данной </w:t>
      </w:r>
      <w:r>
        <w:rPr>
          <w:sz w:val="24"/>
          <w:szCs w:val="24"/>
        </w:rPr>
        <w:t>цели была поставлена задача выяснить влияет ли место расположения мидий на фукоиде на силу прикрепление моллюсков.</w:t>
      </w:r>
    </w:p>
    <w:p w14:paraId="09D8FA08">
      <w:pPr>
        <w:rPr>
          <w:sz w:val="24"/>
          <w:szCs w:val="24"/>
        </w:rPr>
      </w:pPr>
    </w:p>
    <w:p w14:paraId="59C8702E">
      <w:pPr>
        <w:rPr>
          <w:sz w:val="24"/>
          <w:szCs w:val="24"/>
        </w:rPr>
      </w:pPr>
    </w:p>
    <w:p w14:paraId="6CFD9317">
      <w:pPr>
        <w:rPr>
          <w:sz w:val="24"/>
          <w:szCs w:val="24"/>
        </w:rPr>
      </w:pPr>
    </w:p>
    <w:p w14:paraId="33EA776B">
      <w:pPr>
        <w:jc w:val="center"/>
        <w:rPr>
          <w:i/>
          <w:iCs/>
          <w:sz w:val="24"/>
          <w:szCs w:val="24"/>
        </w:rPr>
      </w:pPr>
      <w:r>
        <w:rPr>
          <w:b/>
          <w:bCs/>
          <w:sz w:val="32"/>
          <w:szCs w:val="32"/>
        </w:rPr>
        <w:t>Материал и методика</w:t>
      </w:r>
    </w:p>
    <w:p w14:paraId="6E332B03">
      <w:pPr>
        <w:jc w:val="center"/>
        <w:rPr>
          <w:i/>
          <w:iCs/>
          <w:sz w:val="24"/>
          <w:szCs w:val="24"/>
        </w:rPr>
      </w:pPr>
      <w:r>
        <w:rPr>
          <w:i/>
          <w:iCs/>
          <w:sz w:val="24"/>
          <w:szCs w:val="24"/>
        </w:rPr>
        <w:t>Сбор фукоидов с мидиями</w:t>
      </w:r>
    </w:p>
    <w:p w14:paraId="0ABCE16F">
      <w:pPr>
        <w:ind w:firstLine="708"/>
        <w:rPr>
          <w:sz w:val="24"/>
          <w:szCs w:val="24"/>
        </w:rPr>
      </w:pPr>
      <w:r>
        <w:rPr>
          <w:sz w:val="24"/>
          <w:szCs w:val="24"/>
        </w:rPr>
        <w:t xml:space="preserve">Мидии были собраны в четырех точках, различающихся по степени открытости для волнового воздействия (Рис. 1). Первая точка располагалась </w:t>
      </w:r>
      <w:bookmarkStart w:id="0" w:name="_Int_PVne6HBs"/>
      <w:r>
        <w:rPr>
          <w:sz w:val="24"/>
          <w:szCs w:val="24"/>
        </w:rPr>
        <w:t xml:space="preserve">в </w:t>
      </w:r>
      <w:r>
        <w:rPr>
          <w:rStyle w:val="2"/>
        </w:rPr>
        <w:t>куту</w:t>
      </w:r>
      <w:bookmarkEnd w:id="0"/>
      <w:r>
        <w:rPr>
          <w:sz w:val="24"/>
          <w:szCs w:val="24"/>
        </w:rPr>
        <w:t xml:space="preserve"> Южной губы о. Ряжков. Она находится в затишной зоне. Вторая – на Юго-Восточном мысу о. Ряжков. Эта точка находится на прибойной стороне острова. Третья – в затишной зоне о. Б. Палашка. Четвёртая – на прибойной стороне о. Б. Палашка. Выбор точек сбора материала был обусловлен присутствием мидий  на </w:t>
      </w:r>
      <w:r>
        <w:rPr>
          <w:i/>
          <w:iCs/>
          <w:sz w:val="24"/>
          <w:szCs w:val="24"/>
        </w:rPr>
        <w:t>Ascophyllum nodosum</w:t>
      </w:r>
      <w:r>
        <w:rPr>
          <w:sz w:val="24"/>
          <w:szCs w:val="24"/>
        </w:rPr>
        <w:t xml:space="preserve"> и </w:t>
      </w:r>
      <w:r>
        <w:rPr>
          <w:i/>
          <w:iCs/>
          <w:sz w:val="24"/>
          <w:szCs w:val="24"/>
        </w:rPr>
        <w:t>Fucus vesiculosus.</w:t>
      </w:r>
    </w:p>
    <w:p w14:paraId="35522F48">
      <w:pPr>
        <w:ind w:firstLine="708"/>
        <w:rPr>
          <w:sz w:val="24"/>
          <w:szCs w:val="24"/>
        </w:rPr>
      </w:pPr>
      <w:r>
        <w:rPr>
          <w:sz w:val="24"/>
          <w:szCs w:val="24"/>
        </w:rPr>
        <w:t xml:space="preserve">В каждой точке мы отбирали по три пучка </w:t>
      </w:r>
      <w:r>
        <w:rPr>
          <w:i/>
          <w:iCs/>
          <w:sz w:val="24"/>
          <w:szCs w:val="24"/>
        </w:rPr>
        <w:t>A. nodosum</w:t>
      </w:r>
      <w:r>
        <w:rPr>
          <w:sz w:val="24"/>
          <w:szCs w:val="24"/>
        </w:rPr>
        <w:t xml:space="preserve"> и три пучка </w:t>
      </w:r>
      <w:r>
        <w:rPr>
          <w:i/>
          <w:iCs/>
          <w:sz w:val="24"/>
          <w:szCs w:val="24"/>
        </w:rPr>
        <w:t xml:space="preserve">F.vesiculosus. </w:t>
      </w:r>
      <w:r>
        <w:rPr>
          <w:sz w:val="24"/>
          <w:szCs w:val="24"/>
        </w:rPr>
        <w:t>Водоросли срезали ножом в самом основании и каждый пучок помещали в отдельный пластиковый пакет, который транспортировали в лабораторию.</w:t>
      </w:r>
    </w:p>
    <w:p w14:paraId="0EAF4A9E">
      <w:pPr>
        <w:rPr>
          <w:rFonts w:hint="default"/>
          <w:lang w:val="ru-RU"/>
        </w:rPr>
      </w:pPr>
      <w:r>
        <w:rPr>
          <w:rFonts w:hint="default"/>
          <w:lang w:val="ru-RU"/>
        </w:rPr>
        <w:t>++++++++++</w:t>
      </w:r>
    </w:p>
    <w:p w14:paraId="07AC1ADE">
      <w:pPr>
        <w:rPr>
          <w:i/>
          <w:iCs/>
          <w:sz w:val="24"/>
          <w:szCs w:val="24"/>
        </w:rPr>
      </w:pPr>
      <w:r>
        <w:rPr>
          <w:i/>
          <w:iCs/>
        </w:rPr>
        <w:t xml:space="preserve">Рисунок 1. Карта, показывающая нахождение точек. </w:t>
      </w:r>
      <w:r>
        <w:rPr>
          <w:i/>
          <w:iCs/>
          <w:lang w:val="en-US"/>
        </w:rPr>
        <w:t>A</w:t>
      </w:r>
      <w:r>
        <w:rPr>
          <w:i/>
          <w:iCs/>
        </w:rPr>
        <w:t xml:space="preserve"> – остров Ряжков, две точки сбора пробы: </w:t>
      </w:r>
      <w:r>
        <w:rPr>
          <w:i/>
          <w:iCs/>
          <w:sz w:val="24"/>
          <w:szCs w:val="24"/>
        </w:rPr>
        <w:t xml:space="preserve">кут Южной губы и Юго-Восточном мыс; </w:t>
      </w:r>
      <w:r>
        <w:rPr>
          <w:i/>
          <w:iCs/>
          <w:sz w:val="24"/>
          <w:szCs w:val="24"/>
          <w:lang w:val="en-US"/>
        </w:rPr>
        <w:t>B</w:t>
      </w:r>
      <w:r>
        <w:rPr>
          <w:i/>
          <w:iCs/>
          <w:sz w:val="24"/>
          <w:szCs w:val="24"/>
        </w:rPr>
        <w:t xml:space="preserve"> – остров Большая Палашка: затишная зона и прибойная зона; </w:t>
      </w:r>
      <w:r>
        <w:rPr>
          <w:i/>
          <w:iCs/>
          <w:sz w:val="24"/>
          <w:szCs w:val="24"/>
          <w:lang w:val="en-US"/>
        </w:rPr>
        <w:t>C</w:t>
      </w:r>
      <w:r>
        <w:rPr>
          <w:i/>
          <w:iCs/>
          <w:sz w:val="24"/>
          <w:szCs w:val="24"/>
        </w:rPr>
        <w:t xml:space="preserve"> – расположение о. Ряжкова и о. Б. Палашка в Белом море.</w:t>
      </w:r>
    </w:p>
    <w:p w14:paraId="3C1D2CFC">
      <w:pPr>
        <w:rPr>
          <w:i/>
          <w:iCs/>
          <w:sz w:val="24"/>
          <w:szCs w:val="24"/>
        </w:rPr>
      </w:pPr>
    </w:p>
    <w:p w14:paraId="000042BF">
      <w:pPr>
        <w:jc w:val="center"/>
        <w:rPr>
          <w:i/>
        </w:rPr>
      </w:pPr>
      <w:r>
        <w:rPr>
          <w:i/>
          <w:sz w:val="24"/>
          <w:szCs w:val="24"/>
        </w:rPr>
        <w:t>Измерение силы прикрепления</w:t>
      </w:r>
    </w:p>
    <w:p w14:paraId="5D542BC6">
      <w:pPr>
        <w:ind w:firstLine="708"/>
        <w:rPr>
          <w:sz w:val="24"/>
          <w:szCs w:val="24"/>
        </w:rPr>
      </w:pPr>
      <w:r>
        <w:rPr>
          <w:sz w:val="24"/>
          <w:szCs w:val="24"/>
        </w:rPr>
        <w:t xml:space="preserve">Водоросли располагали в плоской кювете так, чтобы можно было подсчитать количество развилок, идущих от точки его крепления к грунту до того места, где были обнаружены мидии (Рис. 2, </w:t>
      </w:r>
      <w:r>
        <w:rPr>
          <w:sz w:val="24"/>
          <w:szCs w:val="24"/>
          <w:lang w:val="en-US"/>
        </w:rPr>
        <w:t>A</w:t>
      </w:r>
      <w:r>
        <w:rPr>
          <w:sz w:val="24"/>
          <w:szCs w:val="24"/>
        </w:rPr>
        <w:t>). Эти развилки появляются на апикальной части слоевища каждый год и могут трактоваться, как маркеры возраста (Кузнецов, 1960): чем выше развилка от основания фукуса, тем моложе эта часть фукоида. Для каждой, включенной в анализ, мидии мы определяли сколько развилок отделяет ее положение от точки крепления фукоида к субстрату.</w:t>
      </w:r>
    </w:p>
    <w:p w14:paraId="0D269917">
      <w:pPr>
        <w:ind w:firstLine="708"/>
        <w:rPr>
          <w:sz w:val="24"/>
          <w:szCs w:val="24"/>
        </w:rPr>
      </w:pPr>
      <w:r>
        <w:rPr>
          <w:sz w:val="24"/>
          <w:szCs w:val="24"/>
        </w:rPr>
        <w:t>Описанная выше работа производилась только с тем</w:t>
      </w:r>
      <w:r>
        <w:rPr>
          <w:sz w:val="24"/>
          <w:szCs w:val="24"/>
          <w:lang w:val="ru-RU"/>
        </w:rPr>
        <w:t>и</w:t>
      </w:r>
      <w:r>
        <w:rPr>
          <w:sz w:val="24"/>
          <w:szCs w:val="24"/>
        </w:rPr>
        <w:t xml:space="preserve"> моллюсками, длина раковины которых превышала 10 мм. Далее к таким мидиям мы прикреп</w:t>
      </w:r>
      <w:r>
        <w:rPr>
          <w:sz w:val="24"/>
          <w:szCs w:val="24"/>
          <w:lang w:val="ru-RU"/>
        </w:rPr>
        <w:t>ляли</w:t>
      </w:r>
      <w:r>
        <w:rPr>
          <w:sz w:val="24"/>
          <w:szCs w:val="24"/>
        </w:rPr>
        <w:t xml:space="preserve"> </w:t>
      </w:r>
      <w:r>
        <w:rPr>
          <w:rFonts w:ascii="Calibri" w:hAnsi="Calibri" w:eastAsia="Calibri" w:cs="Calibri"/>
          <w:sz w:val="24"/>
          <w:szCs w:val="24"/>
        </w:rPr>
        <w:t xml:space="preserve">зажим-крокодильчик (Рис. 2, </w:t>
      </w:r>
      <w:r>
        <w:rPr>
          <w:rFonts w:ascii="Calibri" w:hAnsi="Calibri" w:eastAsia="Calibri" w:cs="Calibri"/>
          <w:sz w:val="24"/>
          <w:szCs w:val="24"/>
          <w:lang w:val="en-US"/>
        </w:rPr>
        <w:t>C</w:t>
      </w:r>
      <w:r>
        <w:rPr>
          <w:rFonts w:ascii="Calibri" w:hAnsi="Calibri" w:eastAsia="Calibri" w:cs="Calibri"/>
          <w:sz w:val="24"/>
          <w:szCs w:val="24"/>
        </w:rPr>
        <w:t xml:space="preserve">), который присоединяли к </w:t>
      </w:r>
      <w:r>
        <w:rPr>
          <w:sz w:val="24"/>
          <w:szCs w:val="24"/>
        </w:rPr>
        <w:t xml:space="preserve">динамометру Мегеон-23020, при помощи которого мы измеряли силу прикрепления моллюсков (Рис. 2, </w:t>
      </w:r>
      <w:r>
        <w:rPr>
          <w:sz w:val="24"/>
          <w:szCs w:val="24"/>
          <w:lang w:val="en-US"/>
        </w:rPr>
        <w:t>B</w:t>
      </w:r>
      <w:r>
        <w:rPr>
          <w:sz w:val="24"/>
          <w:szCs w:val="24"/>
        </w:rPr>
        <w:t>).  Для этого мы постепенно увеличивали натяжение, фиксируя положение фукоида, до тех пор, пока не произойдет, отрыв моллюска от субстрата. Мы записывали максимальное значение усилия. Точность измерения силы составляла 0.001 Н.</w:t>
      </w:r>
    </w:p>
    <w:p w14:paraId="0590E11A">
      <w:pPr>
        <w:ind w:firstLine="708"/>
        <w:rPr>
          <w:sz w:val="24"/>
          <w:szCs w:val="24"/>
          <w:lang w:val="ru-RU"/>
        </w:rPr>
      </w:pPr>
      <w:r>
        <w:rPr>
          <w:sz w:val="24"/>
          <w:szCs w:val="24"/>
        </w:rPr>
        <w:t>Далее каждую особь взвешивали на электронных весах с точностью до 0.001</w:t>
      </w:r>
      <w:r>
        <w:rPr>
          <w:rFonts w:hint="default"/>
          <w:sz w:val="24"/>
          <w:szCs w:val="24"/>
          <w:lang w:val="ru-RU"/>
        </w:rPr>
        <w:t xml:space="preserve"> г</w:t>
      </w:r>
      <w:r>
        <w:rPr>
          <w:sz w:val="24"/>
          <w:szCs w:val="24"/>
        </w:rPr>
        <w:t xml:space="preserve">. После </w:t>
      </w:r>
      <w:r>
        <w:rPr>
          <w:sz w:val="24"/>
          <w:szCs w:val="24"/>
          <w:lang w:val="ru-RU"/>
        </w:rPr>
        <w:t>измерений</w:t>
      </w:r>
      <w:r>
        <w:rPr>
          <w:sz w:val="24"/>
          <w:szCs w:val="24"/>
        </w:rPr>
        <w:t>, особь была</w:t>
      </w:r>
      <w:r>
        <w:rPr>
          <w:rFonts w:hint="default"/>
          <w:sz w:val="24"/>
          <w:szCs w:val="24"/>
          <w:lang w:val="ru-RU"/>
        </w:rPr>
        <w:t xml:space="preserve"> сварена и раковина очищена от мягких тканей</w:t>
      </w:r>
      <w:r>
        <w:rPr>
          <w:sz w:val="24"/>
          <w:szCs w:val="24"/>
        </w:rPr>
        <w:t xml:space="preserve">. Затем каждую створку подписали </w:t>
      </w:r>
      <w:r>
        <w:rPr>
          <w:sz w:val="24"/>
          <w:szCs w:val="24"/>
          <w:lang w:val="ru-RU"/>
        </w:rPr>
        <w:t>индивидуальным</w:t>
      </w:r>
      <w:r>
        <w:rPr>
          <w:rFonts w:hint="default"/>
          <w:sz w:val="24"/>
          <w:szCs w:val="24"/>
          <w:lang w:val="ru-RU"/>
        </w:rPr>
        <w:t xml:space="preserve"> </w:t>
      </w:r>
      <w:r>
        <w:rPr>
          <w:sz w:val="24"/>
          <w:szCs w:val="24"/>
        </w:rPr>
        <w:t>номером.</w:t>
      </w:r>
      <w:r>
        <w:rPr>
          <w:sz w:val="24"/>
          <w:szCs w:val="24"/>
          <w:lang w:val="ru-RU"/>
        </w:rPr>
        <w:t xml:space="preserve"> Всего было изучено 334 особи, собранных с </w:t>
      </w:r>
      <w:r>
        <w:rPr>
          <w:rFonts w:hint="default"/>
          <w:sz w:val="24"/>
          <w:szCs w:val="24"/>
          <w:lang w:val="ru-RU"/>
        </w:rPr>
        <w:t xml:space="preserve">++ </w:t>
      </w:r>
      <w:r>
        <w:rPr>
          <w:sz w:val="24"/>
          <w:szCs w:val="24"/>
          <w:lang w:val="ru-RU"/>
        </w:rPr>
        <w:t>пучков.</w:t>
      </w:r>
    </w:p>
    <w:p w14:paraId="20DD6A35">
      <w:pPr>
        <w:ind w:firstLine="708"/>
        <w:rPr>
          <w:rFonts w:hint="default"/>
          <w:sz w:val="24"/>
          <w:szCs w:val="24"/>
          <w:lang w:val="ru-RU"/>
        </w:rPr>
      </w:pPr>
    </w:p>
    <w:p w14:paraId="76FF30D1">
      <w:r>
        <w:rPr>
          <w:lang w:eastAsia="ru-RU"/>
        </w:rPr>
        <w:drawing>
          <wp:inline distT="0" distB="0" distL="0" distR="0">
            <wp:extent cx="5940425" cy="26441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a:stretch>
                      <a:fillRect/>
                    </a:stretch>
                  </pic:blipFill>
                  <pic:spPr>
                    <a:xfrm>
                      <a:off x="0" y="0"/>
                      <a:ext cx="5940425" cy="2644140"/>
                    </a:xfrm>
                    <a:prstGeom prst="rect">
                      <a:avLst/>
                    </a:prstGeom>
                  </pic:spPr>
                </pic:pic>
              </a:graphicData>
            </a:graphic>
          </wp:inline>
        </w:drawing>
      </w:r>
    </w:p>
    <w:p w14:paraId="062E9B20">
      <w:pPr>
        <w:rPr>
          <w:i/>
          <w:iCs/>
        </w:rPr>
      </w:pPr>
      <w:r>
        <w:rPr>
          <w:i/>
          <w:iCs/>
        </w:rPr>
        <w:t>Рисунок 2</w:t>
      </w:r>
      <w:r>
        <w:rPr>
          <w:i/>
          <w:iCs/>
          <w:lang w:val="ru-RU"/>
        </w:rPr>
        <w:t xml:space="preserve">. Схема организации таллома фукоидов и инструменты, использованные для оценки силы прикрепления мидий. </w:t>
      </w:r>
      <w:r>
        <w:rPr>
          <w:i/>
          <w:iCs/>
        </w:rPr>
        <w:t xml:space="preserve"> </w:t>
      </w:r>
      <w:r>
        <w:rPr>
          <w:i/>
          <w:iCs/>
          <w:lang w:val="en-US"/>
        </w:rPr>
        <w:t>A</w:t>
      </w:r>
      <w:r>
        <w:rPr>
          <w:i/>
          <w:iCs/>
        </w:rPr>
        <w:t xml:space="preserve"> – развилки на </w:t>
      </w:r>
      <w:r>
        <w:rPr>
          <w:i/>
          <w:iCs/>
          <w:sz w:val="24"/>
          <w:szCs w:val="24"/>
        </w:rPr>
        <w:t xml:space="preserve">F.vesiculosus; </w:t>
      </w:r>
      <w:r>
        <w:rPr>
          <w:i/>
          <w:iCs/>
          <w:sz w:val="24"/>
          <w:szCs w:val="24"/>
          <w:lang w:val="en-US"/>
        </w:rPr>
        <w:t>B</w:t>
      </w:r>
      <w:r>
        <w:rPr>
          <w:i/>
          <w:iCs/>
          <w:sz w:val="24"/>
          <w:szCs w:val="24"/>
        </w:rPr>
        <w:t xml:space="preserve"> – динамометр Мегеон-23020; </w:t>
      </w:r>
      <w:r>
        <w:rPr>
          <w:i/>
          <w:iCs/>
          <w:sz w:val="24"/>
          <w:szCs w:val="24"/>
          <w:lang w:val="en-US"/>
        </w:rPr>
        <w:t>C</w:t>
      </w:r>
      <w:r>
        <w:rPr>
          <w:i/>
          <w:iCs/>
          <w:sz w:val="24"/>
          <w:szCs w:val="24"/>
        </w:rPr>
        <w:t xml:space="preserve"> – зажим-крокодильчик</w:t>
      </w:r>
      <w:r>
        <w:rPr>
          <w:i/>
          <w:iCs/>
          <w:sz w:val="24"/>
          <w:szCs w:val="24"/>
          <w:lang w:val="ru-RU"/>
        </w:rPr>
        <w:t>, который был использован для закрепления на раковине для соединения с динамометром</w:t>
      </w:r>
      <w:r>
        <w:rPr>
          <w:i/>
          <w:iCs/>
          <w:sz w:val="24"/>
          <w:szCs w:val="24"/>
        </w:rPr>
        <w:t>.</w:t>
      </w:r>
    </w:p>
    <w:p w14:paraId="3BCEC0DC">
      <w:pPr>
        <w:jc w:val="center"/>
        <w:rPr>
          <w:i/>
          <w:iCs/>
          <w:sz w:val="24"/>
          <w:szCs w:val="24"/>
        </w:rPr>
      </w:pPr>
    </w:p>
    <w:p w14:paraId="425E89A5">
      <w:pPr>
        <w:jc w:val="center"/>
        <w:rPr>
          <w:i/>
          <w:iCs/>
          <w:sz w:val="24"/>
          <w:szCs w:val="24"/>
        </w:rPr>
      </w:pPr>
      <w:r>
        <w:rPr>
          <w:i/>
          <w:iCs/>
          <w:sz w:val="24"/>
          <w:szCs w:val="24"/>
        </w:rPr>
        <w:t>Идентификация мидий по морфотипу.</w:t>
      </w:r>
    </w:p>
    <w:p w14:paraId="2603A70B">
      <w:pPr>
        <w:ind w:firstLine="708"/>
        <w:rPr>
          <w:strike/>
          <w:sz w:val="24"/>
          <w:szCs w:val="24"/>
          <w:lang w:val="ru-RU"/>
        </w:rPr>
      </w:pPr>
      <w:r>
        <w:rPr>
          <w:sz w:val="24"/>
          <w:szCs w:val="24"/>
        </w:rPr>
        <w:t xml:space="preserve">В данной работе мы разделили мидий </w:t>
      </w:r>
      <w:r>
        <w:rPr>
          <w:sz w:val="24"/>
          <w:szCs w:val="24"/>
          <w:lang w:val="ru-RU"/>
        </w:rPr>
        <w:t>на две группы, которые соответствуют двум морфотипам (</w:t>
      </w:r>
      <w:r>
        <w:rPr>
          <w:sz w:val="24"/>
          <w:szCs w:val="24"/>
          <w:lang w:val="en-US"/>
        </w:rPr>
        <w:t>Khaitov</w:t>
      </w:r>
      <w:r>
        <w:rPr>
          <w:sz w:val="24"/>
          <w:szCs w:val="24"/>
        </w:rPr>
        <w:t xml:space="preserve"> </w:t>
      </w:r>
      <w:r>
        <w:rPr>
          <w:sz w:val="24"/>
          <w:szCs w:val="24"/>
          <w:lang w:val="en-US"/>
        </w:rPr>
        <w:t>et</w:t>
      </w:r>
      <w:r>
        <w:rPr>
          <w:sz w:val="24"/>
          <w:szCs w:val="24"/>
        </w:rPr>
        <w:t xml:space="preserve"> </w:t>
      </w:r>
      <w:r>
        <w:rPr>
          <w:sz w:val="24"/>
          <w:szCs w:val="24"/>
          <w:lang w:val="en-US"/>
        </w:rPr>
        <w:t>al</w:t>
      </w:r>
      <w:r>
        <w:rPr>
          <w:sz w:val="24"/>
          <w:szCs w:val="24"/>
        </w:rPr>
        <w:t xml:space="preserve">. </w:t>
      </w:r>
      <w:r>
        <w:rPr>
          <w:sz w:val="24"/>
          <w:szCs w:val="24"/>
          <w:highlight w:val="yellow"/>
        </w:rPr>
        <w:t>+++</w:t>
      </w:r>
      <w:r>
        <w:rPr>
          <w:sz w:val="24"/>
          <w:szCs w:val="24"/>
          <w:lang w:val="ru-RU"/>
        </w:rPr>
        <w:t xml:space="preserve">).  Эти морфотипы определяются характером развития перламутрового слоя в районе лигамента (Рис. 3, A). У мидий </w:t>
      </w:r>
      <w:r>
        <w:rPr>
          <w:sz w:val="24"/>
          <w:szCs w:val="24"/>
          <w:lang w:val="en-US"/>
        </w:rPr>
        <w:t>T-</w:t>
      </w:r>
      <w:r>
        <w:rPr>
          <w:sz w:val="24"/>
          <w:szCs w:val="24"/>
          <w:lang w:val="ru-RU"/>
        </w:rPr>
        <w:t xml:space="preserve">морфотипа перламутровый слой в районе лигамента недоразвит и там прослеживается, полоска неприкрытого призматического слоя. У мидий </w:t>
      </w:r>
      <w:r>
        <w:rPr>
          <w:sz w:val="24"/>
          <w:szCs w:val="24"/>
          <w:lang w:val="en-US"/>
        </w:rPr>
        <w:t>E-</w:t>
      </w:r>
      <w:r>
        <w:rPr>
          <w:sz w:val="24"/>
          <w:szCs w:val="24"/>
          <w:lang w:val="ru-RU"/>
        </w:rPr>
        <w:t>морфотипа</w:t>
      </w:r>
      <w:r>
        <w:rPr>
          <w:sz w:val="24"/>
          <w:szCs w:val="24"/>
          <w:lang w:val="en-US"/>
        </w:rPr>
        <w:t xml:space="preserve"> </w:t>
      </w:r>
      <w:r>
        <w:rPr>
          <w:sz w:val="24"/>
          <w:szCs w:val="24"/>
          <w:lang w:val="ru-RU"/>
        </w:rPr>
        <w:t xml:space="preserve">в этой зоне перламутровый слой полностью закрывает призматический слой.  Указанные морфотипы с высокой точностью соответствуют двум видам мидий </w:t>
      </w:r>
      <w:r>
        <w:rPr>
          <w:sz w:val="24"/>
          <w:szCs w:val="24"/>
          <w:lang w:val="en-US"/>
        </w:rPr>
        <w:t>M</w:t>
      </w:r>
      <w:r>
        <w:rPr>
          <w:sz w:val="24"/>
          <w:szCs w:val="24"/>
          <w:lang w:val="ru-RU"/>
        </w:rPr>
        <w:t>.</w:t>
      </w:r>
      <w:r>
        <w:rPr>
          <w:sz w:val="24"/>
          <w:szCs w:val="24"/>
          <w:lang w:val="en-US"/>
        </w:rPr>
        <w:t>edulis (</w:t>
      </w:r>
      <w:r>
        <w:rPr>
          <w:sz w:val="24"/>
          <w:szCs w:val="24"/>
          <w:lang w:val="ru-RU"/>
        </w:rPr>
        <w:t xml:space="preserve">мидии </w:t>
      </w:r>
      <w:r>
        <w:rPr>
          <w:sz w:val="24"/>
          <w:szCs w:val="24"/>
          <w:lang w:val="en-US"/>
        </w:rPr>
        <w:t>E-</w:t>
      </w:r>
      <w:r>
        <w:rPr>
          <w:sz w:val="24"/>
          <w:szCs w:val="24"/>
          <w:lang w:val="ru-RU"/>
        </w:rPr>
        <w:t xml:space="preserve">морфотипа) </w:t>
      </w:r>
      <w:r>
        <w:rPr>
          <w:sz w:val="24"/>
          <w:szCs w:val="24"/>
        </w:rPr>
        <w:t xml:space="preserve">и </w:t>
      </w:r>
      <w:r>
        <w:rPr>
          <w:sz w:val="24"/>
          <w:szCs w:val="24"/>
          <w:lang w:val="en-US"/>
        </w:rPr>
        <w:t>M</w:t>
      </w:r>
      <w:r>
        <w:rPr>
          <w:sz w:val="24"/>
          <w:szCs w:val="24"/>
          <w:lang w:val="ru-RU"/>
        </w:rPr>
        <w:t>.</w:t>
      </w:r>
      <w:r>
        <w:rPr>
          <w:sz w:val="24"/>
          <w:szCs w:val="24"/>
          <w:lang w:val="en-US"/>
        </w:rPr>
        <w:t>trossulus (</w:t>
      </w:r>
      <w:r>
        <w:rPr>
          <w:sz w:val="24"/>
          <w:szCs w:val="24"/>
          <w:lang w:val="ru-RU"/>
        </w:rPr>
        <w:t xml:space="preserve">мидии </w:t>
      </w:r>
      <w:r>
        <w:rPr>
          <w:sz w:val="24"/>
          <w:szCs w:val="24"/>
          <w:lang w:val="en-US"/>
        </w:rPr>
        <w:t>T-</w:t>
      </w:r>
      <w:r>
        <w:rPr>
          <w:sz w:val="24"/>
          <w:szCs w:val="24"/>
          <w:lang w:val="ru-RU"/>
        </w:rPr>
        <w:t xml:space="preserve">морфотипа). В дальнейшем мы будем ассоциировать эти морфотипы с видами. </w:t>
      </w:r>
    </w:p>
    <w:p w14:paraId="6B2C1153">
      <w:pPr>
        <w:ind w:firstLine="708"/>
        <w:rPr>
          <w:rFonts w:hint="default"/>
          <w:strike/>
          <w:dstrike w:val="0"/>
          <w:sz w:val="24"/>
          <w:szCs w:val="24"/>
          <w:lang w:val="ru-RU"/>
        </w:rPr>
      </w:pPr>
    </w:p>
    <w:p w14:paraId="18330027">
      <w:r>
        <w:drawing>
          <wp:inline distT="0" distB="0" distL="114300" distR="114300">
            <wp:extent cx="5943600" cy="2381250"/>
            <wp:effectExtent l="0" t="0" r="0" b="0"/>
            <wp:docPr id="43968749" name="Изображение 43968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8749" name="Изображение 4396874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0FA9B57F">
      <w:pPr>
        <w:rPr>
          <w:i/>
        </w:rPr>
      </w:pPr>
      <w:r>
        <w:rPr>
          <w:i/>
        </w:rPr>
        <w:t>Рисунок 3</w:t>
      </w:r>
      <w:r>
        <w:rPr>
          <w:rFonts w:hint="default"/>
          <w:i/>
          <w:lang w:val="ru-RU"/>
        </w:rPr>
        <w:t>. Признаки, использованные для идентификации мидий.</w:t>
      </w:r>
      <w:r>
        <w:rPr>
          <w:i/>
        </w:rPr>
        <w:t xml:space="preserve"> </w:t>
      </w:r>
      <w:r>
        <w:rPr>
          <w:i/>
          <w:lang w:val="en-US"/>
        </w:rPr>
        <w:t>A</w:t>
      </w:r>
      <w:r>
        <w:rPr>
          <w:i/>
        </w:rPr>
        <w:t xml:space="preserve"> – лигамент у мидии; </w:t>
      </w:r>
      <w:r>
        <w:rPr>
          <w:i/>
          <w:lang w:val="en-US"/>
        </w:rPr>
        <w:t>B</w:t>
      </w:r>
      <w:r>
        <w:rPr>
          <w:i/>
        </w:rPr>
        <w:t xml:space="preserve"> – Морфотипы мидий.</w:t>
      </w:r>
    </w:p>
    <w:p w14:paraId="555B1D0C"/>
    <w:p w14:paraId="10B44E2C">
      <w:pPr>
        <w:jc w:val="center"/>
        <w:rPr>
          <w:i/>
          <w:iCs/>
          <w:sz w:val="24"/>
          <w:szCs w:val="24"/>
        </w:rPr>
      </w:pPr>
      <w:r>
        <w:rPr>
          <w:i/>
          <w:iCs/>
          <w:sz w:val="24"/>
          <w:szCs w:val="24"/>
        </w:rPr>
        <w:t>Статистическая обработка.</w:t>
      </w:r>
    </w:p>
    <w:p w14:paraId="6F0A9354">
      <w:pPr>
        <w:ind w:firstLine="708"/>
        <w:jc w:val="left"/>
        <w:rPr>
          <w:sz w:val="24"/>
          <w:szCs w:val="24"/>
          <w:lang w:val="ru-RU"/>
        </w:rPr>
      </w:pPr>
      <w:r>
        <w:rPr>
          <w:sz w:val="24"/>
          <w:szCs w:val="24"/>
          <w:lang w:val="ru-RU"/>
        </w:rPr>
        <w:t xml:space="preserve"> Мы провели регрессионный анализ, в котором зависимой переменной была сила прикрепления мидии (использовали логарифмированное значение, чтобы не нарушались условия применения регрессионного анализа). В качестве предикторов в модели использовали количество развилок от места прикрепления мидии до прикрепительного диска фукоида (далее</w:t>
      </w:r>
      <w:r>
        <w:rPr>
          <w:rFonts w:hint="default"/>
          <w:sz w:val="24"/>
          <w:szCs w:val="24"/>
          <w:lang w:val="ru-RU"/>
        </w:rPr>
        <w:t xml:space="preserve"> эта переменна обозначается «</w:t>
      </w:r>
      <w:r>
        <w:rPr>
          <w:sz w:val="24"/>
          <w:szCs w:val="24"/>
          <w:lang w:val="en-US"/>
        </w:rPr>
        <w:t>Branch</w:t>
      </w:r>
      <w:r>
        <w:rPr>
          <w:rFonts w:hint="default"/>
          <w:sz w:val="24"/>
          <w:szCs w:val="24"/>
          <w:lang w:val="ru-RU"/>
        </w:rPr>
        <w:t>»</w:t>
      </w:r>
      <w:r>
        <w:rPr>
          <w:sz w:val="24"/>
          <w:szCs w:val="24"/>
          <w:lang w:val="en-US"/>
        </w:rPr>
        <w:t xml:space="preserve">), </w:t>
      </w:r>
      <w:r>
        <w:rPr>
          <w:sz w:val="24"/>
          <w:szCs w:val="24"/>
          <w:lang w:val="ru-RU"/>
        </w:rPr>
        <w:t>вид фукоида (</w:t>
      </w:r>
      <w:r>
        <w:rPr>
          <w:rFonts w:hint="default"/>
          <w:sz w:val="24"/>
          <w:szCs w:val="24"/>
          <w:lang w:val="ru-RU"/>
        </w:rPr>
        <w:t>«</w:t>
      </w:r>
      <w:r>
        <w:rPr>
          <w:sz w:val="24"/>
          <w:szCs w:val="24"/>
          <w:lang w:val="en-US"/>
        </w:rPr>
        <w:t>F_Sp</w:t>
      </w:r>
      <w:r>
        <w:rPr>
          <w:rFonts w:hint="default"/>
          <w:sz w:val="24"/>
          <w:szCs w:val="24"/>
          <w:lang w:val="ru-RU"/>
        </w:rPr>
        <w:t>»</w:t>
      </w:r>
      <w:r>
        <w:rPr>
          <w:sz w:val="24"/>
          <w:szCs w:val="24"/>
          <w:lang w:val="en-US"/>
        </w:rPr>
        <w:t>)</w:t>
      </w:r>
      <w:r>
        <w:rPr>
          <w:sz w:val="24"/>
          <w:szCs w:val="24"/>
          <w:lang w:val="ru-RU"/>
        </w:rPr>
        <w:t>, морфотип мидии (</w:t>
      </w:r>
      <w:r>
        <w:rPr>
          <w:rFonts w:hint="default"/>
          <w:sz w:val="24"/>
          <w:szCs w:val="24"/>
          <w:lang w:val="ru-RU"/>
        </w:rPr>
        <w:t>«</w:t>
      </w:r>
      <w:r>
        <w:rPr>
          <w:sz w:val="24"/>
          <w:szCs w:val="24"/>
          <w:lang w:val="en-US"/>
        </w:rPr>
        <w:t>Morphotype</w:t>
      </w:r>
      <w:r>
        <w:rPr>
          <w:rFonts w:hint="default"/>
          <w:sz w:val="24"/>
          <w:szCs w:val="24"/>
          <w:lang w:val="ru-RU"/>
        </w:rPr>
        <w:t>»</w:t>
      </w:r>
      <w:r>
        <w:rPr>
          <w:sz w:val="24"/>
          <w:szCs w:val="24"/>
          <w:lang w:val="en-US"/>
        </w:rPr>
        <w:t xml:space="preserve">) </w:t>
      </w:r>
      <w:r>
        <w:rPr>
          <w:sz w:val="24"/>
          <w:szCs w:val="24"/>
          <w:lang w:val="ru-RU"/>
        </w:rPr>
        <w:t>и все возможные взаимодействия между этими переменными. Кроме того, поскольку сила прикрепления может зависеть от размера мидии (</w:t>
      </w:r>
      <w:r>
        <w:rPr>
          <w:sz w:val="24"/>
          <w:szCs w:val="24"/>
          <w:highlight w:val="yellow"/>
          <w:lang w:val="ru-RU"/>
        </w:rPr>
        <w:t>++++++</w:t>
      </w:r>
      <w:r>
        <w:rPr>
          <w:sz w:val="24"/>
          <w:szCs w:val="24"/>
          <w:lang w:val="ru-RU"/>
        </w:rPr>
        <w:t>) мы в анализ включили в качестве ковариаты, также, вес мидии (</w:t>
      </w:r>
      <w:r>
        <w:rPr>
          <w:rFonts w:hint="default"/>
          <w:sz w:val="24"/>
          <w:szCs w:val="24"/>
          <w:lang w:val="ru-RU"/>
        </w:rPr>
        <w:t>«</w:t>
      </w:r>
      <w:r>
        <w:rPr>
          <w:sz w:val="24"/>
          <w:szCs w:val="24"/>
          <w:lang w:val="ru-RU"/>
        </w:rPr>
        <w:t>Mussel_Weight</w:t>
      </w:r>
      <w:r>
        <w:rPr>
          <w:rFonts w:hint="default"/>
          <w:sz w:val="24"/>
          <w:szCs w:val="24"/>
          <w:lang w:val="ru-RU"/>
        </w:rPr>
        <w:t>»</w:t>
      </w:r>
      <w:r>
        <w:rPr>
          <w:sz w:val="24"/>
          <w:szCs w:val="24"/>
          <w:lang w:val="ru-RU"/>
        </w:rPr>
        <w:t xml:space="preserve">). </w:t>
      </w:r>
      <w:r>
        <w:rPr>
          <w:sz w:val="24"/>
          <w:szCs w:val="24"/>
        </w:rPr>
        <w:t xml:space="preserve">Обработка </w:t>
      </w:r>
      <w:r>
        <w:rPr>
          <w:sz w:val="24"/>
          <w:szCs w:val="24"/>
          <w:lang w:val="ru-RU"/>
        </w:rPr>
        <w:t xml:space="preserve">и визуализация результатов </w:t>
      </w:r>
      <w:r>
        <w:rPr>
          <w:sz w:val="24"/>
          <w:szCs w:val="24"/>
        </w:rPr>
        <w:t>производилась с помощью языка статистического программирования R (R Core Team 2023).</w:t>
      </w:r>
    </w:p>
    <w:p w14:paraId="1A5BAA55">
      <w:pPr>
        <w:jc w:val="left"/>
        <w:rPr>
          <w:b/>
          <w:sz w:val="32"/>
          <w:szCs w:val="32"/>
        </w:rPr>
      </w:pPr>
    </w:p>
    <w:p w14:paraId="1F17074B">
      <w:pPr>
        <w:jc w:val="center"/>
        <w:rPr>
          <w:b/>
          <w:sz w:val="32"/>
          <w:szCs w:val="32"/>
        </w:rPr>
      </w:pPr>
    </w:p>
    <w:p w14:paraId="1810882C">
      <w:pPr>
        <w:jc w:val="center"/>
        <w:rPr>
          <w:b/>
          <w:sz w:val="32"/>
          <w:szCs w:val="32"/>
        </w:rPr>
      </w:pPr>
    </w:p>
    <w:p w14:paraId="7BFCE4BA">
      <w:pPr>
        <w:jc w:val="center"/>
        <w:rPr>
          <w:b/>
          <w:sz w:val="32"/>
          <w:szCs w:val="32"/>
        </w:rPr>
      </w:pPr>
    </w:p>
    <w:p w14:paraId="3EA713A5">
      <w:pPr>
        <w:jc w:val="center"/>
        <w:rPr>
          <w:rFonts w:hint="default"/>
          <w:sz w:val="24"/>
          <w:szCs w:val="24"/>
          <w:lang w:val="ru-RU"/>
        </w:rPr>
      </w:pPr>
      <w:r>
        <w:rPr>
          <w:b/>
          <w:sz w:val="32"/>
          <w:szCs w:val="32"/>
        </w:rPr>
        <w:t>Результаты</w:t>
      </w:r>
      <w:r>
        <w:rPr>
          <w:rFonts w:hint="default"/>
          <w:b/>
          <w:sz w:val="32"/>
          <w:szCs w:val="32"/>
          <w:lang w:val="ru-RU"/>
        </w:rPr>
        <w:t xml:space="preserve"> и обсуждение</w:t>
      </w:r>
    </w:p>
    <w:p w14:paraId="6C780C91">
      <w:pPr>
        <w:ind w:firstLine="708"/>
        <w:rPr>
          <w:rFonts w:hint="default"/>
          <w:sz w:val="24"/>
          <w:szCs w:val="24"/>
          <w:lang w:val="en-US"/>
        </w:rPr>
      </w:pPr>
      <w:r>
        <w:rPr>
          <w:sz w:val="24"/>
          <w:szCs w:val="24"/>
          <w:lang w:val="ru-RU"/>
        </w:rPr>
        <w:t>Мидии были обнаружены от 1 развилки, которая находилась в непосредственной близости от прикрепительного диска до развилки</w:t>
      </w:r>
      <w:r>
        <w:rPr>
          <w:rFonts w:hint="default"/>
          <w:sz w:val="24"/>
          <w:szCs w:val="24"/>
          <w:lang w:val="ru-RU"/>
        </w:rPr>
        <w:t xml:space="preserve"> с номером </w:t>
      </w:r>
      <w:r>
        <w:rPr>
          <w:sz w:val="24"/>
          <w:szCs w:val="24"/>
          <w:lang w:val="ru-RU"/>
        </w:rPr>
        <w:t>22. При этом чаще всего моллюски были отмечены на 3-5 развилках.</w:t>
      </w:r>
      <w:r>
        <w:rPr>
          <w:rFonts w:hint="default"/>
          <w:sz w:val="24"/>
          <w:szCs w:val="24"/>
          <w:lang w:val="ru-RU"/>
        </w:rPr>
        <w:t xml:space="preserve"> Больше всего развилок мы наблюдали на талломах </w:t>
      </w:r>
      <w:r>
        <w:rPr>
          <w:rFonts w:hint="default"/>
          <w:sz w:val="24"/>
          <w:szCs w:val="24"/>
          <w:lang w:val="en-US"/>
        </w:rPr>
        <w:t xml:space="preserve">A.nodosum </w:t>
      </w:r>
      <w:r>
        <w:rPr>
          <w:rFonts w:hint="default"/>
          <w:sz w:val="24"/>
          <w:szCs w:val="24"/>
          <w:lang w:val="ru-RU"/>
        </w:rPr>
        <w:t>(Таблица ++)</w:t>
      </w:r>
      <w:r>
        <w:rPr>
          <w:rFonts w:hint="default"/>
          <w:sz w:val="24"/>
          <w:szCs w:val="24"/>
          <w:lang w:val="en-US"/>
        </w:rPr>
        <w:t>.</w:t>
      </w:r>
    </w:p>
    <w:p w14:paraId="1E8A2ACE">
      <w:pPr>
        <w:ind w:firstLine="708"/>
        <w:rPr>
          <w:sz w:val="24"/>
          <w:szCs w:val="24"/>
          <w:lang w:val="ru-RU"/>
        </w:rPr>
      </w:pPr>
    </w:p>
    <w:p w14:paraId="5CBEC408">
      <w:pPr>
        <w:ind w:firstLine="708"/>
        <w:rPr>
          <w:sz w:val="24"/>
          <w:szCs w:val="24"/>
          <w:lang w:val="ru-RU"/>
        </w:rPr>
      </w:pPr>
      <w:r>
        <w:rPr>
          <w:sz w:val="24"/>
          <w:szCs w:val="24"/>
          <w:lang w:val="ru-RU"/>
        </w:rPr>
        <w:t>Таблица 1. Количество особей</w:t>
      </w:r>
      <w:r>
        <w:rPr>
          <w:rFonts w:hint="default"/>
          <w:sz w:val="24"/>
          <w:szCs w:val="24"/>
          <w:lang w:val="ru-RU"/>
        </w:rPr>
        <w:t xml:space="preserve"> разных </w:t>
      </w:r>
      <w:r>
        <w:rPr>
          <w:sz w:val="24"/>
          <w:szCs w:val="24"/>
          <w:lang w:val="ru-RU"/>
        </w:rPr>
        <w:t>видов мидий, отмеченных</w:t>
      </w:r>
      <w:r>
        <w:rPr>
          <w:rFonts w:hint="default"/>
          <w:sz w:val="24"/>
          <w:szCs w:val="24"/>
          <w:lang w:val="ru-RU"/>
        </w:rPr>
        <w:t xml:space="preserve"> </w:t>
      </w:r>
      <w:r>
        <w:rPr>
          <w:sz w:val="24"/>
          <w:szCs w:val="24"/>
          <w:lang w:val="ru-RU"/>
        </w:rPr>
        <w:t>на разных</w:t>
      </w:r>
      <w:r>
        <w:rPr>
          <w:rFonts w:hint="default"/>
          <w:sz w:val="24"/>
          <w:szCs w:val="24"/>
          <w:lang w:val="ru-RU"/>
        </w:rPr>
        <w:t xml:space="preserve"> развилках </w:t>
      </w:r>
      <w:r>
        <w:rPr>
          <w:sz w:val="24"/>
          <w:szCs w:val="24"/>
          <w:lang w:val="ru-RU"/>
        </w:rPr>
        <w:t>двух</w:t>
      </w:r>
      <w:r>
        <w:rPr>
          <w:rFonts w:hint="default"/>
          <w:sz w:val="24"/>
          <w:szCs w:val="24"/>
          <w:lang w:val="ru-RU"/>
        </w:rPr>
        <w:t xml:space="preserve"> </w:t>
      </w:r>
      <w:r>
        <w:rPr>
          <w:sz w:val="24"/>
          <w:szCs w:val="24"/>
          <w:lang w:val="ru-RU"/>
        </w:rPr>
        <w:t xml:space="preserve">видов фукоидов.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2253"/>
        <w:gridCol w:w="2252"/>
        <w:gridCol w:w="2237"/>
        <w:gridCol w:w="1662"/>
      </w:tblGrid>
      <w:tr w14:paraId="5FEAD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Pr>
          <w:p w14:paraId="0BA72B0D">
            <w:pPr>
              <w:widowControl w:val="0"/>
              <w:jc w:val="both"/>
              <w:rPr>
                <w:rFonts w:hint="default"/>
                <w:sz w:val="24"/>
                <w:szCs w:val="24"/>
                <w:vertAlign w:val="baseline"/>
                <w:lang w:val="ru-RU"/>
              </w:rPr>
            </w:pPr>
            <w:r>
              <w:rPr>
                <w:rFonts w:hint="default"/>
                <w:sz w:val="24"/>
                <w:szCs w:val="24"/>
                <w:vertAlign w:val="baseline"/>
                <w:lang w:val="ru-RU"/>
              </w:rPr>
              <w:t>Номер развилки</w:t>
            </w:r>
          </w:p>
        </w:tc>
        <w:tc>
          <w:tcPr>
            <w:tcW w:w="2253" w:type="dxa"/>
            <w:tcBorders>
              <w:top w:val="single" w:color="auto" w:sz="4" w:space="0"/>
              <w:left w:val="single" w:color="auto" w:sz="4" w:space="0"/>
              <w:bottom w:val="single" w:color="auto" w:sz="4" w:space="0"/>
              <w:right w:val="single" w:color="auto" w:sz="4" w:space="0"/>
            </w:tcBorders>
          </w:tcPr>
          <w:p w14:paraId="6EDF1CA9">
            <w:pPr>
              <w:widowControl w:val="0"/>
              <w:jc w:val="both"/>
              <w:rPr>
                <w:sz w:val="24"/>
                <w:szCs w:val="24"/>
                <w:vertAlign w:val="baseline"/>
                <w:lang w:val="en-US"/>
              </w:rPr>
            </w:pPr>
            <w:r>
              <w:rPr>
                <w:sz w:val="24"/>
                <w:szCs w:val="24"/>
                <w:vertAlign w:val="baseline"/>
                <w:lang w:val="en-US"/>
              </w:rPr>
              <w:t xml:space="preserve">M.trossulus </w:t>
            </w:r>
            <w:r>
              <w:rPr>
                <w:sz w:val="24"/>
                <w:szCs w:val="24"/>
                <w:vertAlign w:val="baseline"/>
                <w:lang w:val="ru-RU"/>
              </w:rPr>
              <w:t xml:space="preserve">на </w:t>
            </w:r>
            <w:r>
              <w:rPr>
                <w:sz w:val="24"/>
                <w:szCs w:val="24"/>
                <w:vertAlign w:val="baseline"/>
                <w:lang w:val="en-US"/>
              </w:rPr>
              <w:t>F.vesiculosus</w:t>
            </w:r>
          </w:p>
        </w:tc>
        <w:tc>
          <w:tcPr>
            <w:tcW w:w="2252" w:type="dxa"/>
            <w:tcBorders>
              <w:top w:val="single" w:color="auto" w:sz="4" w:space="0"/>
              <w:left w:val="single" w:color="auto" w:sz="4" w:space="0"/>
              <w:bottom w:val="single" w:color="auto" w:sz="4" w:space="0"/>
              <w:right w:val="single" w:color="auto" w:sz="4" w:space="0"/>
            </w:tcBorders>
          </w:tcPr>
          <w:p w14:paraId="32CAB23C">
            <w:pPr>
              <w:widowControl w:val="0"/>
              <w:jc w:val="both"/>
              <w:rPr>
                <w:rFonts w:hint="default"/>
                <w:sz w:val="24"/>
                <w:szCs w:val="24"/>
                <w:vertAlign w:val="baseline"/>
                <w:lang w:val="en-US"/>
              </w:rPr>
            </w:pPr>
            <w:r>
              <w:rPr>
                <w:rFonts w:hint="default"/>
                <w:sz w:val="24"/>
                <w:szCs w:val="24"/>
                <w:vertAlign w:val="baseline"/>
                <w:lang w:val="en-US"/>
              </w:rPr>
              <w:t xml:space="preserve">M.trossulus </w:t>
            </w:r>
            <w:r>
              <w:rPr>
                <w:rFonts w:hint="default"/>
                <w:sz w:val="24"/>
                <w:szCs w:val="24"/>
                <w:vertAlign w:val="baseline"/>
                <w:lang w:val="ru-RU"/>
              </w:rPr>
              <w:t xml:space="preserve">на </w:t>
            </w:r>
            <w:r>
              <w:rPr>
                <w:rFonts w:hint="default"/>
                <w:sz w:val="24"/>
                <w:szCs w:val="24"/>
                <w:vertAlign w:val="baseline"/>
                <w:lang w:val="en-US"/>
              </w:rPr>
              <w:t>A.nodosum</w:t>
            </w:r>
          </w:p>
        </w:tc>
        <w:tc>
          <w:tcPr>
            <w:tcW w:w="2237" w:type="dxa"/>
            <w:tcBorders>
              <w:top w:val="single" w:color="auto" w:sz="4" w:space="0"/>
              <w:left w:val="single" w:color="auto" w:sz="4" w:space="0"/>
              <w:bottom w:val="single" w:color="auto" w:sz="4" w:space="0"/>
              <w:right w:val="single" w:color="auto" w:sz="4" w:space="0"/>
            </w:tcBorders>
            <w:shd w:val="clear" w:color="auto" w:fill="auto"/>
            <w:vAlign w:val="top"/>
          </w:tcPr>
          <w:p w14:paraId="539497E9">
            <w:pPr>
              <w:widowControl w:val="0"/>
              <w:jc w:val="both"/>
              <w:rPr>
                <w:rFonts w:asciiTheme="minorAscii" w:hAnsiTheme="minorAscii" w:eastAsiaTheme="minorAscii" w:cstheme="minorBidi"/>
                <w:sz w:val="24"/>
                <w:szCs w:val="24"/>
                <w:vertAlign w:val="baseline"/>
                <w:lang w:val="ru-RU" w:eastAsia="en-US" w:bidi="ar-SA"/>
              </w:rPr>
            </w:pPr>
            <w:r>
              <w:rPr>
                <w:sz w:val="24"/>
                <w:szCs w:val="24"/>
                <w:vertAlign w:val="baseline"/>
                <w:lang w:val="en-US"/>
              </w:rPr>
              <w:t xml:space="preserve">M.edulis </w:t>
            </w:r>
            <w:r>
              <w:rPr>
                <w:sz w:val="24"/>
                <w:szCs w:val="24"/>
                <w:vertAlign w:val="baseline"/>
                <w:lang w:val="ru-RU"/>
              </w:rPr>
              <w:t xml:space="preserve">на </w:t>
            </w:r>
            <w:r>
              <w:rPr>
                <w:sz w:val="24"/>
                <w:szCs w:val="24"/>
                <w:vertAlign w:val="baseline"/>
                <w:lang w:val="en-US"/>
              </w:rPr>
              <w:t>F.vesiculosus</w:t>
            </w:r>
          </w:p>
        </w:tc>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14:paraId="0630260A">
            <w:pPr>
              <w:widowControl w:val="0"/>
              <w:jc w:val="both"/>
              <w:rPr>
                <w:rFonts w:hint="default" w:asciiTheme="minorHAnsi" w:hAnsiTheme="minorHAnsi" w:eastAsiaTheme="minorHAnsi" w:cstheme="minorBidi"/>
                <w:sz w:val="24"/>
                <w:szCs w:val="24"/>
                <w:vertAlign w:val="baseline"/>
                <w:lang w:val="ru-RU" w:eastAsia="en-US" w:bidi="ar-SA"/>
              </w:rPr>
            </w:pPr>
            <w:r>
              <w:rPr>
                <w:rFonts w:hint="default"/>
                <w:sz w:val="24"/>
                <w:szCs w:val="24"/>
                <w:vertAlign w:val="baseline"/>
                <w:lang w:val="en-US"/>
              </w:rPr>
              <w:t xml:space="preserve">M.edulis </w:t>
            </w:r>
            <w:r>
              <w:rPr>
                <w:rFonts w:hint="default"/>
                <w:sz w:val="24"/>
                <w:szCs w:val="24"/>
                <w:vertAlign w:val="baseline"/>
                <w:lang w:val="ru-RU"/>
              </w:rPr>
              <w:t xml:space="preserve">на </w:t>
            </w:r>
            <w:r>
              <w:rPr>
                <w:rFonts w:hint="default"/>
                <w:sz w:val="24"/>
                <w:szCs w:val="24"/>
                <w:vertAlign w:val="baseline"/>
                <w:lang w:val="en-US"/>
              </w:rPr>
              <w:t>A.nodosum</w:t>
            </w:r>
          </w:p>
        </w:tc>
      </w:tr>
      <w:tr w14:paraId="4889B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Pr>
          <w:p w14:paraId="050F31A1">
            <w:pPr>
              <w:widowControl w:val="0"/>
              <w:jc w:val="both"/>
              <w:rPr>
                <w:rFonts w:hint="default"/>
                <w:sz w:val="24"/>
                <w:szCs w:val="24"/>
                <w:vertAlign w:val="baseline"/>
                <w:lang w:val="en-US"/>
              </w:rPr>
            </w:pPr>
            <w:r>
              <w:rPr>
                <w:rFonts w:hint="default"/>
                <w:sz w:val="24"/>
                <w:szCs w:val="24"/>
                <w:vertAlign w:val="baseline"/>
                <w:lang w:val="en-US"/>
              </w:rPr>
              <w:t>1</w:t>
            </w:r>
          </w:p>
        </w:tc>
        <w:tc>
          <w:tcPr>
            <w:tcW w:w="2253" w:type="dxa"/>
            <w:tcBorders>
              <w:top w:val="single" w:color="auto" w:sz="4" w:space="0"/>
              <w:left w:val="single" w:color="auto" w:sz="4" w:space="0"/>
              <w:bottom w:val="single" w:color="auto" w:sz="4" w:space="0"/>
              <w:right w:val="single" w:color="auto" w:sz="4" w:space="0"/>
            </w:tcBorders>
          </w:tcPr>
          <w:p w14:paraId="2D63B077">
            <w:pPr>
              <w:widowControl w:val="0"/>
              <w:jc w:val="both"/>
              <w:rPr>
                <w:sz w:val="24"/>
                <w:szCs w:val="24"/>
                <w:vertAlign w:val="baseline"/>
                <w:lang w:val="ru-RU"/>
              </w:rPr>
            </w:pPr>
            <w:r>
              <w:rPr>
                <w:sz w:val="24"/>
                <w:szCs w:val="24"/>
                <w:vertAlign w:val="baseline"/>
                <w:lang w:val="ru-RU"/>
              </w:rPr>
              <w:t>4</w:t>
            </w:r>
          </w:p>
        </w:tc>
        <w:tc>
          <w:tcPr>
            <w:tcW w:w="2252" w:type="dxa"/>
            <w:tcBorders>
              <w:top w:val="single" w:color="auto" w:sz="4" w:space="0"/>
              <w:left w:val="single" w:color="auto" w:sz="4" w:space="0"/>
              <w:bottom w:val="single" w:color="auto" w:sz="4" w:space="0"/>
              <w:right w:val="single" w:color="auto" w:sz="4" w:space="0"/>
            </w:tcBorders>
          </w:tcPr>
          <w:p w14:paraId="79E934F3">
            <w:pPr>
              <w:widowControl w:val="0"/>
              <w:jc w:val="both"/>
              <w:rPr>
                <w:sz w:val="24"/>
                <w:szCs w:val="24"/>
                <w:vertAlign w:val="baseline"/>
                <w:lang w:val="ru-RU"/>
              </w:rPr>
            </w:pPr>
            <w:r>
              <w:rPr>
                <w:sz w:val="24"/>
                <w:szCs w:val="24"/>
                <w:vertAlign w:val="baseline"/>
                <w:lang w:val="ru-RU"/>
              </w:rPr>
              <w:t>7</w:t>
            </w:r>
          </w:p>
        </w:tc>
        <w:tc>
          <w:tcPr>
            <w:tcW w:w="2237" w:type="dxa"/>
            <w:tcBorders>
              <w:top w:val="single" w:color="auto" w:sz="4" w:space="0"/>
              <w:left w:val="single" w:color="auto" w:sz="4" w:space="0"/>
              <w:bottom w:val="single" w:color="auto" w:sz="4" w:space="0"/>
              <w:right w:val="single" w:color="auto" w:sz="4" w:space="0"/>
            </w:tcBorders>
          </w:tcPr>
          <w:p w14:paraId="4574F77B">
            <w:pPr>
              <w:widowControl w:val="0"/>
              <w:jc w:val="both"/>
              <w:rPr>
                <w:sz w:val="24"/>
                <w:szCs w:val="24"/>
                <w:vertAlign w:val="baseline"/>
                <w:lang w:val="ru-RU"/>
              </w:rPr>
            </w:pPr>
            <w:r>
              <w:rPr>
                <w:sz w:val="24"/>
                <w:szCs w:val="24"/>
                <w:vertAlign w:val="baseline"/>
                <w:lang w:val="ru-RU"/>
              </w:rPr>
              <w:t>7</w:t>
            </w:r>
          </w:p>
        </w:tc>
        <w:tc>
          <w:tcPr>
            <w:tcW w:w="1662" w:type="dxa"/>
            <w:tcBorders>
              <w:top w:val="single" w:color="auto" w:sz="4" w:space="0"/>
              <w:left w:val="single" w:color="auto" w:sz="4" w:space="0"/>
              <w:bottom w:val="single" w:color="auto" w:sz="4" w:space="0"/>
              <w:right w:val="single" w:color="auto" w:sz="4" w:space="0"/>
            </w:tcBorders>
          </w:tcPr>
          <w:p w14:paraId="6D2FA53A">
            <w:pPr>
              <w:widowControl w:val="0"/>
              <w:jc w:val="both"/>
              <w:rPr>
                <w:sz w:val="24"/>
                <w:szCs w:val="24"/>
                <w:vertAlign w:val="baseline"/>
                <w:lang w:val="ru-RU"/>
              </w:rPr>
            </w:pPr>
            <w:r>
              <w:rPr>
                <w:sz w:val="24"/>
                <w:szCs w:val="24"/>
                <w:vertAlign w:val="baseline"/>
                <w:lang w:val="ru-RU"/>
              </w:rPr>
              <w:t>8</w:t>
            </w:r>
          </w:p>
        </w:tc>
      </w:tr>
      <w:tr w14:paraId="2D5F0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Pr>
          <w:p w14:paraId="11277420">
            <w:pPr>
              <w:widowControl w:val="0"/>
              <w:jc w:val="both"/>
              <w:rPr>
                <w:sz w:val="24"/>
                <w:szCs w:val="24"/>
                <w:vertAlign w:val="baseline"/>
                <w:lang w:val="ru-RU"/>
              </w:rPr>
            </w:pPr>
            <w:r>
              <w:rPr>
                <w:sz w:val="24"/>
                <w:szCs w:val="24"/>
                <w:vertAlign w:val="baseline"/>
                <w:lang w:val="ru-RU"/>
              </w:rPr>
              <w:t>2</w:t>
            </w:r>
          </w:p>
        </w:tc>
        <w:tc>
          <w:tcPr>
            <w:tcW w:w="2253" w:type="dxa"/>
            <w:tcBorders>
              <w:top w:val="single" w:color="auto" w:sz="4" w:space="0"/>
              <w:left w:val="single" w:color="auto" w:sz="4" w:space="0"/>
              <w:bottom w:val="single" w:color="auto" w:sz="4" w:space="0"/>
              <w:right w:val="single" w:color="auto" w:sz="4" w:space="0"/>
            </w:tcBorders>
          </w:tcPr>
          <w:p w14:paraId="33F814B8">
            <w:pPr>
              <w:widowControl w:val="0"/>
              <w:jc w:val="both"/>
              <w:rPr>
                <w:sz w:val="24"/>
                <w:szCs w:val="24"/>
                <w:vertAlign w:val="baseline"/>
                <w:lang w:val="ru-RU"/>
              </w:rPr>
            </w:pPr>
            <w:r>
              <w:rPr>
                <w:sz w:val="24"/>
                <w:szCs w:val="24"/>
                <w:vertAlign w:val="baseline"/>
                <w:lang w:val="ru-RU"/>
              </w:rPr>
              <w:t>4</w:t>
            </w:r>
          </w:p>
        </w:tc>
        <w:tc>
          <w:tcPr>
            <w:tcW w:w="2252" w:type="dxa"/>
            <w:tcBorders>
              <w:top w:val="single" w:color="auto" w:sz="4" w:space="0"/>
              <w:left w:val="single" w:color="auto" w:sz="4" w:space="0"/>
              <w:bottom w:val="single" w:color="auto" w:sz="4" w:space="0"/>
              <w:right w:val="single" w:color="auto" w:sz="4" w:space="0"/>
            </w:tcBorders>
          </w:tcPr>
          <w:p w14:paraId="6251F32E">
            <w:pPr>
              <w:widowControl w:val="0"/>
              <w:jc w:val="both"/>
              <w:rPr>
                <w:sz w:val="24"/>
                <w:szCs w:val="24"/>
                <w:vertAlign w:val="baseline"/>
                <w:lang w:val="ru-RU"/>
              </w:rPr>
            </w:pPr>
            <w:r>
              <w:rPr>
                <w:sz w:val="24"/>
                <w:szCs w:val="24"/>
                <w:vertAlign w:val="baseline"/>
                <w:lang w:val="ru-RU"/>
              </w:rPr>
              <w:t>9</w:t>
            </w:r>
          </w:p>
        </w:tc>
        <w:tc>
          <w:tcPr>
            <w:tcW w:w="2237" w:type="dxa"/>
            <w:tcBorders>
              <w:top w:val="single" w:color="auto" w:sz="4" w:space="0"/>
              <w:left w:val="single" w:color="auto" w:sz="4" w:space="0"/>
              <w:bottom w:val="single" w:color="auto" w:sz="4" w:space="0"/>
              <w:right w:val="single" w:color="auto" w:sz="4" w:space="0"/>
            </w:tcBorders>
          </w:tcPr>
          <w:p w14:paraId="016FCD33">
            <w:pPr>
              <w:widowControl w:val="0"/>
              <w:jc w:val="both"/>
              <w:rPr>
                <w:sz w:val="24"/>
                <w:szCs w:val="24"/>
                <w:vertAlign w:val="baseline"/>
                <w:lang w:val="ru-RU"/>
              </w:rPr>
            </w:pPr>
            <w:r>
              <w:rPr>
                <w:sz w:val="24"/>
                <w:szCs w:val="24"/>
                <w:vertAlign w:val="baseline"/>
                <w:lang w:val="ru-RU"/>
              </w:rPr>
              <w:t>5</w:t>
            </w:r>
          </w:p>
        </w:tc>
        <w:tc>
          <w:tcPr>
            <w:tcW w:w="1662" w:type="dxa"/>
            <w:tcBorders>
              <w:top w:val="single" w:color="auto" w:sz="4" w:space="0"/>
              <w:left w:val="single" w:color="auto" w:sz="4" w:space="0"/>
              <w:bottom w:val="single" w:color="auto" w:sz="4" w:space="0"/>
              <w:right w:val="single" w:color="auto" w:sz="4" w:space="0"/>
            </w:tcBorders>
          </w:tcPr>
          <w:p w14:paraId="132571ED">
            <w:pPr>
              <w:widowControl w:val="0"/>
              <w:jc w:val="both"/>
              <w:rPr>
                <w:sz w:val="24"/>
                <w:szCs w:val="24"/>
                <w:vertAlign w:val="baseline"/>
                <w:lang w:val="ru-RU"/>
              </w:rPr>
            </w:pPr>
            <w:r>
              <w:rPr>
                <w:sz w:val="24"/>
                <w:szCs w:val="24"/>
                <w:vertAlign w:val="baseline"/>
                <w:lang w:val="ru-RU"/>
              </w:rPr>
              <w:t>4</w:t>
            </w:r>
          </w:p>
        </w:tc>
      </w:tr>
      <w:tr w14:paraId="07662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Pr>
          <w:p w14:paraId="722D5D9F">
            <w:pPr>
              <w:widowControl w:val="0"/>
              <w:jc w:val="both"/>
              <w:rPr>
                <w:sz w:val="24"/>
                <w:szCs w:val="24"/>
                <w:vertAlign w:val="baseline"/>
                <w:lang w:val="ru-RU"/>
              </w:rPr>
            </w:pPr>
            <w:r>
              <w:rPr>
                <w:sz w:val="24"/>
                <w:szCs w:val="24"/>
                <w:vertAlign w:val="baseline"/>
                <w:lang w:val="ru-RU"/>
              </w:rPr>
              <w:t>3</w:t>
            </w:r>
          </w:p>
        </w:tc>
        <w:tc>
          <w:tcPr>
            <w:tcW w:w="2253" w:type="dxa"/>
            <w:tcBorders>
              <w:top w:val="single" w:color="auto" w:sz="4" w:space="0"/>
              <w:left w:val="single" w:color="auto" w:sz="4" w:space="0"/>
              <w:bottom w:val="single" w:color="auto" w:sz="4" w:space="0"/>
              <w:right w:val="single" w:color="auto" w:sz="4" w:space="0"/>
            </w:tcBorders>
          </w:tcPr>
          <w:p w14:paraId="60A27882">
            <w:pPr>
              <w:widowControl w:val="0"/>
              <w:jc w:val="both"/>
              <w:rPr>
                <w:sz w:val="24"/>
                <w:szCs w:val="24"/>
                <w:vertAlign w:val="baseline"/>
                <w:lang w:val="ru-RU"/>
              </w:rPr>
            </w:pPr>
            <w:r>
              <w:rPr>
                <w:sz w:val="24"/>
                <w:szCs w:val="24"/>
                <w:vertAlign w:val="baseline"/>
                <w:lang w:val="ru-RU"/>
              </w:rPr>
              <w:t>3</w:t>
            </w:r>
          </w:p>
        </w:tc>
        <w:tc>
          <w:tcPr>
            <w:tcW w:w="2252" w:type="dxa"/>
            <w:tcBorders>
              <w:top w:val="single" w:color="auto" w:sz="4" w:space="0"/>
              <w:left w:val="single" w:color="auto" w:sz="4" w:space="0"/>
              <w:bottom w:val="single" w:color="auto" w:sz="4" w:space="0"/>
              <w:right w:val="single" w:color="auto" w:sz="4" w:space="0"/>
            </w:tcBorders>
          </w:tcPr>
          <w:p w14:paraId="3E2EA0E4">
            <w:pPr>
              <w:widowControl w:val="0"/>
              <w:jc w:val="both"/>
              <w:rPr>
                <w:sz w:val="24"/>
                <w:szCs w:val="24"/>
                <w:vertAlign w:val="baseline"/>
                <w:lang w:val="ru-RU"/>
              </w:rPr>
            </w:pPr>
            <w:r>
              <w:rPr>
                <w:sz w:val="24"/>
                <w:szCs w:val="24"/>
                <w:vertAlign w:val="baseline"/>
                <w:lang w:val="ru-RU"/>
              </w:rPr>
              <w:t>6</w:t>
            </w:r>
          </w:p>
        </w:tc>
        <w:tc>
          <w:tcPr>
            <w:tcW w:w="2237" w:type="dxa"/>
            <w:tcBorders>
              <w:top w:val="single" w:color="auto" w:sz="4" w:space="0"/>
              <w:left w:val="single" w:color="auto" w:sz="4" w:space="0"/>
              <w:bottom w:val="single" w:color="auto" w:sz="4" w:space="0"/>
              <w:right w:val="single" w:color="auto" w:sz="4" w:space="0"/>
            </w:tcBorders>
          </w:tcPr>
          <w:p w14:paraId="551F847F">
            <w:pPr>
              <w:widowControl w:val="0"/>
              <w:jc w:val="both"/>
              <w:rPr>
                <w:sz w:val="24"/>
                <w:szCs w:val="24"/>
                <w:vertAlign w:val="baseline"/>
                <w:lang w:val="ru-RU"/>
              </w:rPr>
            </w:pPr>
            <w:r>
              <w:rPr>
                <w:sz w:val="24"/>
                <w:szCs w:val="24"/>
                <w:vertAlign w:val="baseline"/>
                <w:lang w:val="ru-RU"/>
              </w:rPr>
              <w:t>10</w:t>
            </w:r>
          </w:p>
        </w:tc>
        <w:tc>
          <w:tcPr>
            <w:tcW w:w="1662" w:type="dxa"/>
            <w:tcBorders>
              <w:top w:val="single" w:color="auto" w:sz="4" w:space="0"/>
              <w:left w:val="single" w:color="auto" w:sz="4" w:space="0"/>
              <w:bottom w:val="single" w:color="auto" w:sz="4" w:space="0"/>
              <w:right w:val="single" w:color="auto" w:sz="4" w:space="0"/>
            </w:tcBorders>
          </w:tcPr>
          <w:p w14:paraId="2B6DD92A">
            <w:pPr>
              <w:widowControl w:val="0"/>
              <w:jc w:val="both"/>
              <w:rPr>
                <w:sz w:val="24"/>
                <w:szCs w:val="24"/>
                <w:vertAlign w:val="baseline"/>
                <w:lang w:val="ru-RU"/>
              </w:rPr>
            </w:pPr>
            <w:r>
              <w:rPr>
                <w:sz w:val="24"/>
                <w:szCs w:val="24"/>
                <w:vertAlign w:val="baseline"/>
                <w:lang w:val="ru-RU"/>
              </w:rPr>
              <w:t>8</w:t>
            </w:r>
          </w:p>
        </w:tc>
      </w:tr>
      <w:tr w14:paraId="2E842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Pr>
          <w:p w14:paraId="443C1A1E">
            <w:pPr>
              <w:widowControl w:val="0"/>
              <w:jc w:val="both"/>
              <w:rPr>
                <w:sz w:val="24"/>
                <w:szCs w:val="24"/>
                <w:vertAlign w:val="baseline"/>
                <w:lang w:val="ru-RU"/>
              </w:rPr>
            </w:pPr>
            <w:r>
              <w:rPr>
                <w:sz w:val="24"/>
                <w:szCs w:val="24"/>
                <w:vertAlign w:val="baseline"/>
                <w:lang w:val="ru-RU"/>
              </w:rPr>
              <w:t>4</w:t>
            </w:r>
          </w:p>
        </w:tc>
        <w:tc>
          <w:tcPr>
            <w:tcW w:w="2253" w:type="dxa"/>
            <w:tcBorders>
              <w:top w:val="single" w:color="auto" w:sz="4" w:space="0"/>
              <w:left w:val="single" w:color="auto" w:sz="4" w:space="0"/>
              <w:bottom w:val="single" w:color="auto" w:sz="4" w:space="0"/>
              <w:right w:val="single" w:color="auto" w:sz="4" w:space="0"/>
            </w:tcBorders>
          </w:tcPr>
          <w:p w14:paraId="125CBF65">
            <w:pPr>
              <w:widowControl w:val="0"/>
              <w:jc w:val="both"/>
              <w:rPr>
                <w:sz w:val="24"/>
                <w:szCs w:val="24"/>
                <w:vertAlign w:val="baseline"/>
                <w:lang w:val="ru-RU"/>
              </w:rPr>
            </w:pPr>
            <w:r>
              <w:rPr>
                <w:sz w:val="24"/>
                <w:szCs w:val="24"/>
                <w:vertAlign w:val="baseline"/>
                <w:lang w:val="ru-RU"/>
              </w:rPr>
              <w:t>19</w:t>
            </w:r>
          </w:p>
        </w:tc>
        <w:tc>
          <w:tcPr>
            <w:tcW w:w="2252" w:type="dxa"/>
            <w:tcBorders>
              <w:top w:val="single" w:color="auto" w:sz="4" w:space="0"/>
              <w:left w:val="single" w:color="auto" w:sz="4" w:space="0"/>
              <w:bottom w:val="single" w:color="auto" w:sz="4" w:space="0"/>
              <w:right w:val="single" w:color="auto" w:sz="4" w:space="0"/>
            </w:tcBorders>
          </w:tcPr>
          <w:p w14:paraId="2C6B307F">
            <w:pPr>
              <w:widowControl w:val="0"/>
              <w:jc w:val="both"/>
              <w:rPr>
                <w:sz w:val="24"/>
                <w:szCs w:val="24"/>
                <w:vertAlign w:val="baseline"/>
                <w:lang w:val="ru-RU"/>
              </w:rPr>
            </w:pPr>
            <w:r>
              <w:rPr>
                <w:sz w:val="24"/>
                <w:szCs w:val="24"/>
                <w:vertAlign w:val="baseline"/>
                <w:lang w:val="ru-RU"/>
              </w:rPr>
              <w:t>11</w:t>
            </w:r>
          </w:p>
        </w:tc>
        <w:tc>
          <w:tcPr>
            <w:tcW w:w="2237" w:type="dxa"/>
            <w:tcBorders>
              <w:top w:val="single" w:color="auto" w:sz="4" w:space="0"/>
              <w:left w:val="single" w:color="auto" w:sz="4" w:space="0"/>
              <w:bottom w:val="single" w:color="auto" w:sz="4" w:space="0"/>
              <w:right w:val="single" w:color="auto" w:sz="4" w:space="0"/>
            </w:tcBorders>
          </w:tcPr>
          <w:p w14:paraId="4E2E0767">
            <w:pPr>
              <w:widowControl w:val="0"/>
              <w:jc w:val="both"/>
              <w:rPr>
                <w:sz w:val="24"/>
                <w:szCs w:val="24"/>
                <w:vertAlign w:val="baseline"/>
                <w:lang w:val="ru-RU"/>
              </w:rPr>
            </w:pPr>
            <w:r>
              <w:rPr>
                <w:sz w:val="24"/>
                <w:szCs w:val="24"/>
                <w:vertAlign w:val="baseline"/>
                <w:lang w:val="ru-RU"/>
              </w:rPr>
              <w:t>19</w:t>
            </w:r>
          </w:p>
        </w:tc>
        <w:tc>
          <w:tcPr>
            <w:tcW w:w="1662" w:type="dxa"/>
            <w:tcBorders>
              <w:top w:val="single" w:color="auto" w:sz="4" w:space="0"/>
              <w:left w:val="single" w:color="auto" w:sz="4" w:space="0"/>
              <w:bottom w:val="single" w:color="auto" w:sz="4" w:space="0"/>
              <w:right w:val="single" w:color="auto" w:sz="4" w:space="0"/>
            </w:tcBorders>
          </w:tcPr>
          <w:p w14:paraId="0F3542AC">
            <w:pPr>
              <w:widowControl w:val="0"/>
              <w:jc w:val="both"/>
              <w:rPr>
                <w:sz w:val="24"/>
                <w:szCs w:val="24"/>
                <w:vertAlign w:val="baseline"/>
                <w:lang w:val="ru-RU"/>
              </w:rPr>
            </w:pPr>
            <w:r>
              <w:rPr>
                <w:sz w:val="24"/>
                <w:szCs w:val="24"/>
                <w:vertAlign w:val="baseline"/>
                <w:lang w:val="ru-RU"/>
              </w:rPr>
              <w:t>8</w:t>
            </w:r>
          </w:p>
        </w:tc>
      </w:tr>
      <w:tr w14:paraId="2E0F4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Pr>
          <w:p w14:paraId="645D46F1">
            <w:pPr>
              <w:widowControl w:val="0"/>
              <w:jc w:val="both"/>
              <w:rPr>
                <w:sz w:val="24"/>
                <w:szCs w:val="24"/>
                <w:vertAlign w:val="baseline"/>
                <w:lang w:val="ru-RU"/>
              </w:rPr>
            </w:pPr>
            <w:r>
              <w:rPr>
                <w:sz w:val="24"/>
                <w:szCs w:val="24"/>
                <w:vertAlign w:val="baseline"/>
                <w:lang w:val="ru-RU"/>
              </w:rPr>
              <w:t>5</w:t>
            </w:r>
          </w:p>
        </w:tc>
        <w:tc>
          <w:tcPr>
            <w:tcW w:w="2253" w:type="dxa"/>
            <w:tcBorders>
              <w:top w:val="single" w:color="auto" w:sz="4" w:space="0"/>
              <w:left w:val="single" w:color="auto" w:sz="4" w:space="0"/>
              <w:bottom w:val="single" w:color="auto" w:sz="4" w:space="0"/>
              <w:right w:val="single" w:color="auto" w:sz="4" w:space="0"/>
            </w:tcBorders>
          </w:tcPr>
          <w:p w14:paraId="1E2A8BCE">
            <w:pPr>
              <w:widowControl w:val="0"/>
              <w:jc w:val="both"/>
              <w:rPr>
                <w:sz w:val="24"/>
                <w:szCs w:val="24"/>
                <w:vertAlign w:val="baseline"/>
                <w:lang w:val="ru-RU"/>
              </w:rPr>
            </w:pPr>
            <w:r>
              <w:rPr>
                <w:sz w:val="24"/>
                <w:szCs w:val="24"/>
                <w:vertAlign w:val="baseline"/>
                <w:lang w:val="ru-RU"/>
              </w:rPr>
              <w:t>9</w:t>
            </w:r>
          </w:p>
        </w:tc>
        <w:tc>
          <w:tcPr>
            <w:tcW w:w="2252" w:type="dxa"/>
            <w:tcBorders>
              <w:top w:val="single" w:color="auto" w:sz="4" w:space="0"/>
              <w:left w:val="single" w:color="auto" w:sz="4" w:space="0"/>
              <w:bottom w:val="single" w:color="auto" w:sz="4" w:space="0"/>
              <w:right w:val="single" w:color="auto" w:sz="4" w:space="0"/>
            </w:tcBorders>
          </w:tcPr>
          <w:p w14:paraId="5A6BBBE5">
            <w:pPr>
              <w:widowControl w:val="0"/>
              <w:jc w:val="both"/>
              <w:rPr>
                <w:sz w:val="24"/>
                <w:szCs w:val="24"/>
                <w:vertAlign w:val="baseline"/>
                <w:lang w:val="ru-RU"/>
              </w:rPr>
            </w:pPr>
            <w:r>
              <w:rPr>
                <w:sz w:val="24"/>
                <w:szCs w:val="24"/>
                <w:vertAlign w:val="baseline"/>
                <w:lang w:val="ru-RU"/>
              </w:rPr>
              <w:t>6</w:t>
            </w:r>
          </w:p>
        </w:tc>
        <w:tc>
          <w:tcPr>
            <w:tcW w:w="2237" w:type="dxa"/>
            <w:tcBorders>
              <w:top w:val="single" w:color="auto" w:sz="4" w:space="0"/>
              <w:left w:val="single" w:color="auto" w:sz="4" w:space="0"/>
              <w:bottom w:val="single" w:color="auto" w:sz="4" w:space="0"/>
              <w:right w:val="single" w:color="auto" w:sz="4" w:space="0"/>
            </w:tcBorders>
          </w:tcPr>
          <w:p w14:paraId="79493584">
            <w:pPr>
              <w:widowControl w:val="0"/>
              <w:jc w:val="both"/>
              <w:rPr>
                <w:sz w:val="24"/>
                <w:szCs w:val="24"/>
                <w:vertAlign w:val="baseline"/>
                <w:lang w:val="ru-RU"/>
              </w:rPr>
            </w:pPr>
            <w:r>
              <w:rPr>
                <w:sz w:val="24"/>
                <w:szCs w:val="24"/>
                <w:vertAlign w:val="baseline"/>
                <w:lang w:val="ru-RU"/>
              </w:rPr>
              <w:t>16</w:t>
            </w:r>
          </w:p>
        </w:tc>
        <w:tc>
          <w:tcPr>
            <w:tcW w:w="1662" w:type="dxa"/>
            <w:tcBorders>
              <w:top w:val="single" w:color="auto" w:sz="4" w:space="0"/>
              <w:left w:val="single" w:color="auto" w:sz="4" w:space="0"/>
              <w:bottom w:val="single" w:color="auto" w:sz="4" w:space="0"/>
              <w:right w:val="single" w:color="auto" w:sz="4" w:space="0"/>
            </w:tcBorders>
          </w:tcPr>
          <w:p w14:paraId="36CA8D5C">
            <w:pPr>
              <w:widowControl w:val="0"/>
              <w:jc w:val="both"/>
              <w:rPr>
                <w:sz w:val="24"/>
                <w:szCs w:val="24"/>
                <w:vertAlign w:val="baseline"/>
                <w:lang w:val="ru-RU"/>
              </w:rPr>
            </w:pPr>
            <w:r>
              <w:rPr>
                <w:sz w:val="24"/>
                <w:szCs w:val="24"/>
                <w:vertAlign w:val="baseline"/>
                <w:lang w:val="ru-RU"/>
              </w:rPr>
              <w:t>4</w:t>
            </w:r>
          </w:p>
        </w:tc>
      </w:tr>
      <w:tr w14:paraId="55BFE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Pr>
          <w:p w14:paraId="58927A21">
            <w:pPr>
              <w:widowControl w:val="0"/>
              <w:jc w:val="both"/>
              <w:rPr>
                <w:sz w:val="24"/>
                <w:szCs w:val="24"/>
                <w:vertAlign w:val="baseline"/>
                <w:lang w:val="ru-RU"/>
              </w:rPr>
            </w:pPr>
            <w:r>
              <w:rPr>
                <w:sz w:val="24"/>
                <w:szCs w:val="24"/>
                <w:vertAlign w:val="baseline"/>
                <w:lang w:val="ru-RU"/>
              </w:rPr>
              <w:t>6</w:t>
            </w:r>
          </w:p>
        </w:tc>
        <w:tc>
          <w:tcPr>
            <w:tcW w:w="2253" w:type="dxa"/>
            <w:tcBorders>
              <w:top w:val="single" w:color="auto" w:sz="4" w:space="0"/>
              <w:left w:val="single" w:color="auto" w:sz="4" w:space="0"/>
              <w:bottom w:val="single" w:color="auto" w:sz="4" w:space="0"/>
              <w:right w:val="single" w:color="auto" w:sz="4" w:space="0"/>
            </w:tcBorders>
          </w:tcPr>
          <w:p w14:paraId="2C0C4CAA">
            <w:pPr>
              <w:widowControl w:val="0"/>
              <w:jc w:val="both"/>
              <w:rPr>
                <w:sz w:val="24"/>
                <w:szCs w:val="24"/>
                <w:vertAlign w:val="baseline"/>
                <w:lang w:val="ru-RU"/>
              </w:rPr>
            </w:pPr>
            <w:r>
              <w:rPr>
                <w:sz w:val="24"/>
                <w:szCs w:val="24"/>
                <w:vertAlign w:val="baseline"/>
                <w:lang w:val="ru-RU"/>
              </w:rPr>
              <w:t>11</w:t>
            </w:r>
          </w:p>
        </w:tc>
        <w:tc>
          <w:tcPr>
            <w:tcW w:w="2252" w:type="dxa"/>
            <w:tcBorders>
              <w:top w:val="single" w:color="auto" w:sz="4" w:space="0"/>
              <w:left w:val="single" w:color="auto" w:sz="4" w:space="0"/>
              <w:bottom w:val="single" w:color="auto" w:sz="4" w:space="0"/>
              <w:right w:val="single" w:color="auto" w:sz="4" w:space="0"/>
            </w:tcBorders>
          </w:tcPr>
          <w:p w14:paraId="191C816C">
            <w:pPr>
              <w:widowControl w:val="0"/>
              <w:jc w:val="both"/>
              <w:rPr>
                <w:sz w:val="24"/>
                <w:szCs w:val="24"/>
                <w:vertAlign w:val="baseline"/>
                <w:lang w:val="ru-RU"/>
              </w:rPr>
            </w:pPr>
            <w:r>
              <w:rPr>
                <w:sz w:val="24"/>
                <w:szCs w:val="24"/>
                <w:vertAlign w:val="baseline"/>
                <w:lang w:val="ru-RU"/>
              </w:rPr>
              <w:t>6</w:t>
            </w:r>
          </w:p>
        </w:tc>
        <w:tc>
          <w:tcPr>
            <w:tcW w:w="2237" w:type="dxa"/>
            <w:tcBorders>
              <w:top w:val="single" w:color="auto" w:sz="4" w:space="0"/>
              <w:left w:val="single" w:color="auto" w:sz="4" w:space="0"/>
              <w:bottom w:val="single" w:color="auto" w:sz="4" w:space="0"/>
              <w:right w:val="single" w:color="auto" w:sz="4" w:space="0"/>
            </w:tcBorders>
          </w:tcPr>
          <w:p w14:paraId="308CEAFD">
            <w:pPr>
              <w:widowControl w:val="0"/>
              <w:jc w:val="both"/>
              <w:rPr>
                <w:sz w:val="24"/>
                <w:szCs w:val="24"/>
                <w:vertAlign w:val="baseline"/>
                <w:lang w:val="ru-RU"/>
              </w:rPr>
            </w:pPr>
            <w:r>
              <w:rPr>
                <w:sz w:val="24"/>
                <w:szCs w:val="24"/>
                <w:vertAlign w:val="baseline"/>
                <w:lang w:val="ru-RU"/>
              </w:rPr>
              <w:t>6</w:t>
            </w:r>
          </w:p>
        </w:tc>
        <w:tc>
          <w:tcPr>
            <w:tcW w:w="1662" w:type="dxa"/>
            <w:tcBorders>
              <w:top w:val="single" w:color="auto" w:sz="4" w:space="0"/>
              <w:left w:val="single" w:color="auto" w:sz="4" w:space="0"/>
              <w:bottom w:val="single" w:color="auto" w:sz="4" w:space="0"/>
              <w:right w:val="single" w:color="auto" w:sz="4" w:space="0"/>
            </w:tcBorders>
          </w:tcPr>
          <w:p w14:paraId="33AACB53">
            <w:pPr>
              <w:widowControl w:val="0"/>
              <w:jc w:val="both"/>
              <w:rPr>
                <w:sz w:val="24"/>
                <w:szCs w:val="24"/>
                <w:vertAlign w:val="baseline"/>
                <w:lang w:val="ru-RU"/>
              </w:rPr>
            </w:pPr>
            <w:r>
              <w:rPr>
                <w:sz w:val="24"/>
                <w:szCs w:val="24"/>
                <w:vertAlign w:val="baseline"/>
                <w:lang w:val="ru-RU"/>
              </w:rPr>
              <w:t>4</w:t>
            </w:r>
          </w:p>
        </w:tc>
      </w:tr>
      <w:tr w14:paraId="050DB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Pr>
          <w:p w14:paraId="17857818">
            <w:pPr>
              <w:widowControl w:val="0"/>
              <w:jc w:val="both"/>
              <w:rPr>
                <w:sz w:val="24"/>
                <w:szCs w:val="24"/>
                <w:vertAlign w:val="baseline"/>
                <w:lang w:val="ru-RU"/>
              </w:rPr>
            </w:pPr>
            <w:r>
              <w:rPr>
                <w:sz w:val="24"/>
                <w:szCs w:val="24"/>
                <w:vertAlign w:val="baseline"/>
                <w:lang w:val="ru-RU"/>
              </w:rPr>
              <w:t>7</w:t>
            </w:r>
          </w:p>
        </w:tc>
        <w:tc>
          <w:tcPr>
            <w:tcW w:w="2253" w:type="dxa"/>
            <w:tcBorders>
              <w:top w:val="single" w:color="auto" w:sz="4" w:space="0"/>
              <w:left w:val="single" w:color="auto" w:sz="4" w:space="0"/>
              <w:bottom w:val="single" w:color="auto" w:sz="4" w:space="0"/>
              <w:right w:val="single" w:color="auto" w:sz="4" w:space="0"/>
            </w:tcBorders>
          </w:tcPr>
          <w:p w14:paraId="15F1D8B8">
            <w:pPr>
              <w:widowControl w:val="0"/>
              <w:jc w:val="both"/>
              <w:rPr>
                <w:sz w:val="24"/>
                <w:szCs w:val="24"/>
                <w:vertAlign w:val="baseline"/>
                <w:lang w:val="ru-RU"/>
              </w:rPr>
            </w:pPr>
            <w:r>
              <w:rPr>
                <w:sz w:val="24"/>
                <w:szCs w:val="24"/>
                <w:vertAlign w:val="baseline"/>
                <w:lang w:val="ru-RU"/>
              </w:rPr>
              <w:t>5</w:t>
            </w:r>
          </w:p>
        </w:tc>
        <w:tc>
          <w:tcPr>
            <w:tcW w:w="2252" w:type="dxa"/>
            <w:tcBorders>
              <w:top w:val="single" w:color="auto" w:sz="4" w:space="0"/>
              <w:left w:val="single" w:color="auto" w:sz="4" w:space="0"/>
              <w:bottom w:val="single" w:color="auto" w:sz="4" w:space="0"/>
              <w:right w:val="single" w:color="auto" w:sz="4" w:space="0"/>
            </w:tcBorders>
          </w:tcPr>
          <w:p w14:paraId="0320F8E0">
            <w:pPr>
              <w:widowControl w:val="0"/>
              <w:jc w:val="both"/>
              <w:rPr>
                <w:sz w:val="24"/>
                <w:szCs w:val="24"/>
                <w:vertAlign w:val="baseline"/>
                <w:lang w:val="ru-RU"/>
              </w:rPr>
            </w:pPr>
            <w:r>
              <w:rPr>
                <w:sz w:val="24"/>
                <w:szCs w:val="24"/>
                <w:vertAlign w:val="baseline"/>
                <w:lang w:val="ru-RU"/>
              </w:rPr>
              <w:t>10</w:t>
            </w:r>
          </w:p>
        </w:tc>
        <w:tc>
          <w:tcPr>
            <w:tcW w:w="2237" w:type="dxa"/>
            <w:tcBorders>
              <w:top w:val="single" w:color="auto" w:sz="4" w:space="0"/>
              <w:left w:val="single" w:color="auto" w:sz="4" w:space="0"/>
              <w:bottom w:val="single" w:color="auto" w:sz="4" w:space="0"/>
              <w:right w:val="single" w:color="auto" w:sz="4" w:space="0"/>
            </w:tcBorders>
          </w:tcPr>
          <w:p w14:paraId="59BE4ADB">
            <w:pPr>
              <w:widowControl w:val="0"/>
              <w:jc w:val="both"/>
              <w:rPr>
                <w:sz w:val="24"/>
                <w:szCs w:val="24"/>
                <w:vertAlign w:val="baseline"/>
                <w:lang w:val="ru-RU"/>
              </w:rPr>
            </w:pPr>
            <w:r>
              <w:rPr>
                <w:sz w:val="24"/>
                <w:szCs w:val="24"/>
                <w:vertAlign w:val="baseline"/>
                <w:lang w:val="ru-RU"/>
              </w:rPr>
              <w:t>5</w:t>
            </w:r>
          </w:p>
        </w:tc>
        <w:tc>
          <w:tcPr>
            <w:tcW w:w="1662" w:type="dxa"/>
            <w:tcBorders>
              <w:top w:val="single" w:color="auto" w:sz="4" w:space="0"/>
              <w:left w:val="single" w:color="auto" w:sz="4" w:space="0"/>
              <w:bottom w:val="single" w:color="auto" w:sz="4" w:space="0"/>
              <w:right w:val="single" w:color="auto" w:sz="4" w:space="0"/>
            </w:tcBorders>
          </w:tcPr>
          <w:p w14:paraId="28B3CB95">
            <w:pPr>
              <w:widowControl w:val="0"/>
              <w:jc w:val="both"/>
              <w:rPr>
                <w:sz w:val="24"/>
                <w:szCs w:val="24"/>
                <w:vertAlign w:val="baseline"/>
                <w:lang w:val="ru-RU"/>
              </w:rPr>
            </w:pPr>
            <w:r>
              <w:rPr>
                <w:sz w:val="24"/>
                <w:szCs w:val="24"/>
                <w:vertAlign w:val="baseline"/>
                <w:lang w:val="ru-RU"/>
              </w:rPr>
              <w:t>6</w:t>
            </w:r>
          </w:p>
        </w:tc>
      </w:tr>
      <w:tr w14:paraId="32018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69D2CB55">
            <w:pPr>
              <w:widowControl w:val="0"/>
              <w:jc w:val="both"/>
              <w:rPr>
                <w:sz w:val="24"/>
                <w:szCs w:val="24"/>
                <w:vertAlign w:val="baseline"/>
                <w:lang w:val="ru-RU"/>
              </w:rPr>
            </w:pPr>
            <w:r>
              <w:rPr>
                <w:sz w:val="24"/>
                <w:szCs w:val="24"/>
                <w:vertAlign w:val="baseline"/>
                <w:lang w:val="ru-RU"/>
              </w:rPr>
              <w:t>8</w:t>
            </w:r>
          </w:p>
        </w:tc>
        <w:tc>
          <w:tcPr>
            <w:tcW w:w="2253" w:type="dxa"/>
            <w:tcBorders>
              <w:top w:val="single" w:color="auto" w:sz="4" w:space="0"/>
              <w:left w:val="single" w:color="auto" w:sz="4" w:space="0"/>
              <w:bottom w:val="single" w:color="auto" w:sz="4" w:space="0"/>
              <w:right w:val="single" w:color="auto" w:sz="4" w:space="0"/>
            </w:tcBorders>
          </w:tcPr>
          <w:p w14:paraId="0BA0D50C">
            <w:pPr>
              <w:widowControl w:val="0"/>
              <w:jc w:val="both"/>
              <w:rPr>
                <w:sz w:val="24"/>
                <w:szCs w:val="24"/>
                <w:vertAlign w:val="baseline"/>
                <w:lang w:val="ru-RU"/>
              </w:rPr>
            </w:pPr>
            <w:r>
              <w:rPr>
                <w:sz w:val="24"/>
                <w:szCs w:val="24"/>
                <w:vertAlign w:val="baseline"/>
                <w:lang w:val="ru-RU"/>
              </w:rPr>
              <w:t>8</w:t>
            </w:r>
          </w:p>
        </w:tc>
        <w:tc>
          <w:tcPr>
            <w:tcW w:w="2252" w:type="dxa"/>
            <w:tcBorders>
              <w:top w:val="single" w:color="auto" w:sz="4" w:space="0"/>
              <w:left w:val="single" w:color="auto" w:sz="4" w:space="0"/>
              <w:bottom w:val="single" w:color="auto" w:sz="4" w:space="0"/>
              <w:right w:val="single" w:color="auto" w:sz="4" w:space="0"/>
            </w:tcBorders>
          </w:tcPr>
          <w:p w14:paraId="4BE7510C">
            <w:pPr>
              <w:widowControl w:val="0"/>
              <w:jc w:val="both"/>
              <w:rPr>
                <w:sz w:val="24"/>
                <w:szCs w:val="24"/>
                <w:vertAlign w:val="baseline"/>
                <w:lang w:val="ru-RU"/>
              </w:rPr>
            </w:pPr>
            <w:r>
              <w:rPr>
                <w:sz w:val="24"/>
                <w:szCs w:val="24"/>
                <w:vertAlign w:val="baseline"/>
                <w:lang w:val="ru-RU"/>
              </w:rPr>
              <w:t>8</w:t>
            </w:r>
          </w:p>
        </w:tc>
        <w:tc>
          <w:tcPr>
            <w:tcW w:w="2237" w:type="dxa"/>
            <w:tcBorders>
              <w:top w:val="single" w:color="auto" w:sz="4" w:space="0"/>
              <w:left w:val="single" w:color="auto" w:sz="4" w:space="0"/>
              <w:bottom w:val="single" w:color="auto" w:sz="4" w:space="0"/>
              <w:right w:val="single" w:color="auto" w:sz="4" w:space="0"/>
            </w:tcBorders>
          </w:tcPr>
          <w:p w14:paraId="40128DF6">
            <w:pPr>
              <w:widowControl w:val="0"/>
              <w:jc w:val="both"/>
              <w:rPr>
                <w:sz w:val="24"/>
                <w:szCs w:val="24"/>
                <w:vertAlign w:val="baseline"/>
                <w:lang w:val="ru-RU"/>
              </w:rPr>
            </w:pPr>
            <w:r>
              <w:rPr>
                <w:sz w:val="24"/>
                <w:szCs w:val="24"/>
                <w:vertAlign w:val="baseline"/>
                <w:lang w:val="ru-RU"/>
              </w:rPr>
              <w:t>4</w:t>
            </w:r>
          </w:p>
        </w:tc>
        <w:tc>
          <w:tcPr>
            <w:tcW w:w="1662" w:type="dxa"/>
            <w:tcBorders>
              <w:top w:val="single" w:color="auto" w:sz="4" w:space="0"/>
              <w:left w:val="single" w:color="auto" w:sz="4" w:space="0"/>
              <w:bottom w:val="single" w:color="auto" w:sz="4" w:space="0"/>
              <w:right w:val="single" w:color="auto" w:sz="4" w:space="0"/>
            </w:tcBorders>
          </w:tcPr>
          <w:p w14:paraId="5023D959">
            <w:pPr>
              <w:widowControl w:val="0"/>
              <w:jc w:val="both"/>
              <w:rPr>
                <w:sz w:val="24"/>
                <w:szCs w:val="24"/>
                <w:vertAlign w:val="baseline"/>
                <w:lang w:val="ru-RU"/>
              </w:rPr>
            </w:pPr>
            <w:r>
              <w:rPr>
                <w:sz w:val="24"/>
                <w:szCs w:val="24"/>
                <w:vertAlign w:val="baseline"/>
                <w:lang w:val="ru-RU"/>
              </w:rPr>
              <w:t>7</w:t>
            </w:r>
          </w:p>
        </w:tc>
      </w:tr>
      <w:tr w14:paraId="310B1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3530A772">
            <w:pPr>
              <w:widowControl w:val="0"/>
              <w:jc w:val="both"/>
              <w:rPr>
                <w:sz w:val="24"/>
                <w:szCs w:val="24"/>
                <w:vertAlign w:val="baseline"/>
                <w:lang w:val="ru-RU"/>
              </w:rPr>
            </w:pPr>
            <w:r>
              <w:rPr>
                <w:sz w:val="24"/>
                <w:szCs w:val="24"/>
                <w:vertAlign w:val="baseline"/>
                <w:lang w:val="ru-RU"/>
              </w:rPr>
              <w:t>9</w:t>
            </w:r>
          </w:p>
        </w:tc>
        <w:tc>
          <w:tcPr>
            <w:tcW w:w="2253" w:type="dxa"/>
            <w:tcBorders>
              <w:top w:val="single" w:color="auto" w:sz="4" w:space="0"/>
              <w:left w:val="single" w:color="auto" w:sz="4" w:space="0"/>
              <w:bottom w:val="single" w:color="auto" w:sz="4" w:space="0"/>
              <w:right w:val="single" w:color="auto" w:sz="4" w:space="0"/>
            </w:tcBorders>
          </w:tcPr>
          <w:p w14:paraId="1C6A30A5">
            <w:pPr>
              <w:widowControl w:val="0"/>
              <w:jc w:val="both"/>
              <w:rPr>
                <w:sz w:val="24"/>
                <w:szCs w:val="24"/>
                <w:vertAlign w:val="baseline"/>
                <w:lang w:val="ru-RU"/>
              </w:rPr>
            </w:pPr>
            <w:r>
              <w:rPr>
                <w:sz w:val="24"/>
                <w:szCs w:val="24"/>
                <w:vertAlign w:val="baseline"/>
                <w:lang w:val="ru-RU"/>
              </w:rPr>
              <w:t>5</w:t>
            </w:r>
          </w:p>
        </w:tc>
        <w:tc>
          <w:tcPr>
            <w:tcW w:w="2252" w:type="dxa"/>
            <w:tcBorders>
              <w:top w:val="single" w:color="auto" w:sz="4" w:space="0"/>
              <w:left w:val="single" w:color="auto" w:sz="4" w:space="0"/>
              <w:bottom w:val="single" w:color="auto" w:sz="4" w:space="0"/>
              <w:right w:val="single" w:color="auto" w:sz="4" w:space="0"/>
            </w:tcBorders>
          </w:tcPr>
          <w:p w14:paraId="71D0216F">
            <w:pPr>
              <w:widowControl w:val="0"/>
              <w:jc w:val="both"/>
              <w:rPr>
                <w:sz w:val="24"/>
                <w:szCs w:val="24"/>
                <w:vertAlign w:val="baseline"/>
                <w:lang w:val="ru-RU"/>
              </w:rPr>
            </w:pPr>
            <w:r>
              <w:rPr>
                <w:sz w:val="24"/>
                <w:szCs w:val="24"/>
                <w:vertAlign w:val="baseline"/>
                <w:lang w:val="ru-RU"/>
              </w:rPr>
              <w:t>4</w:t>
            </w:r>
          </w:p>
        </w:tc>
        <w:tc>
          <w:tcPr>
            <w:tcW w:w="2237" w:type="dxa"/>
            <w:tcBorders>
              <w:top w:val="single" w:color="auto" w:sz="4" w:space="0"/>
              <w:left w:val="single" w:color="auto" w:sz="4" w:space="0"/>
              <w:bottom w:val="single" w:color="auto" w:sz="4" w:space="0"/>
              <w:right w:val="single" w:color="auto" w:sz="4" w:space="0"/>
            </w:tcBorders>
          </w:tcPr>
          <w:p w14:paraId="706FEED2">
            <w:pPr>
              <w:widowControl w:val="0"/>
              <w:jc w:val="both"/>
              <w:rPr>
                <w:sz w:val="24"/>
                <w:szCs w:val="24"/>
                <w:vertAlign w:val="baseline"/>
                <w:lang w:val="ru-RU"/>
              </w:rPr>
            </w:pPr>
            <w:r>
              <w:rPr>
                <w:sz w:val="24"/>
                <w:szCs w:val="24"/>
                <w:vertAlign w:val="baseline"/>
                <w:lang w:val="ru-RU"/>
              </w:rPr>
              <w:t>6</w:t>
            </w:r>
          </w:p>
        </w:tc>
        <w:tc>
          <w:tcPr>
            <w:tcW w:w="1662" w:type="dxa"/>
            <w:tcBorders>
              <w:top w:val="single" w:color="auto" w:sz="4" w:space="0"/>
              <w:left w:val="single" w:color="auto" w:sz="4" w:space="0"/>
              <w:bottom w:val="single" w:color="auto" w:sz="4" w:space="0"/>
              <w:right w:val="single" w:color="auto" w:sz="4" w:space="0"/>
            </w:tcBorders>
          </w:tcPr>
          <w:p w14:paraId="4CB13ACE">
            <w:pPr>
              <w:widowControl w:val="0"/>
              <w:jc w:val="both"/>
              <w:rPr>
                <w:sz w:val="24"/>
                <w:szCs w:val="24"/>
                <w:vertAlign w:val="baseline"/>
                <w:lang w:val="ru-RU"/>
              </w:rPr>
            </w:pPr>
            <w:r>
              <w:rPr>
                <w:sz w:val="24"/>
                <w:szCs w:val="24"/>
                <w:vertAlign w:val="baseline"/>
                <w:lang w:val="ru-RU"/>
              </w:rPr>
              <w:t>2</w:t>
            </w:r>
          </w:p>
        </w:tc>
      </w:tr>
      <w:tr w14:paraId="3D15C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4558E4FC">
            <w:pPr>
              <w:widowControl w:val="0"/>
              <w:jc w:val="both"/>
              <w:rPr>
                <w:sz w:val="24"/>
                <w:szCs w:val="24"/>
                <w:vertAlign w:val="baseline"/>
                <w:lang w:val="ru-RU"/>
              </w:rPr>
            </w:pPr>
            <w:r>
              <w:rPr>
                <w:sz w:val="24"/>
                <w:szCs w:val="24"/>
                <w:vertAlign w:val="baseline"/>
                <w:lang w:val="ru-RU"/>
              </w:rPr>
              <w:t>10</w:t>
            </w:r>
          </w:p>
        </w:tc>
        <w:tc>
          <w:tcPr>
            <w:tcW w:w="2253" w:type="dxa"/>
            <w:tcBorders>
              <w:top w:val="single" w:color="auto" w:sz="4" w:space="0"/>
              <w:left w:val="single" w:color="auto" w:sz="4" w:space="0"/>
              <w:bottom w:val="single" w:color="auto" w:sz="4" w:space="0"/>
              <w:right w:val="single" w:color="auto" w:sz="4" w:space="0"/>
            </w:tcBorders>
          </w:tcPr>
          <w:p w14:paraId="2F71DF73">
            <w:pPr>
              <w:widowControl w:val="0"/>
              <w:jc w:val="both"/>
              <w:rPr>
                <w:sz w:val="24"/>
                <w:szCs w:val="24"/>
                <w:vertAlign w:val="baseline"/>
                <w:lang w:val="ru-RU"/>
              </w:rPr>
            </w:pPr>
            <w:r>
              <w:rPr>
                <w:sz w:val="24"/>
                <w:szCs w:val="24"/>
                <w:vertAlign w:val="baseline"/>
                <w:lang w:val="ru-RU"/>
              </w:rPr>
              <w:t>2</w:t>
            </w:r>
          </w:p>
        </w:tc>
        <w:tc>
          <w:tcPr>
            <w:tcW w:w="2252" w:type="dxa"/>
            <w:tcBorders>
              <w:top w:val="single" w:color="auto" w:sz="4" w:space="0"/>
              <w:left w:val="single" w:color="auto" w:sz="4" w:space="0"/>
              <w:bottom w:val="single" w:color="auto" w:sz="4" w:space="0"/>
              <w:right w:val="single" w:color="auto" w:sz="4" w:space="0"/>
            </w:tcBorders>
          </w:tcPr>
          <w:p w14:paraId="6042F399">
            <w:pPr>
              <w:widowControl w:val="0"/>
              <w:jc w:val="both"/>
              <w:rPr>
                <w:sz w:val="24"/>
                <w:szCs w:val="24"/>
                <w:vertAlign w:val="baseline"/>
                <w:lang w:val="ru-RU"/>
              </w:rPr>
            </w:pPr>
            <w:r>
              <w:rPr>
                <w:sz w:val="24"/>
                <w:szCs w:val="24"/>
                <w:vertAlign w:val="baseline"/>
                <w:lang w:val="ru-RU"/>
              </w:rPr>
              <w:t>4</w:t>
            </w:r>
          </w:p>
        </w:tc>
        <w:tc>
          <w:tcPr>
            <w:tcW w:w="2237" w:type="dxa"/>
            <w:tcBorders>
              <w:top w:val="single" w:color="auto" w:sz="4" w:space="0"/>
              <w:left w:val="single" w:color="auto" w:sz="4" w:space="0"/>
              <w:bottom w:val="single" w:color="auto" w:sz="4" w:space="0"/>
              <w:right w:val="single" w:color="auto" w:sz="4" w:space="0"/>
            </w:tcBorders>
          </w:tcPr>
          <w:p w14:paraId="54B5424A">
            <w:pPr>
              <w:widowControl w:val="0"/>
              <w:jc w:val="both"/>
              <w:rPr>
                <w:sz w:val="24"/>
                <w:szCs w:val="24"/>
                <w:vertAlign w:val="baseline"/>
                <w:lang w:val="ru-RU"/>
              </w:rPr>
            </w:pPr>
            <w:r>
              <w:rPr>
                <w:sz w:val="24"/>
                <w:szCs w:val="24"/>
                <w:vertAlign w:val="baseline"/>
                <w:lang w:val="ru-RU"/>
              </w:rPr>
              <w:t>4</w:t>
            </w:r>
          </w:p>
        </w:tc>
        <w:tc>
          <w:tcPr>
            <w:tcW w:w="1662" w:type="dxa"/>
            <w:tcBorders>
              <w:top w:val="single" w:color="auto" w:sz="4" w:space="0"/>
              <w:left w:val="single" w:color="auto" w:sz="4" w:space="0"/>
              <w:bottom w:val="single" w:color="auto" w:sz="4" w:space="0"/>
              <w:right w:val="single" w:color="auto" w:sz="4" w:space="0"/>
            </w:tcBorders>
          </w:tcPr>
          <w:p w14:paraId="1E8E6DC2">
            <w:pPr>
              <w:widowControl w:val="0"/>
              <w:jc w:val="both"/>
              <w:rPr>
                <w:sz w:val="24"/>
                <w:szCs w:val="24"/>
                <w:vertAlign w:val="baseline"/>
                <w:lang w:val="ru-RU"/>
              </w:rPr>
            </w:pPr>
            <w:r>
              <w:rPr>
                <w:sz w:val="24"/>
                <w:szCs w:val="24"/>
                <w:vertAlign w:val="baseline"/>
                <w:lang w:val="ru-RU"/>
              </w:rPr>
              <w:t>1</w:t>
            </w:r>
          </w:p>
        </w:tc>
      </w:tr>
      <w:tr w14:paraId="1D945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4F59B90D">
            <w:pPr>
              <w:widowControl w:val="0"/>
              <w:jc w:val="both"/>
              <w:rPr>
                <w:sz w:val="24"/>
                <w:szCs w:val="24"/>
                <w:vertAlign w:val="baseline"/>
                <w:lang w:val="ru-RU"/>
              </w:rPr>
            </w:pPr>
            <w:r>
              <w:rPr>
                <w:sz w:val="24"/>
                <w:szCs w:val="24"/>
                <w:vertAlign w:val="baseline"/>
                <w:lang w:val="ru-RU"/>
              </w:rPr>
              <w:t>11</w:t>
            </w:r>
          </w:p>
        </w:tc>
        <w:tc>
          <w:tcPr>
            <w:tcW w:w="2253" w:type="dxa"/>
            <w:tcBorders>
              <w:top w:val="single" w:color="auto" w:sz="4" w:space="0"/>
              <w:left w:val="single" w:color="auto" w:sz="4" w:space="0"/>
              <w:bottom w:val="single" w:color="auto" w:sz="4" w:space="0"/>
              <w:right w:val="single" w:color="auto" w:sz="4" w:space="0"/>
            </w:tcBorders>
          </w:tcPr>
          <w:p w14:paraId="44E922AE">
            <w:pPr>
              <w:widowControl w:val="0"/>
              <w:jc w:val="both"/>
              <w:rPr>
                <w:sz w:val="24"/>
                <w:szCs w:val="24"/>
                <w:vertAlign w:val="baseline"/>
                <w:lang w:val="ru-RU"/>
              </w:rPr>
            </w:pPr>
            <w:r>
              <w:rPr>
                <w:sz w:val="24"/>
                <w:szCs w:val="24"/>
                <w:vertAlign w:val="baseline"/>
                <w:lang w:val="ru-RU"/>
              </w:rPr>
              <w:t>1</w:t>
            </w:r>
          </w:p>
        </w:tc>
        <w:tc>
          <w:tcPr>
            <w:tcW w:w="2252" w:type="dxa"/>
            <w:tcBorders>
              <w:top w:val="single" w:color="auto" w:sz="4" w:space="0"/>
              <w:left w:val="single" w:color="auto" w:sz="4" w:space="0"/>
              <w:bottom w:val="single" w:color="auto" w:sz="4" w:space="0"/>
              <w:right w:val="single" w:color="auto" w:sz="4" w:space="0"/>
            </w:tcBorders>
          </w:tcPr>
          <w:p w14:paraId="56DE3B9D">
            <w:pPr>
              <w:widowControl w:val="0"/>
              <w:jc w:val="both"/>
              <w:rPr>
                <w:sz w:val="24"/>
                <w:szCs w:val="24"/>
                <w:vertAlign w:val="baseline"/>
                <w:lang w:val="ru-RU"/>
              </w:rPr>
            </w:pPr>
            <w:r>
              <w:rPr>
                <w:sz w:val="24"/>
                <w:szCs w:val="24"/>
                <w:vertAlign w:val="baseline"/>
                <w:lang w:val="ru-RU"/>
              </w:rPr>
              <w:t>5</w:t>
            </w:r>
          </w:p>
        </w:tc>
        <w:tc>
          <w:tcPr>
            <w:tcW w:w="2237" w:type="dxa"/>
            <w:tcBorders>
              <w:top w:val="single" w:color="auto" w:sz="4" w:space="0"/>
              <w:left w:val="single" w:color="auto" w:sz="4" w:space="0"/>
              <w:bottom w:val="single" w:color="auto" w:sz="4" w:space="0"/>
              <w:right w:val="single" w:color="auto" w:sz="4" w:space="0"/>
            </w:tcBorders>
          </w:tcPr>
          <w:p w14:paraId="7A7A3FCE">
            <w:pPr>
              <w:widowControl w:val="0"/>
              <w:jc w:val="both"/>
              <w:rPr>
                <w:sz w:val="24"/>
                <w:szCs w:val="24"/>
                <w:vertAlign w:val="baseline"/>
                <w:lang w:val="ru-RU"/>
              </w:rPr>
            </w:pPr>
            <w:r>
              <w:rPr>
                <w:sz w:val="24"/>
                <w:szCs w:val="24"/>
                <w:vertAlign w:val="baseline"/>
                <w:lang w:val="ru-RU"/>
              </w:rPr>
              <w:t>1</w:t>
            </w:r>
          </w:p>
        </w:tc>
        <w:tc>
          <w:tcPr>
            <w:tcW w:w="1662" w:type="dxa"/>
            <w:tcBorders>
              <w:top w:val="single" w:color="auto" w:sz="4" w:space="0"/>
              <w:left w:val="single" w:color="auto" w:sz="4" w:space="0"/>
              <w:bottom w:val="single" w:color="auto" w:sz="4" w:space="0"/>
              <w:right w:val="single" w:color="auto" w:sz="4" w:space="0"/>
            </w:tcBorders>
          </w:tcPr>
          <w:p w14:paraId="13CAC58B">
            <w:pPr>
              <w:widowControl w:val="0"/>
              <w:jc w:val="both"/>
              <w:rPr>
                <w:sz w:val="24"/>
                <w:szCs w:val="24"/>
                <w:vertAlign w:val="baseline"/>
                <w:lang w:val="ru-RU"/>
              </w:rPr>
            </w:pPr>
            <w:r>
              <w:rPr>
                <w:sz w:val="24"/>
                <w:szCs w:val="24"/>
                <w:vertAlign w:val="baseline"/>
                <w:lang w:val="ru-RU"/>
              </w:rPr>
              <w:t>2</w:t>
            </w:r>
          </w:p>
        </w:tc>
      </w:tr>
      <w:tr w14:paraId="1FF6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7789C2EE">
            <w:pPr>
              <w:widowControl w:val="0"/>
              <w:jc w:val="both"/>
              <w:rPr>
                <w:sz w:val="24"/>
                <w:szCs w:val="24"/>
                <w:vertAlign w:val="baseline"/>
                <w:lang w:val="ru-RU"/>
              </w:rPr>
            </w:pPr>
            <w:r>
              <w:rPr>
                <w:sz w:val="24"/>
                <w:szCs w:val="24"/>
                <w:vertAlign w:val="baseline"/>
                <w:lang w:val="ru-RU"/>
              </w:rPr>
              <w:t>12</w:t>
            </w:r>
          </w:p>
        </w:tc>
        <w:tc>
          <w:tcPr>
            <w:tcW w:w="2253" w:type="dxa"/>
            <w:tcBorders>
              <w:top w:val="single" w:color="auto" w:sz="4" w:space="0"/>
              <w:left w:val="single" w:color="auto" w:sz="4" w:space="0"/>
              <w:bottom w:val="single" w:color="auto" w:sz="4" w:space="0"/>
              <w:right w:val="single" w:color="auto" w:sz="4" w:space="0"/>
            </w:tcBorders>
          </w:tcPr>
          <w:p w14:paraId="5482024F">
            <w:pPr>
              <w:widowControl w:val="0"/>
              <w:jc w:val="both"/>
              <w:rPr>
                <w:sz w:val="24"/>
                <w:szCs w:val="24"/>
                <w:vertAlign w:val="baseline"/>
                <w:lang w:val="ru-RU"/>
              </w:rPr>
            </w:pPr>
            <w:r>
              <w:rPr>
                <w:sz w:val="24"/>
                <w:szCs w:val="24"/>
                <w:vertAlign w:val="baseline"/>
                <w:lang w:val="ru-RU"/>
              </w:rPr>
              <w:t>1</w:t>
            </w:r>
          </w:p>
        </w:tc>
        <w:tc>
          <w:tcPr>
            <w:tcW w:w="2252" w:type="dxa"/>
            <w:tcBorders>
              <w:top w:val="single" w:color="auto" w:sz="4" w:space="0"/>
              <w:left w:val="single" w:color="auto" w:sz="4" w:space="0"/>
              <w:bottom w:val="single" w:color="auto" w:sz="4" w:space="0"/>
              <w:right w:val="single" w:color="auto" w:sz="4" w:space="0"/>
            </w:tcBorders>
          </w:tcPr>
          <w:p w14:paraId="08771BFC">
            <w:pPr>
              <w:widowControl w:val="0"/>
              <w:jc w:val="both"/>
              <w:rPr>
                <w:sz w:val="24"/>
                <w:szCs w:val="24"/>
                <w:vertAlign w:val="baseline"/>
                <w:lang w:val="ru-RU"/>
              </w:rPr>
            </w:pPr>
            <w:r>
              <w:rPr>
                <w:sz w:val="24"/>
                <w:szCs w:val="24"/>
                <w:vertAlign w:val="baseline"/>
                <w:lang w:val="ru-RU"/>
              </w:rPr>
              <w:t>4</w:t>
            </w:r>
          </w:p>
        </w:tc>
        <w:tc>
          <w:tcPr>
            <w:tcW w:w="2237" w:type="dxa"/>
            <w:tcBorders>
              <w:top w:val="single" w:color="auto" w:sz="4" w:space="0"/>
              <w:left w:val="single" w:color="auto" w:sz="4" w:space="0"/>
              <w:bottom w:val="single" w:color="auto" w:sz="4" w:space="0"/>
              <w:right w:val="single" w:color="auto" w:sz="4" w:space="0"/>
            </w:tcBorders>
          </w:tcPr>
          <w:p w14:paraId="309CB9CE">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238E2351">
            <w:pPr>
              <w:widowControl w:val="0"/>
              <w:jc w:val="both"/>
              <w:rPr>
                <w:sz w:val="24"/>
                <w:szCs w:val="24"/>
                <w:vertAlign w:val="baseline"/>
                <w:lang w:val="ru-RU"/>
              </w:rPr>
            </w:pPr>
            <w:r>
              <w:rPr>
                <w:sz w:val="24"/>
                <w:szCs w:val="24"/>
                <w:vertAlign w:val="baseline"/>
                <w:lang w:val="ru-RU"/>
              </w:rPr>
              <w:t>1</w:t>
            </w:r>
          </w:p>
        </w:tc>
      </w:tr>
      <w:tr w14:paraId="5487A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7" w:type="dxa"/>
            <w:tcBorders>
              <w:top w:val="single" w:color="auto" w:sz="4" w:space="0"/>
              <w:left w:val="single" w:color="auto" w:sz="4" w:space="0"/>
              <w:bottom w:val="single" w:color="auto" w:sz="4" w:space="0"/>
              <w:right w:val="single" w:color="auto" w:sz="4" w:space="0"/>
            </w:tcBorders>
          </w:tcPr>
          <w:p w14:paraId="2EEB370E">
            <w:pPr>
              <w:widowControl w:val="0"/>
              <w:jc w:val="both"/>
              <w:rPr>
                <w:sz w:val="24"/>
                <w:szCs w:val="24"/>
                <w:vertAlign w:val="baseline"/>
                <w:lang w:val="ru-RU"/>
              </w:rPr>
            </w:pPr>
            <w:r>
              <w:rPr>
                <w:sz w:val="24"/>
                <w:szCs w:val="24"/>
                <w:vertAlign w:val="baseline"/>
                <w:lang w:val="ru-RU"/>
              </w:rPr>
              <w:t>13</w:t>
            </w:r>
          </w:p>
        </w:tc>
        <w:tc>
          <w:tcPr>
            <w:tcW w:w="2253" w:type="dxa"/>
            <w:tcBorders>
              <w:top w:val="single" w:color="auto" w:sz="4" w:space="0"/>
              <w:left w:val="single" w:color="auto" w:sz="4" w:space="0"/>
              <w:bottom w:val="single" w:color="auto" w:sz="4" w:space="0"/>
              <w:right w:val="single" w:color="auto" w:sz="4" w:space="0"/>
            </w:tcBorders>
          </w:tcPr>
          <w:p w14:paraId="1A40C941">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6C297F5B">
            <w:pPr>
              <w:widowControl w:val="0"/>
              <w:jc w:val="both"/>
              <w:rPr>
                <w:sz w:val="24"/>
                <w:szCs w:val="24"/>
                <w:vertAlign w:val="baseline"/>
                <w:lang w:val="ru-RU"/>
              </w:rPr>
            </w:pPr>
            <w:r>
              <w:rPr>
                <w:sz w:val="24"/>
                <w:szCs w:val="24"/>
                <w:vertAlign w:val="baseline"/>
                <w:lang w:val="ru-RU"/>
              </w:rPr>
              <w:t>7</w:t>
            </w:r>
          </w:p>
        </w:tc>
        <w:tc>
          <w:tcPr>
            <w:tcW w:w="2237" w:type="dxa"/>
            <w:tcBorders>
              <w:top w:val="single" w:color="auto" w:sz="4" w:space="0"/>
              <w:left w:val="single" w:color="auto" w:sz="4" w:space="0"/>
              <w:bottom w:val="single" w:color="auto" w:sz="4" w:space="0"/>
              <w:right w:val="single" w:color="auto" w:sz="4" w:space="0"/>
            </w:tcBorders>
          </w:tcPr>
          <w:p w14:paraId="06D5D91F">
            <w:pPr>
              <w:widowControl w:val="0"/>
              <w:jc w:val="both"/>
              <w:rPr>
                <w:sz w:val="24"/>
                <w:szCs w:val="24"/>
                <w:vertAlign w:val="baseline"/>
                <w:lang w:val="ru-RU"/>
              </w:rPr>
            </w:pPr>
            <w:r>
              <w:rPr>
                <w:sz w:val="24"/>
                <w:szCs w:val="24"/>
                <w:vertAlign w:val="baseline"/>
                <w:lang w:val="ru-RU"/>
              </w:rPr>
              <w:t>1</w:t>
            </w:r>
          </w:p>
        </w:tc>
        <w:tc>
          <w:tcPr>
            <w:tcW w:w="1662" w:type="dxa"/>
            <w:tcBorders>
              <w:top w:val="single" w:color="auto" w:sz="4" w:space="0"/>
              <w:left w:val="single" w:color="auto" w:sz="4" w:space="0"/>
              <w:bottom w:val="single" w:color="auto" w:sz="4" w:space="0"/>
              <w:right w:val="single" w:color="auto" w:sz="4" w:space="0"/>
            </w:tcBorders>
          </w:tcPr>
          <w:p w14:paraId="5DED015C">
            <w:pPr>
              <w:widowControl w:val="0"/>
              <w:jc w:val="both"/>
              <w:rPr>
                <w:sz w:val="24"/>
                <w:szCs w:val="24"/>
                <w:vertAlign w:val="baseline"/>
                <w:lang w:val="ru-RU"/>
              </w:rPr>
            </w:pPr>
            <w:r>
              <w:rPr>
                <w:sz w:val="24"/>
                <w:szCs w:val="24"/>
                <w:vertAlign w:val="baseline"/>
                <w:lang w:val="ru-RU"/>
              </w:rPr>
              <w:t>—</w:t>
            </w:r>
          </w:p>
        </w:tc>
      </w:tr>
      <w:tr w14:paraId="78B4C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6225B471">
            <w:pPr>
              <w:widowControl w:val="0"/>
              <w:jc w:val="both"/>
              <w:rPr>
                <w:sz w:val="24"/>
                <w:szCs w:val="24"/>
                <w:vertAlign w:val="baseline"/>
                <w:lang w:val="ru-RU"/>
              </w:rPr>
            </w:pPr>
            <w:r>
              <w:rPr>
                <w:sz w:val="24"/>
                <w:szCs w:val="24"/>
                <w:vertAlign w:val="baseline"/>
                <w:lang w:val="ru-RU"/>
              </w:rPr>
              <w:t>14</w:t>
            </w:r>
          </w:p>
        </w:tc>
        <w:tc>
          <w:tcPr>
            <w:tcW w:w="2253" w:type="dxa"/>
            <w:tcBorders>
              <w:top w:val="single" w:color="auto" w:sz="4" w:space="0"/>
              <w:left w:val="single" w:color="auto" w:sz="4" w:space="0"/>
              <w:bottom w:val="single" w:color="auto" w:sz="4" w:space="0"/>
              <w:right w:val="single" w:color="auto" w:sz="4" w:space="0"/>
            </w:tcBorders>
          </w:tcPr>
          <w:p w14:paraId="093714A0">
            <w:pPr>
              <w:widowControl w:val="0"/>
              <w:jc w:val="both"/>
              <w:rPr>
                <w:sz w:val="24"/>
                <w:szCs w:val="24"/>
                <w:vertAlign w:val="baseline"/>
                <w:lang w:val="ru-RU"/>
              </w:rPr>
            </w:pPr>
            <w:r>
              <w:rPr>
                <w:sz w:val="24"/>
                <w:szCs w:val="24"/>
                <w:vertAlign w:val="baseline"/>
                <w:lang w:val="ru-RU"/>
              </w:rPr>
              <w:t>1</w:t>
            </w:r>
          </w:p>
        </w:tc>
        <w:tc>
          <w:tcPr>
            <w:tcW w:w="2252" w:type="dxa"/>
            <w:tcBorders>
              <w:top w:val="single" w:color="auto" w:sz="4" w:space="0"/>
              <w:left w:val="single" w:color="auto" w:sz="4" w:space="0"/>
              <w:bottom w:val="single" w:color="auto" w:sz="4" w:space="0"/>
              <w:right w:val="single" w:color="auto" w:sz="4" w:space="0"/>
            </w:tcBorders>
          </w:tcPr>
          <w:p w14:paraId="2817F4CF">
            <w:pPr>
              <w:widowControl w:val="0"/>
              <w:jc w:val="both"/>
              <w:rPr>
                <w:sz w:val="24"/>
                <w:szCs w:val="24"/>
                <w:vertAlign w:val="baseline"/>
                <w:lang w:val="ru-RU"/>
              </w:rPr>
            </w:pPr>
            <w:r>
              <w:rPr>
                <w:sz w:val="24"/>
                <w:szCs w:val="24"/>
                <w:vertAlign w:val="baseline"/>
                <w:lang w:val="ru-RU"/>
              </w:rPr>
              <w:t>1</w:t>
            </w:r>
          </w:p>
        </w:tc>
        <w:tc>
          <w:tcPr>
            <w:tcW w:w="2237" w:type="dxa"/>
            <w:tcBorders>
              <w:top w:val="single" w:color="auto" w:sz="4" w:space="0"/>
              <w:left w:val="single" w:color="auto" w:sz="4" w:space="0"/>
              <w:bottom w:val="single" w:color="auto" w:sz="4" w:space="0"/>
              <w:right w:val="single" w:color="auto" w:sz="4" w:space="0"/>
            </w:tcBorders>
          </w:tcPr>
          <w:p w14:paraId="3357CAB8">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25BE312A">
            <w:pPr>
              <w:widowControl w:val="0"/>
              <w:jc w:val="both"/>
              <w:rPr>
                <w:sz w:val="24"/>
                <w:szCs w:val="24"/>
                <w:vertAlign w:val="baseline"/>
                <w:lang w:val="ru-RU"/>
              </w:rPr>
            </w:pPr>
            <w:r>
              <w:rPr>
                <w:sz w:val="24"/>
                <w:szCs w:val="24"/>
                <w:vertAlign w:val="baseline"/>
                <w:lang w:val="ru-RU"/>
              </w:rPr>
              <w:t>2</w:t>
            </w:r>
          </w:p>
        </w:tc>
      </w:tr>
      <w:tr w14:paraId="6BBFF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0986F33D">
            <w:pPr>
              <w:widowControl w:val="0"/>
              <w:jc w:val="both"/>
              <w:rPr>
                <w:sz w:val="24"/>
                <w:szCs w:val="24"/>
                <w:vertAlign w:val="baseline"/>
                <w:lang w:val="ru-RU"/>
              </w:rPr>
            </w:pPr>
            <w:r>
              <w:rPr>
                <w:sz w:val="24"/>
                <w:szCs w:val="24"/>
                <w:vertAlign w:val="baseline"/>
                <w:lang w:val="ru-RU"/>
              </w:rPr>
              <w:t>15</w:t>
            </w:r>
          </w:p>
        </w:tc>
        <w:tc>
          <w:tcPr>
            <w:tcW w:w="2253" w:type="dxa"/>
            <w:tcBorders>
              <w:top w:val="single" w:color="auto" w:sz="4" w:space="0"/>
              <w:left w:val="single" w:color="auto" w:sz="4" w:space="0"/>
              <w:bottom w:val="single" w:color="auto" w:sz="4" w:space="0"/>
              <w:right w:val="single" w:color="auto" w:sz="4" w:space="0"/>
            </w:tcBorders>
          </w:tcPr>
          <w:p w14:paraId="272FD93C">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7E63853B">
            <w:pPr>
              <w:widowControl w:val="0"/>
              <w:jc w:val="both"/>
              <w:rPr>
                <w:sz w:val="24"/>
                <w:szCs w:val="24"/>
                <w:vertAlign w:val="baseline"/>
                <w:lang w:val="ru-RU"/>
              </w:rPr>
            </w:pPr>
            <w:r>
              <w:rPr>
                <w:sz w:val="24"/>
                <w:szCs w:val="24"/>
                <w:vertAlign w:val="baseline"/>
                <w:lang w:val="ru-RU"/>
              </w:rPr>
              <w:t>6</w:t>
            </w:r>
          </w:p>
        </w:tc>
        <w:tc>
          <w:tcPr>
            <w:tcW w:w="2237" w:type="dxa"/>
            <w:tcBorders>
              <w:top w:val="single" w:color="auto" w:sz="4" w:space="0"/>
              <w:left w:val="single" w:color="auto" w:sz="4" w:space="0"/>
              <w:bottom w:val="single" w:color="auto" w:sz="4" w:space="0"/>
              <w:right w:val="single" w:color="auto" w:sz="4" w:space="0"/>
            </w:tcBorders>
          </w:tcPr>
          <w:p w14:paraId="427DDCEB">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1EBBC923">
            <w:pPr>
              <w:widowControl w:val="0"/>
              <w:jc w:val="both"/>
              <w:rPr>
                <w:sz w:val="24"/>
                <w:szCs w:val="24"/>
                <w:vertAlign w:val="baseline"/>
                <w:lang w:val="ru-RU"/>
              </w:rPr>
            </w:pPr>
            <w:r>
              <w:rPr>
                <w:sz w:val="24"/>
                <w:szCs w:val="24"/>
                <w:vertAlign w:val="baseline"/>
                <w:lang w:val="ru-RU"/>
              </w:rPr>
              <w:t>1</w:t>
            </w:r>
          </w:p>
        </w:tc>
      </w:tr>
      <w:tr w14:paraId="4A9C3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489C43AA">
            <w:pPr>
              <w:widowControl w:val="0"/>
              <w:jc w:val="both"/>
              <w:rPr>
                <w:sz w:val="24"/>
                <w:szCs w:val="24"/>
                <w:vertAlign w:val="baseline"/>
                <w:lang w:val="ru-RU"/>
              </w:rPr>
            </w:pPr>
            <w:r>
              <w:rPr>
                <w:sz w:val="24"/>
                <w:szCs w:val="24"/>
                <w:vertAlign w:val="baseline"/>
                <w:lang w:val="ru-RU"/>
              </w:rPr>
              <w:t>16</w:t>
            </w:r>
          </w:p>
        </w:tc>
        <w:tc>
          <w:tcPr>
            <w:tcW w:w="2253" w:type="dxa"/>
            <w:tcBorders>
              <w:top w:val="single" w:color="auto" w:sz="4" w:space="0"/>
              <w:left w:val="single" w:color="auto" w:sz="4" w:space="0"/>
              <w:bottom w:val="single" w:color="auto" w:sz="4" w:space="0"/>
              <w:right w:val="single" w:color="auto" w:sz="4" w:space="0"/>
            </w:tcBorders>
          </w:tcPr>
          <w:p w14:paraId="6EA39950">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3AA7391E">
            <w:pPr>
              <w:widowControl w:val="0"/>
              <w:jc w:val="both"/>
              <w:rPr>
                <w:sz w:val="24"/>
                <w:szCs w:val="24"/>
                <w:vertAlign w:val="baseline"/>
                <w:lang w:val="ru-RU"/>
              </w:rPr>
            </w:pPr>
            <w:r>
              <w:rPr>
                <w:sz w:val="24"/>
                <w:szCs w:val="24"/>
                <w:vertAlign w:val="baseline"/>
                <w:lang w:val="ru-RU"/>
              </w:rPr>
              <w:t>—</w:t>
            </w:r>
          </w:p>
        </w:tc>
        <w:tc>
          <w:tcPr>
            <w:tcW w:w="2237" w:type="dxa"/>
            <w:tcBorders>
              <w:top w:val="single" w:color="auto" w:sz="4" w:space="0"/>
              <w:left w:val="single" w:color="auto" w:sz="4" w:space="0"/>
              <w:bottom w:val="single" w:color="auto" w:sz="4" w:space="0"/>
              <w:right w:val="single" w:color="auto" w:sz="4" w:space="0"/>
            </w:tcBorders>
          </w:tcPr>
          <w:p w14:paraId="67C05C6A">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52C1A72E">
            <w:pPr>
              <w:widowControl w:val="0"/>
              <w:suppressLineNumbers w:val="0"/>
              <w:bidi w:val="0"/>
              <w:spacing w:before="0" w:beforeAutospacing="0" w:after="160" w:afterAutospacing="0" w:line="259" w:lineRule="auto"/>
              <w:ind w:left="0" w:right="0"/>
              <w:jc w:val="both"/>
            </w:pPr>
            <w:r>
              <w:rPr>
                <w:sz w:val="24"/>
                <w:szCs w:val="24"/>
                <w:vertAlign w:val="baseline"/>
                <w:lang w:val="ru-RU"/>
              </w:rPr>
              <w:t>—</w:t>
            </w:r>
          </w:p>
        </w:tc>
      </w:tr>
      <w:tr w14:paraId="5728F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1E7414BB">
            <w:pPr>
              <w:widowControl w:val="0"/>
              <w:jc w:val="both"/>
              <w:rPr>
                <w:sz w:val="24"/>
                <w:szCs w:val="24"/>
                <w:vertAlign w:val="baseline"/>
                <w:lang w:val="ru-RU"/>
              </w:rPr>
            </w:pPr>
            <w:r>
              <w:rPr>
                <w:sz w:val="24"/>
                <w:szCs w:val="24"/>
                <w:vertAlign w:val="baseline"/>
                <w:lang w:val="ru-RU"/>
              </w:rPr>
              <w:t>17</w:t>
            </w:r>
          </w:p>
        </w:tc>
        <w:tc>
          <w:tcPr>
            <w:tcW w:w="2253" w:type="dxa"/>
            <w:tcBorders>
              <w:top w:val="single" w:color="auto" w:sz="4" w:space="0"/>
              <w:left w:val="single" w:color="auto" w:sz="4" w:space="0"/>
              <w:bottom w:val="single" w:color="auto" w:sz="4" w:space="0"/>
              <w:right w:val="single" w:color="auto" w:sz="4" w:space="0"/>
            </w:tcBorders>
          </w:tcPr>
          <w:p w14:paraId="34D34BAE">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7D9C5795">
            <w:pPr>
              <w:widowControl w:val="0"/>
              <w:jc w:val="both"/>
              <w:rPr>
                <w:sz w:val="24"/>
                <w:szCs w:val="24"/>
                <w:vertAlign w:val="baseline"/>
                <w:lang w:val="ru-RU"/>
              </w:rPr>
            </w:pPr>
            <w:r>
              <w:rPr>
                <w:sz w:val="24"/>
                <w:szCs w:val="24"/>
                <w:vertAlign w:val="baseline"/>
                <w:lang w:val="ru-RU"/>
              </w:rPr>
              <w:t>3</w:t>
            </w:r>
          </w:p>
        </w:tc>
        <w:tc>
          <w:tcPr>
            <w:tcW w:w="2237" w:type="dxa"/>
            <w:tcBorders>
              <w:top w:val="single" w:color="auto" w:sz="4" w:space="0"/>
              <w:left w:val="single" w:color="auto" w:sz="4" w:space="0"/>
              <w:bottom w:val="single" w:color="auto" w:sz="4" w:space="0"/>
              <w:right w:val="single" w:color="auto" w:sz="4" w:space="0"/>
            </w:tcBorders>
          </w:tcPr>
          <w:p w14:paraId="3BC45BBE">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617E1C08">
            <w:pPr>
              <w:widowControl w:val="0"/>
              <w:jc w:val="both"/>
              <w:rPr>
                <w:sz w:val="24"/>
                <w:szCs w:val="24"/>
                <w:vertAlign w:val="baseline"/>
                <w:lang w:val="ru-RU"/>
              </w:rPr>
            </w:pPr>
            <w:r>
              <w:rPr>
                <w:sz w:val="24"/>
                <w:szCs w:val="24"/>
                <w:vertAlign w:val="baseline"/>
                <w:lang w:val="ru-RU"/>
              </w:rPr>
              <w:t>2</w:t>
            </w:r>
          </w:p>
        </w:tc>
      </w:tr>
      <w:tr w14:paraId="0DDEB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6E0BA582">
            <w:pPr>
              <w:widowControl w:val="0"/>
              <w:jc w:val="both"/>
              <w:rPr>
                <w:sz w:val="24"/>
                <w:szCs w:val="24"/>
                <w:vertAlign w:val="baseline"/>
                <w:lang w:val="ru-RU"/>
              </w:rPr>
            </w:pPr>
            <w:r>
              <w:rPr>
                <w:sz w:val="24"/>
                <w:szCs w:val="24"/>
                <w:vertAlign w:val="baseline"/>
                <w:lang w:val="ru-RU"/>
              </w:rPr>
              <w:t>18</w:t>
            </w:r>
          </w:p>
        </w:tc>
        <w:tc>
          <w:tcPr>
            <w:tcW w:w="2253" w:type="dxa"/>
            <w:tcBorders>
              <w:top w:val="single" w:color="auto" w:sz="4" w:space="0"/>
              <w:left w:val="single" w:color="auto" w:sz="4" w:space="0"/>
              <w:bottom w:val="single" w:color="auto" w:sz="4" w:space="0"/>
              <w:right w:val="single" w:color="auto" w:sz="4" w:space="0"/>
            </w:tcBorders>
          </w:tcPr>
          <w:p w14:paraId="2F33B2E4">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259630AF">
            <w:pPr>
              <w:widowControl w:val="0"/>
              <w:jc w:val="both"/>
              <w:rPr>
                <w:sz w:val="24"/>
                <w:szCs w:val="24"/>
                <w:vertAlign w:val="baseline"/>
                <w:lang w:val="ru-RU"/>
              </w:rPr>
            </w:pPr>
            <w:r>
              <w:rPr>
                <w:sz w:val="24"/>
                <w:szCs w:val="24"/>
                <w:vertAlign w:val="baseline"/>
                <w:lang w:val="ru-RU"/>
              </w:rPr>
              <w:t>7</w:t>
            </w:r>
          </w:p>
        </w:tc>
        <w:tc>
          <w:tcPr>
            <w:tcW w:w="2237" w:type="dxa"/>
            <w:tcBorders>
              <w:top w:val="single" w:color="auto" w:sz="4" w:space="0"/>
              <w:left w:val="single" w:color="auto" w:sz="4" w:space="0"/>
              <w:bottom w:val="single" w:color="auto" w:sz="4" w:space="0"/>
              <w:right w:val="single" w:color="auto" w:sz="4" w:space="0"/>
            </w:tcBorders>
          </w:tcPr>
          <w:p w14:paraId="18C0B3E3">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1AF96A39">
            <w:pPr>
              <w:widowControl w:val="0"/>
              <w:jc w:val="both"/>
              <w:rPr>
                <w:sz w:val="24"/>
                <w:szCs w:val="24"/>
                <w:vertAlign w:val="baseline"/>
                <w:lang w:val="ru-RU"/>
              </w:rPr>
            </w:pPr>
            <w:r>
              <w:rPr>
                <w:sz w:val="24"/>
                <w:szCs w:val="24"/>
                <w:vertAlign w:val="baseline"/>
                <w:lang w:val="ru-RU"/>
              </w:rPr>
              <w:t>1</w:t>
            </w:r>
          </w:p>
        </w:tc>
      </w:tr>
      <w:tr w14:paraId="3FA86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3404FC9A">
            <w:pPr>
              <w:widowControl w:val="0"/>
              <w:jc w:val="both"/>
              <w:rPr>
                <w:sz w:val="24"/>
                <w:szCs w:val="24"/>
                <w:vertAlign w:val="baseline"/>
                <w:lang w:val="ru-RU"/>
              </w:rPr>
            </w:pPr>
            <w:r>
              <w:rPr>
                <w:sz w:val="24"/>
                <w:szCs w:val="24"/>
                <w:vertAlign w:val="baseline"/>
                <w:lang w:val="ru-RU"/>
              </w:rPr>
              <w:t>19</w:t>
            </w:r>
          </w:p>
        </w:tc>
        <w:tc>
          <w:tcPr>
            <w:tcW w:w="2253" w:type="dxa"/>
            <w:tcBorders>
              <w:top w:val="single" w:color="auto" w:sz="4" w:space="0"/>
              <w:left w:val="single" w:color="auto" w:sz="4" w:space="0"/>
              <w:bottom w:val="single" w:color="auto" w:sz="4" w:space="0"/>
              <w:right w:val="single" w:color="auto" w:sz="4" w:space="0"/>
            </w:tcBorders>
          </w:tcPr>
          <w:p w14:paraId="634CFE08">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72DFA274">
            <w:pPr>
              <w:widowControl w:val="0"/>
              <w:jc w:val="both"/>
              <w:rPr>
                <w:sz w:val="24"/>
                <w:szCs w:val="24"/>
                <w:vertAlign w:val="baseline"/>
                <w:lang w:val="ru-RU"/>
              </w:rPr>
            </w:pPr>
            <w:r>
              <w:rPr>
                <w:sz w:val="24"/>
                <w:szCs w:val="24"/>
                <w:vertAlign w:val="baseline"/>
                <w:lang w:val="ru-RU"/>
              </w:rPr>
              <w:t>1</w:t>
            </w:r>
          </w:p>
        </w:tc>
        <w:tc>
          <w:tcPr>
            <w:tcW w:w="2237" w:type="dxa"/>
            <w:tcBorders>
              <w:top w:val="single" w:color="auto" w:sz="4" w:space="0"/>
              <w:left w:val="single" w:color="auto" w:sz="4" w:space="0"/>
              <w:bottom w:val="single" w:color="auto" w:sz="4" w:space="0"/>
              <w:right w:val="single" w:color="auto" w:sz="4" w:space="0"/>
            </w:tcBorders>
          </w:tcPr>
          <w:p w14:paraId="12E7997F">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25589062">
            <w:pPr>
              <w:widowControl w:val="0"/>
              <w:jc w:val="both"/>
              <w:rPr>
                <w:sz w:val="24"/>
                <w:szCs w:val="24"/>
                <w:vertAlign w:val="baseline"/>
                <w:lang w:val="ru-RU"/>
              </w:rPr>
            </w:pPr>
            <w:r>
              <w:rPr>
                <w:sz w:val="24"/>
                <w:szCs w:val="24"/>
                <w:vertAlign w:val="baseline"/>
                <w:lang w:val="ru-RU"/>
              </w:rPr>
              <w:t>—</w:t>
            </w:r>
          </w:p>
        </w:tc>
      </w:tr>
      <w:tr w14:paraId="6D87E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624804B8">
            <w:pPr>
              <w:widowControl w:val="0"/>
              <w:jc w:val="both"/>
              <w:rPr>
                <w:sz w:val="24"/>
                <w:szCs w:val="24"/>
                <w:vertAlign w:val="baseline"/>
                <w:lang w:val="ru-RU"/>
              </w:rPr>
            </w:pPr>
            <w:r>
              <w:rPr>
                <w:sz w:val="24"/>
                <w:szCs w:val="24"/>
                <w:vertAlign w:val="baseline"/>
                <w:lang w:val="ru-RU"/>
              </w:rPr>
              <w:t>20</w:t>
            </w:r>
          </w:p>
        </w:tc>
        <w:tc>
          <w:tcPr>
            <w:tcW w:w="2253" w:type="dxa"/>
            <w:tcBorders>
              <w:top w:val="single" w:color="auto" w:sz="4" w:space="0"/>
              <w:left w:val="single" w:color="auto" w:sz="4" w:space="0"/>
              <w:bottom w:val="single" w:color="auto" w:sz="4" w:space="0"/>
              <w:right w:val="single" w:color="auto" w:sz="4" w:space="0"/>
            </w:tcBorders>
          </w:tcPr>
          <w:p w14:paraId="787CB2D5">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2A79E9BB">
            <w:pPr>
              <w:widowControl w:val="0"/>
              <w:jc w:val="both"/>
              <w:rPr>
                <w:sz w:val="24"/>
                <w:szCs w:val="24"/>
                <w:vertAlign w:val="baseline"/>
                <w:lang w:val="ru-RU"/>
              </w:rPr>
            </w:pPr>
            <w:r>
              <w:rPr>
                <w:sz w:val="24"/>
                <w:szCs w:val="24"/>
                <w:vertAlign w:val="baseline"/>
                <w:lang w:val="ru-RU"/>
              </w:rPr>
              <w:t>1</w:t>
            </w:r>
          </w:p>
        </w:tc>
        <w:tc>
          <w:tcPr>
            <w:tcW w:w="2237" w:type="dxa"/>
            <w:tcBorders>
              <w:top w:val="single" w:color="auto" w:sz="4" w:space="0"/>
              <w:left w:val="single" w:color="auto" w:sz="4" w:space="0"/>
              <w:bottom w:val="single" w:color="auto" w:sz="4" w:space="0"/>
              <w:right w:val="single" w:color="auto" w:sz="4" w:space="0"/>
            </w:tcBorders>
          </w:tcPr>
          <w:p w14:paraId="506451F9">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1288E8D5">
            <w:pPr>
              <w:widowControl w:val="0"/>
              <w:jc w:val="both"/>
              <w:rPr>
                <w:sz w:val="24"/>
                <w:szCs w:val="24"/>
                <w:vertAlign w:val="baseline"/>
                <w:lang w:val="ru-RU"/>
              </w:rPr>
            </w:pPr>
            <w:r>
              <w:rPr>
                <w:sz w:val="24"/>
                <w:szCs w:val="24"/>
                <w:vertAlign w:val="baseline"/>
                <w:lang w:val="ru-RU"/>
              </w:rPr>
              <w:t>3</w:t>
            </w:r>
          </w:p>
        </w:tc>
      </w:tr>
      <w:tr w14:paraId="69C59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73700A57">
            <w:pPr>
              <w:widowControl w:val="0"/>
              <w:jc w:val="both"/>
              <w:rPr>
                <w:sz w:val="24"/>
                <w:szCs w:val="24"/>
                <w:vertAlign w:val="baseline"/>
                <w:lang w:val="ru-RU"/>
              </w:rPr>
            </w:pPr>
            <w:r>
              <w:rPr>
                <w:sz w:val="24"/>
                <w:szCs w:val="24"/>
                <w:vertAlign w:val="baseline"/>
                <w:lang w:val="ru-RU"/>
              </w:rPr>
              <w:t>21</w:t>
            </w:r>
          </w:p>
        </w:tc>
        <w:tc>
          <w:tcPr>
            <w:tcW w:w="2253" w:type="dxa"/>
            <w:tcBorders>
              <w:top w:val="single" w:color="auto" w:sz="4" w:space="0"/>
              <w:left w:val="single" w:color="auto" w:sz="4" w:space="0"/>
              <w:bottom w:val="single" w:color="auto" w:sz="4" w:space="0"/>
              <w:right w:val="single" w:color="auto" w:sz="4" w:space="0"/>
            </w:tcBorders>
          </w:tcPr>
          <w:p w14:paraId="0FA12B2D">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42639D93">
            <w:pPr>
              <w:widowControl w:val="0"/>
              <w:jc w:val="both"/>
              <w:rPr>
                <w:sz w:val="24"/>
                <w:szCs w:val="24"/>
                <w:vertAlign w:val="baseline"/>
                <w:lang w:val="ru-RU"/>
              </w:rPr>
            </w:pPr>
            <w:r>
              <w:rPr>
                <w:sz w:val="24"/>
                <w:szCs w:val="24"/>
                <w:vertAlign w:val="baseline"/>
                <w:lang w:val="ru-RU"/>
              </w:rPr>
              <w:t>2</w:t>
            </w:r>
          </w:p>
        </w:tc>
        <w:tc>
          <w:tcPr>
            <w:tcW w:w="2237" w:type="dxa"/>
            <w:tcBorders>
              <w:top w:val="single" w:color="auto" w:sz="4" w:space="0"/>
              <w:left w:val="single" w:color="auto" w:sz="4" w:space="0"/>
              <w:bottom w:val="single" w:color="auto" w:sz="4" w:space="0"/>
              <w:right w:val="single" w:color="auto" w:sz="4" w:space="0"/>
            </w:tcBorders>
          </w:tcPr>
          <w:p w14:paraId="1F0B0B65">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231714FF">
            <w:pPr>
              <w:widowControl w:val="0"/>
              <w:jc w:val="both"/>
              <w:rPr>
                <w:sz w:val="24"/>
                <w:szCs w:val="24"/>
                <w:vertAlign w:val="baseline"/>
                <w:lang w:val="ru-RU"/>
              </w:rPr>
            </w:pPr>
            <w:r>
              <w:rPr>
                <w:sz w:val="24"/>
                <w:szCs w:val="24"/>
                <w:vertAlign w:val="baseline"/>
                <w:lang w:val="ru-RU"/>
              </w:rPr>
              <w:t>—</w:t>
            </w:r>
          </w:p>
        </w:tc>
      </w:tr>
      <w:tr w14:paraId="3C862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tcPr>
          <w:p w14:paraId="4509CCAB">
            <w:pPr>
              <w:widowControl w:val="0"/>
              <w:jc w:val="both"/>
              <w:rPr>
                <w:sz w:val="24"/>
                <w:szCs w:val="24"/>
                <w:vertAlign w:val="baseline"/>
                <w:lang w:val="ru-RU"/>
              </w:rPr>
            </w:pPr>
            <w:r>
              <w:rPr>
                <w:sz w:val="24"/>
                <w:szCs w:val="24"/>
                <w:vertAlign w:val="baseline"/>
                <w:lang w:val="ru-RU"/>
              </w:rPr>
              <w:t>22</w:t>
            </w:r>
          </w:p>
        </w:tc>
        <w:tc>
          <w:tcPr>
            <w:tcW w:w="2253" w:type="dxa"/>
            <w:tcBorders>
              <w:top w:val="single" w:color="auto" w:sz="4" w:space="0"/>
              <w:left w:val="single" w:color="auto" w:sz="4" w:space="0"/>
              <w:bottom w:val="single" w:color="auto" w:sz="4" w:space="0"/>
              <w:right w:val="single" w:color="auto" w:sz="4" w:space="0"/>
            </w:tcBorders>
          </w:tcPr>
          <w:p w14:paraId="6A12F3FE">
            <w:pPr>
              <w:widowControl w:val="0"/>
              <w:jc w:val="both"/>
              <w:rPr>
                <w:sz w:val="24"/>
                <w:szCs w:val="24"/>
                <w:vertAlign w:val="baseline"/>
                <w:lang w:val="ru-RU"/>
              </w:rPr>
            </w:pPr>
            <w:r>
              <w:rPr>
                <w:sz w:val="24"/>
                <w:szCs w:val="24"/>
                <w:vertAlign w:val="baseline"/>
                <w:lang w:val="ru-RU"/>
              </w:rPr>
              <w:t>—</w:t>
            </w:r>
          </w:p>
        </w:tc>
        <w:tc>
          <w:tcPr>
            <w:tcW w:w="2252" w:type="dxa"/>
            <w:tcBorders>
              <w:top w:val="single" w:color="auto" w:sz="4" w:space="0"/>
              <w:left w:val="single" w:color="auto" w:sz="4" w:space="0"/>
              <w:bottom w:val="single" w:color="auto" w:sz="4" w:space="0"/>
              <w:right w:val="single" w:color="auto" w:sz="4" w:space="0"/>
            </w:tcBorders>
          </w:tcPr>
          <w:p w14:paraId="5C018978">
            <w:pPr>
              <w:widowControl w:val="0"/>
              <w:jc w:val="both"/>
              <w:rPr>
                <w:sz w:val="24"/>
                <w:szCs w:val="24"/>
                <w:vertAlign w:val="baseline"/>
                <w:lang w:val="ru-RU"/>
              </w:rPr>
            </w:pPr>
            <w:r>
              <w:rPr>
                <w:sz w:val="24"/>
                <w:szCs w:val="24"/>
                <w:vertAlign w:val="baseline"/>
                <w:lang w:val="ru-RU"/>
              </w:rPr>
              <w:t>1</w:t>
            </w:r>
          </w:p>
        </w:tc>
        <w:tc>
          <w:tcPr>
            <w:tcW w:w="2237" w:type="dxa"/>
            <w:tcBorders>
              <w:top w:val="single" w:color="auto" w:sz="4" w:space="0"/>
              <w:left w:val="single" w:color="auto" w:sz="4" w:space="0"/>
              <w:bottom w:val="single" w:color="auto" w:sz="4" w:space="0"/>
              <w:right w:val="single" w:color="auto" w:sz="4" w:space="0"/>
            </w:tcBorders>
          </w:tcPr>
          <w:p w14:paraId="594490E0">
            <w:pPr>
              <w:widowControl w:val="0"/>
              <w:jc w:val="both"/>
              <w:rPr>
                <w:sz w:val="24"/>
                <w:szCs w:val="24"/>
                <w:vertAlign w:val="baseline"/>
                <w:lang w:val="ru-RU"/>
              </w:rPr>
            </w:pPr>
            <w:r>
              <w:rPr>
                <w:sz w:val="24"/>
                <w:szCs w:val="24"/>
                <w:vertAlign w:val="baseline"/>
                <w:lang w:val="ru-RU"/>
              </w:rPr>
              <w:t>—</w:t>
            </w:r>
          </w:p>
        </w:tc>
        <w:tc>
          <w:tcPr>
            <w:tcW w:w="1662" w:type="dxa"/>
            <w:tcBorders>
              <w:top w:val="single" w:color="auto" w:sz="4" w:space="0"/>
              <w:left w:val="single" w:color="auto" w:sz="4" w:space="0"/>
              <w:bottom w:val="single" w:color="auto" w:sz="4" w:space="0"/>
              <w:right w:val="single" w:color="auto" w:sz="4" w:space="0"/>
            </w:tcBorders>
          </w:tcPr>
          <w:p w14:paraId="700C3FC3">
            <w:pPr>
              <w:widowControl w:val="0"/>
              <w:jc w:val="both"/>
              <w:rPr>
                <w:sz w:val="24"/>
                <w:szCs w:val="24"/>
                <w:vertAlign w:val="baseline"/>
                <w:lang w:val="ru-RU"/>
              </w:rPr>
            </w:pPr>
            <w:r>
              <w:rPr>
                <w:sz w:val="24"/>
                <w:szCs w:val="24"/>
                <w:vertAlign w:val="baseline"/>
                <w:lang w:val="ru-RU"/>
              </w:rPr>
              <w:t>3</w:t>
            </w:r>
          </w:p>
        </w:tc>
      </w:tr>
    </w:tbl>
    <w:p w14:paraId="16E5EE1F">
      <w:pPr>
        <w:ind w:firstLine="708"/>
        <w:rPr>
          <w:rFonts w:hint="default"/>
          <w:sz w:val="24"/>
          <w:szCs w:val="24"/>
          <w:lang w:val="ru-RU"/>
        </w:rPr>
      </w:pPr>
    </w:p>
    <w:p w14:paraId="644DEF6E">
      <w:pPr>
        <w:ind w:firstLine="708"/>
        <w:rPr>
          <w:sz w:val="24"/>
          <w:szCs w:val="24"/>
          <w:lang w:val="ru-RU"/>
        </w:rPr>
      </w:pPr>
      <w:r>
        <w:rPr>
          <w:sz w:val="24"/>
          <w:szCs w:val="24"/>
          <w:lang w:val="ru-RU"/>
        </w:rPr>
        <w:t xml:space="preserve">Регрессионный анализ показал, что наблюдаются статистически значимые связи силы прикрепления с </w:t>
      </w:r>
      <w:r>
        <w:rPr>
          <w:rFonts w:hint="default"/>
          <w:sz w:val="24"/>
          <w:szCs w:val="24"/>
          <w:lang w:val="ru-RU"/>
        </w:rPr>
        <w:t xml:space="preserve">изученными </w:t>
      </w:r>
      <w:r>
        <w:rPr>
          <w:sz w:val="24"/>
          <w:szCs w:val="24"/>
          <w:lang w:val="ru-RU"/>
        </w:rPr>
        <w:t>предикторами</w:t>
      </w:r>
      <w:r>
        <w:rPr>
          <w:rFonts w:hint="default"/>
          <w:sz w:val="24"/>
          <w:szCs w:val="24"/>
          <w:lang w:val="ru-RU"/>
        </w:rPr>
        <w:t xml:space="preserve"> (Таблица ++ )</w:t>
      </w:r>
      <w:r>
        <w:rPr>
          <w:sz w:val="24"/>
          <w:szCs w:val="24"/>
          <w:lang w:val="ru-RU"/>
        </w:rPr>
        <w:t>. Можно заметить, что наблюдается значимая положительная связь силы прикрепления с весом мидии. То есть более крупные мидии прикрепляются сильнее.  Для поставленной</w:t>
      </w:r>
      <w:r>
        <w:rPr>
          <w:rFonts w:hint="default"/>
          <w:sz w:val="24"/>
          <w:szCs w:val="24"/>
          <w:lang w:val="ru-RU"/>
        </w:rPr>
        <w:t xml:space="preserve"> в работе цели </w:t>
      </w:r>
      <w:r>
        <w:rPr>
          <w:sz w:val="24"/>
          <w:szCs w:val="24"/>
          <w:lang w:val="ru-RU"/>
        </w:rPr>
        <w:t>наиболее важным оказывается значимое взаимодействие вида фукоидов с номером ветвления. Это говорит о том, что характер связи силы прикрепления с номером ветвления оказывается разным для разных</w:t>
      </w:r>
      <w:r>
        <w:rPr>
          <w:rFonts w:hint="default"/>
          <w:sz w:val="24"/>
          <w:szCs w:val="24"/>
          <w:lang w:val="ru-RU"/>
        </w:rPr>
        <w:t xml:space="preserve"> видов</w:t>
      </w:r>
      <w:r>
        <w:rPr>
          <w:sz w:val="24"/>
          <w:szCs w:val="24"/>
          <w:lang w:val="ru-RU"/>
        </w:rPr>
        <w:t xml:space="preserve"> фукоидов. Для более детального анализа связей необходимо рассмотреть ход линий регрессии, которые предсказывает эта модель. </w:t>
      </w:r>
    </w:p>
    <w:p w14:paraId="6C7BB276">
      <w:pPr>
        <w:ind w:firstLine="708"/>
        <w:rPr>
          <w:rFonts w:hint="default"/>
          <w:sz w:val="24"/>
          <w:szCs w:val="24"/>
          <w:lang w:val="ru-RU"/>
        </w:rPr>
      </w:pPr>
    </w:p>
    <w:p w14:paraId="25A322D2">
      <w:pPr>
        <w:ind w:firstLine="708"/>
        <w:rPr>
          <w:rFonts w:asciiTheme="minorAscii" w:hAnsiTheme="minorAscii" w:eastAsiaTheme="minorAscii" w:cstheme="minorAscii"/>
          <w:sz w:val="24"/>
          <w:szCs w:val="24"/>
          <w:lang w:val="en-US"/>
        </w:rPr>
      </w:pPr>
      <w:r>
        <w:rPr>
          <w:sz w:val="24"/>
          <w:szCs w:val="24"/>
          <w:lang w:val="ru-RU"/>
        </w:rPr>
        <w:t>Таблица 2. Результаты регрессионного анализа связи между силой прикрепления с номером ветвления (</w:t>
      </w:r>
      <w:r>
        <w:rPr>
          <w:sz w:val="24"/>
          <w:szCs w:val="24"/>
          <w:lang w:val="en-US"/>
        </w:rPr>
        <w:t>Branch</w:t>
      </w:r>
      <w:r>
        <w:rPr>
          <w:sz w:val="24"/>
          <w:szCs w:val="24"/>
          <w:lang w:val="ru-RU"/>
        </w:rPr>
        <w:t>), морфотипом (</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Morphotype</w:t>
      </w:r>
      <w:r>
        <w:rPr>
          <w:sz w:val="24"/>
          <w:szCs w:val="24"/>
          <w:lang w:val="ru-RU"/>
        </w:rPr>
        <w:t>), видом фукоида (</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F_Sp</w:t>
      </w:r>
      <w:r>
        <w:rPr>
          <w:sz w:val="24"/>
          <w:szCs w:val="24"/>
          <w:lang w:val="ru-RU"/>
        </w:rPr>
        <w:t>) и весом  (</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Mussel_Weight</w:t>
      </w:r>
      <w:r>
        <w:rPr>
          <w:rFonts w:asciiTheme="minorAscii" w:hAnsiTheme="minorAscii" w:eastAsiaTheme="minorAscii" w:cstheme="minorAscii"/>
          <w:sz w:val="24"/>
          <w:szCs w:val="24"/>
          <w:lang w:val="en-US"/>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07"/>
        <w:gridCol w:w="1152"/>
        <w:gridCol w:w="1536"/>
        <w:gridCol w:w="1380"/>
        <w:gridCol w:w="1280"/>
      </w:tblGrid>
      <w:tr w14:paraId="28957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tcPr>
          <w:p w14:paraId="53A714BA">
            <w:pPr>
              <w:rPr>
                <w:rFonts w:hint="default" w:asciiTheme="minorAscii" w:hAnsiTheme="minorAscii" w:eastAsiaTheme="minorAscii" w:cstheme="minorAscii"/>
                <w:b/>
                <w:bCs/>
                <w:sz w:val="24"/>
                <w:szCs w:val="24"/>
                <w:vertAlign w:val="baseline"/>
                <w:lang w:val="ru-RU"/>
              </w:rPr>
            </w:pPr>
            <w:r>
              <w:rPr>
                <w:rFonts w:asciiTheme="minorAscii" w:hAnsiTheme="minorAscii" w:eastAsiaTheme="minorAscii" w:cstheme="minorAscii"/>
                <w:b/>
                <w:bCs/>
                <w:sz w:val="24"/>
                <w:szCs w:val="24"/>
                <w:vertAlign w:val="baseline"/>
                <w:lang w:val="ru-RU"/>
              </w:rPr>
              <w:t>Член</w:t>
            </w:r>
            <w:r>
              <w:rPr>
                <w:rFonts w:hint="default" w:asciiTheme="minorAscii" w:hAnsiTheme="minorAscii" w:eastAsiaTheme="minorAscii" w:cstheme="minorAscii"/>
                <w:b/>
                <w:bCs/>
                <w:sz w:val="24"/>
                <w:szCs w:val="24"/>
                <w:vertAlign w:val="baseline"/>
                <w:lang w:val="ru-RU"/>
              </w:rPr>
              <w:t xml:space="preserve"> модели</w:t>
            </w:r>
          </w:p>
        </w:tc>
        <w:tc>
          <w:tcPr>
            <w:tcW w:w="1152" w:type="dxa"/>
          </w:tcPr>
          <w:p w14:paraId="2047D375">
            <w:pPr>
              <w:rPr>
                <w:rFonts w:hint="default" w:asciiTheme="minorAscii" w:hAnsiTheme="minorAscii" w:eastAsiaTheme="minorAscii" w:cstheme="minorAscii"/>
                <w:b/>
                <w:bCs/>
                <w:sz w:val="24"/>
                <w:szCs w:val="24"/>
                <w:vertAlign w:val="baseline"/>
                <w:lang w:val="ru-RU"/>
              </w:rPr>
            </w:pPr>
            <w:r>
              <w:rPr>
                <w:rFonts w:asciiTheme="minorAscii" w:hAnsiTheme="minorAscii" w:eastAsiaTheme="minorAscii" w:cstheme="minorAscii"/>
                <w:b/>
                <w:bCs/>
                <w:sz w:val="24"/>
                <w:szCs w:val="24"/>
                <w:vertAlign w:val="baseline"/>
                <w:lang w:val="ru-RU"/>
              </w:rPr>
              <w:t>Оценка</w:t>
            </w:r>
            <w:r>
              <w:rPr>
                <w:rFonts w:hint="default" w:asciiTheme="minorAscii" w:hAnsiTheme="minorAscii" w:eastAsiaTheme="minorAscii" w:cstheme="minorAscii"/>
                <w:b/>
                <w:bCs/>
                <w:sz w:val="24"/>
                <w:szCs w:val="24"/>
                <w:vertAlign w:val="baseline"/>
                <w:lang w:val="ru-RU"/>
              </w:rPr>
              <w:t xml:space="preserve"> параметра </w:t>
            </w:r>
          </w:p>
        </w:tc>
        <w:tc>
          <w:tcPr>
            <w:tcW w:w="1536" w:type="dxa"/>
          </w:tcPr>
          <w:p w14:paraId="33CFAE32">
            <w:pPr>
              <w:rPr>
                <w:rFonts w:asciiTheme="minorAscii" w:hAnsiTheme="minorAscii" w:eastAsiaTheme="minorAscii" w:cstheme="minorAscii"/>
                <w:b/>
                <w:bCs/>
                <w:sz w:val="24"/>
                <w:szCs w:val="24"/>
                <w:vertAlign w:val="baseline"/>
                <w:lang w:val="ru-RU"/>
              </w:rPr>
            </w:pPr>
            <w:r>
              <w:rPr>
                <w:rFonts w:asciiTheme="minorAscii" w:hAnsiTheme="minorAscii" w:eastAsiaTheme="minorAscii" w:cstheme="minorAscii"/>
                <w:b/>
                <w:bCs/>
                <w:sz w:val="24"/>
                <w:szCs w:val="24"/>
                <w:vertAlign w:val="baseline"/>
                <w:lang w:val="ru-RU"/>
              </w:rPr>
              <w:t>Стандартная</w:t>
            </w:r>
          </w:p>
          <w:p w14:paraId="23EF4A39">
            <w:pPr>
              <w:rPr>
                <w:rFonts w:hint="default" w:asciiTheme="minorAscii" w:hAnsiTheme="minorAscii" w:eastAsiaTheme="minorAscii" w:cstheme="minorAscii"/>
                <w:b/>
                <w:bCs/>
                <w:sz w:val="24"/>
                <w:szCs w:val="24"/>
                <w:vertAlign w:val="baseline"/>
                <w:lang w:val="ru-RU"/>
              </w:rPr>
            </w:pPr>
            <w:r>
              <w:rPr>
                <w:rFonts w:asciiTheme="minorAscii" w:hAnsiTheme="minorAscii" w:eastAsiaTheme="minorAscii" w:cstheme="minorAscii"/>
                <w:b/>
                <w:bCs/>
                <w:sz w:val="24"/>
                <w:szCs w:val="24"/>
                <w:vertAlign w:val="baseline"/>
                <w:lang w:val="ru-RU"/>
              </w:rPr>
              <w:t>ошибка</w:t>
            </w:r>
          </w:p>
        </w:tc>
        <w:tc>
          <w:tcPr>
            <w:tcW w:w="1380" w:type="dxa"/>
          </w:tcPr>
          <w:p w14:paraId="4DBE310C">
            <w:pPr>
              <w:rPr>
                <w:rFonts w:hint="default" w:asciiTheme="minorAscii" w:hAnsiTheme="minorAscii" w:eastAsiaTheme="minorAscii" w:cstheme="minorAscii"/>
                <w:b/>
                <w:bCs/>
                <w:sz w:val="24"/>
                <w:szCs w:val="24"/>
                <w:vertAlign w:val="baseline"/>
                <w:lang w:val="ru-RU"/>
              </w:rPr>
            </w:pPr>
            <w:r>
              <w:rPr>
                <w:rFonts w:hint="default" w:asciiTheme="minorAscii" w:hAnsiTheme="minorAscii" w:eastAsiaTheme="minorAscii" w:cstheme="minorAscii"/>
                <w:b/>
                <w:bCs/>
                <w:sz w:val="24"/>
                <w:szCs w:val="24"/>
                <w:vertAlign w:val="baseline"/>
                <w:lang w:val="en-US"/>
              </w:rPr>
              <w:t>t-</w:t>
            </w:r>
            <w:r>
              <w:rPr>
                <w:rFonts w:hint="default" w:asciiTheme="minorAscii" w:hAnsiTheme="minorAscii" w:eastAsiaTheme="minorAscii" w:cstheme="minorAscii"/>
                <w:b/>
                <w:bCs/>
                <w:sz w:val="24"/>
                <w:szCs w:val="24"/>
                <w:vertAlign w:val="baseline"/>
                <w:lang w:val="ru-RU"/>
              </w:rPr>
              <w:t>критерий</w:t>
            </w:r>
          </w:p>
        </w:tc>
        <w:tc>
          <w:tcPr>
            <w:tcW w:w="1280" w:type="dxa"/>
          </w:tcPr>
          <w:p w14:paraId="2852A79F">
            <w:pPr>
              <w:rPr>
                <w:rFonts w:hint="default" w:asciiTheme="minorAscii" w:hAnsiTheme="minorAscii" w:eastAsiaTheme="minorAscii" w:cstheme="minorAscii"/>
                <w:b/>
                <w:bCs/>
                <w:sz w:val="24"/>
                <w:szCs w:val="24"/>
                <w:vertAlign w:val="baseline"/>
                <w:lang w:val="en-US"/>
              </w:rPr>
            </w:pPr>
            <w:r>
              <w:rPr>
                <w:rFonts w:hint="default" w:asciiTheme="minorAscii" w:hAnsiTheme="minorAscii" w:eastAsiaTheme="minorAscii" w:cstheme="minorAscii"/>
                <w:b/>
                <w:bCs/>
                <w:sz w:val="24"/>
                <w:szCs w:val="24"/>
                <w:vertAlign w:val="baseline"/>
                <w:lang w:val="en-US"/>
              </w:rPr>
              <w:t>p</w:t>
            </w:r>
          </w:p>
        </w:tc>
      </w:tr>
      <w:tr w14:paraId="34943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shd w:val="clear"/>
            <w:vAlign w:val="top"/>
          </w:tcPr>
          <w:p w14:paraId="31DF8210">
            <w:pPr>
              <w:pStyle w:val="4"/>
              <w:widowControl w:val="0"/>
              <w:suppressLineNumbers w:val="0"/>
              <w:rPr>
                <w:rFonts w:hint="eastAsia" w:asciiTheme="minorAscii" w:hAnsiTheme="minorAscii" w:eastAsiaTheme="minorAscii" w:cstheme="minorAscii"/>
                <w:i w:val="0"/>
                <w:iCs w:val="0"/>
                <w:caps w:val="0"/>
                <w:smallCaps w:val="0"/>
                <w:color w:val="000000" w:themeColor="text1" w:themeTint="FF"/>
                <w:kern w:val="0"/>
                <w:sz w:val="24"/>
                <w:szCs w:val="24"/>
                <w:vertAlign w:val="baseline"/>
                <w:lang w:val="en-US" w:eastAsia="zh-CN" w:bidi="ar"/>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(Intercept)     </w:t>
            </w:r>
          </w:p>
        </w:tc>
        <w:tc>
          <w:tcPr>
            <w:tcW w:w="1152" w:type="dxa"/>
          </w:tcPr>
          <w:p w14:paraId="3886BC4E">
            <w:pPr>
              <w:rPr>
                <w:rFonts w:asciiTheme="minorAscii" w:hAnsiTheme="minorAscii" w:eastAsiaTheme="minorAscii" w:cstheme="minorAscii"/>
                <w:sz w:val="24"/>
                <w:szCs w:val="24"/>
                <w:vertAlign w:val="baseline"/>
                <w:lang w:val="en-US"/>
              </w:rPr>
            </w:pPr>
          </w:p>
        </w:tc>
        <w:tc>
          <w:tcPr>
            <w:tcW w:w="1536" w:type="dxa"/>
          </w:tcPr>
          <w:p w14:paraId="0F4E1080">
            <w:pPr>
              <w:rPr>
                <w:rFonts w:asciiTheme="minorAscii" w:hAnsiTheme="minorAscii" w:eastAsiaTheme="minorAscii" w:cstheme="minorAscii"/>
                <w:sz w:val="24"/>
                <w:szCs w:val="24"/>
                <w:vertAlign w:val="baseline"/>
                <w:lang w:val="en-US"/>
              </w:rPr>
            </w:pPr>
          </w:p>
        </w:tc>
        <w:tc>
          <w:tcPr>
            <w:tcW w:w="1380" w:type="dxa"/>
          </w:tcPr>
          <w:p w14:paraId="62C7BB7B">
            <w:pPr>
              <w:rPr>
                <w:rFonts w:asciiTheme="minorAscii" w:hAnsiTheme="minorAscii" w:eastAsiaTheme="minorAscii" w:cstheme="minorAscii"/>
                <w:sz w:val="24"/>
                <w:szCs w:val="24"/>
                <w:vertAlign w:val="baseline"/>
                <w:lang w:val="en-US"/>
              </w:rPr>
            </w:pPr>
          </w:p>
        </w:tc>
        <w:tc>
          <w:tcPr>
            <w:tcW w:w="1280" w:type="dxa"/>
          </w:tcPr>
          <w:p w14:paraId="08D62A92">
            <w:pPr>
              <w:rPr>
                <w:rFonts w:asciiTheme="minorAscii" w:hAnsiTheme="minorAscii" w:eastAsiaTheme="minorAscii" w:cstheme="minorAscii"/>
                <w:sz w:val="24"/>
                <w:szCs w:val="24"/>
                <w:vertAlign w:val="baseline"/>
                <w:lang w:val="en-US"/>
              </w:rPr>
            </w:pPr>
          </w:p>
        </w:tc>
      </w:tr>
      <w:tr w14:paraId="6C71F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shd w:val="clear"/>
            <w:vAlign w:val="top"/>
          </w:tcPr>
          <w:p w14:paraId="650312B0">
            <w:pPr>
              <w:widowControl w:val="0"/>
              <w:jc w:val="both"/>
              <w:rPr>
                <w:rFonts w:asciiTheme="minorAscii" w:hAnsiTheme="minorAscii" w:eastAsiaTheme="minorAscii" w:cstheme="minorAscii"/>
                <w:sz w:val="24"/>
                <w:szCs w:val="24"/>
                <w:lang w:val="en-US" w:eastAsia="en-US" w:bidi="ar-SA"/>
              </w:rPr>
            </w:pPr>
            <w:r>
              <w:rPr>
                <w:rFonts w:asciiTheme="minorAscii" w:hAnsiTheme="minorAscii" w:eastAsiaTheme="minorAscii" w:cstheme="minorAscii"/>
                <w:sz w:val="24"/>
                <w:szCs w:val="24"/>
                <w:lang w:val="en-US"/>
              </w:rPr>
              <w:t>Branch</w:t>
            </w:r>
          </w:p>
        </w:tc>
        <w:tc>
          <w:tcPr>
            <w:tcW w:w="1152" w:type="dxa"/>
          </w:tcPr>
          <w:p w14:paraId="530FB76C">
            <w:pPr>
              <w:rPr>
                <w:rFonts w:asciiTheme="minorAscii" w:hAnsiTheme="minorAscii" w:eastAsiaTheme="minorAscii" w:cstheme="minorAscii"/>
                <w:sz w:val="24"/>
                <w:szCs w:val="24"/>
                <w:vertAlign w:val="baseline"/>
                <w:lang w:val="en-US"/>
              </w:rPr>
            </w:pPr>
          </w:p>
        </w:tc>
        <w:tc>
          <w:tcPr>
            <w:tcW w:w="1536" w:type="dxa"/>
          </w:tcPr>
          <w:p w14:paraId="51C670CB">
            <w:pPr>
              <w:rPr>
                <w:rFonts w:asciiTheme="minorAscii" w:hAnsiTheme="minorAscii" w:eastAsiaTheme="minorAscii" w:cstheme="minorAscii"/>
                <w:sz w:val="24"/>
                <w:szCs w:val="24"/>
                <w:vertAlign w:val="baseline"/>
                <w:lang w:val="en-US"/>
              </w:rPr>
            </w:pPr>
          </w:p>
        </w:tc>
        <w:tc>
          <w:tcPr>
            <w:tcW w:w="1380" w:type="dxa"/>
          </w:tcPr>
          <w:p w14:paraId="13E9A3A3">
            <w:pPr>
              <w:rPr>
                <w:rFonts w:asciiTheme="minorAscii" w:hAnsiTheme="minorAscii" w:eastAsiaTheme="minorAscii" w:cstheme="minorAscii"/>
                <w:sz w:val="24"/>
                <w:szCs w:val="24"/>
                <w:vertAlign w:val="baseline"/>
                <w:lang w:val="en-US"/>
              </w:rPr>
            </w:pPr>
          </w:p>
        </w:tc>
        <w:tc>
          <w:tcPr>
            <w:tcW w:w="1280" w:type="dxa"/>
          </w:tcPr>
          <w:p w14:paraId="0B319090">
            <w:pPr>
              <w:rPr>
                <w:rFonts w:asciiTheme="minorAscii" w:hAnsiTheme="minorAscii" w:eastAsiaTheme="minorAscii" w:cstheme="minorAscii"/>
                <w:sz w:val="24"/>
                <w:szCs w:val="24"/>
                <w:vertAlign w:val="baseline"/>
                <w:lang w:val="en-US"/>
              </w:rPr>
            </w:pPr>
          </w:p>
        </w:tc>
      </w:tr>
      <w:tr w14:paraId="73820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shd w:val="clear"/>
            <w:vAlign w:val="top"/>
          </w:tcPr>
          <w:p w14:paraId="352D80C3">
            <w:pPr>
              <w:pStyle w:val="4"/>
              <w:widowControl w:val="0"/>
              <w:suppressLineNumbers w:val="0"/>
              <w:rPr>
                <w:rFonts w:hint="eastAsia" w:asciiTheme="minorAscii" w:hAnsiTheme="minorAscii" w:eastAsiaTheme="minorAscii" w:cstheme="minorAscii"/>
                <w:i w:val="0"/>
                <w:iCs w:val="0"/>
                <w:caps w:val="0"/>
                <w:smallCaps w:val="0"/>
                <w:color w:val="000000" w:themeColor="text1" w:themeTint="FF"/>
                <w:kern w:val="0"/>
                <w:sz w:val="24"/>
                <w:szCs w:val="24"/>
                <w:vertAlign w:val="baseline"/>
                <w:lang w:val="en-US" w:eastAsia="zh-CN" w:bidi="ar"/>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Morphotype</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(T)</w:t>
            </w:r>
          </w:p>
        </w:tc>
        <w:tc>
          <w:tcPr>
            <w:tcW w:w="1152" w:type="dxa"/>
          </w:tcPr>
          <w:p w14:paraId="1B76F549">
            <w:pPr>
              <w:rPr>
                <w:rFonts w:asciiTheme="minorAscii" w:hAnsiTheme="minorAscii" w:eastAsiaTheme="minorAscii" w:cstheme="minorAscii"/>
                <w:sz w:val="24"/>
                <w:szCs w:val="24"/>
                <w:vertAlign w:val="baseline"/>
                <w:lang w:val="en-US"/>
              </w:rPr>
            </w:pPr>
          </w:p>
        </w:tc>
        <w:tc>
          <w:tcPr>
            <w:tcW w:w="1536" w:type="dxa"/>
          </w:tcPr>
          <w:p w14:paraId="7C5C8443">
            <w:pPr>
              <w:rPr>
                <w:rFonts w:asciiTheme="minorAscii" w:hAnsiTheme="minorAscii" w:eastAsiaTheme="minorAscii" w:cstheme="minorAscii"/>
                <w:sz w:val="24"/>
                <w:szCs w:val="24"/>
                <w:vertAlign w:val="baseline"/>
                <w:lang w:val="en-US"/>
              </w:rPr>
            </w:pPr>
          </w:p>
        </w:tc>
        <w:tc>
          <w:tcPr>
            <w:tcW w:w="1380" w:type="dxa"/>
          </w:tcPr>
          <w:p w14:paraId="72AFCC24">
            <w:pPr>
              <w:rPr>
                <w:rFonts w:asciiTheme="minorAscii" w:hAnsiTheme="minorAscii" w:eastAsiaTheme="minorAscii" w:cstheme="minorAscii"/>
                <w:sz w:val="24"/>
                <w:szCs w:val="24"/>
                <w:vertAlign w:val="baseline"/>
                <w:lang w:val="en-US"/>
              </w:rPr>
            </w:pPr>
          </w:p>
        </w:tc>
        <w:tc>
          <w:tcPr>
            <w:tcW w:w="1280" w:type="dxa"/>
          </w:tcPr>
          <w:p w14:paraId="62A01434">
            <w:pPr>
              <w:rPr>
                <w:rFonts w:asciiTheme="minorAscii" w:hAnsiTheme="minorAscii" w:eastAsiaTheme="minorAscii" w:cstheme="minorAscii"/>
                <w:sz w:val="24"/>
                <w:szCs w:val="24"/>
                <w:vertAlign w:val="baseline"/>
                <w:lang w:val="en-US"/>
              </w:rPr>
            </w:pPr>
          </w:p>
        </w:tc>
      </w:tr>
      <w:tr w14:paraId="4696F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shd w:val="clear"/>
            <w:vAlign w:val="top"/>
          </w:tcPr>
          <w:p w14:paraId="07EB73BE">
            <w:pPr>
              <w:pStyle w:val="4"/>
              <w:widowControl w:val="0"/>
              <w:suppressLineNumbers w:val="0"/>
              <w:rPr>
                <w:rFonts w:hint="eastAsia" w:asciiTheme="minorAscii" w:hAnsiTheme="minorAscii" w:eastAsiaTheme="minorAscii" w:cstheme="minorAscii"/>
                <w:i w:val="0"/>
                <w:iCs w:val="0"/>
                <w:caps w:val="0"/>
                <w:smallCaps w:val="0"/>
                <w:color w:val="000000" w:themeColor="text1" w:themeTint="FF"/>
                <w:kern w:val="0"/>
                <w:sz w:val="24"/>
                <w:szCs w:val="24"/>
                <w:vertAlign w:val="baseline"/>
                <w:lang w:val="en-US" w:eastAsia="zh-CN" w:bidi="ar"/>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F_Sp</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(F.vesiculosus)</w:t>
            </w:r>
          </w:p>
        </w:tc>
        <w:tc>
          <w:tcPr>
            <w:tcW w:w="1152" w:type="dxa"/>
          </w:tcPr>
          <w:p w14:paraId="3FAF409B">
            <w:pPr>
              <w:rPr>
                <w:rFonts w:asciiTheme="minorAscii" w:hAnsiTheme="minorAscii" w:eastAsiaTheme="minorAscii" w:cstheme="minorAscii"/>
                <w:sz w:val="24"/>
                <w:szCs w:val="24"/>
                <w:vertAlign w:val="baseline"/>
                <w:lang w:val="en-US"/>
              </w:rPr>
            </w:pPr>
          </w:p>
        </w:tc>
        <w:tc>
          <w:tcPr>
            <w:tcW w:w="1536" w:type="dxa"/>
          </w:tcPr>
          <w:p w14:paraId="21C29AAD">
            <w:pPr>
              <w:rPr>
                <w:rFonts w:asciiTheme="minorAscii" w:hAnsiTheme="minorAscii" w:eastAsiaTheme="minorAscii" w:cstheme="minorAscii"/>
                <w:sz w:val="24"/>
                <w:szCs w:val="24"/>
                <w:vertAlign w:val="baseline"/>
                <w:lang w:val="en-US"/>
              </w:rPr>
            </w:pPr>
          </w:p>
        </w:tc>
        <w:tc>
          <w:tcPr>
            <w:tcW w:w="1380" w:type="dxa"/>
          </w:tcPr>
          <w:p w14:paraId="53CFE2A9">
            <w:pPr>
              <w:rPr>
                <w:rFonts w:asciiTheme="minorAscii" w:hAnsiTheme="minorAscii" w:eastAsiaTheme="minorAscii" w:cstheme="minorAscii"/>
                <w:sz w:val="24"/>
                <w:szCs w:val="24"/>
                <w:vertAlign w:val="baseline"/>
                <w:lang w:val="en-US"/>
              </w:rPr>
            </w:pPr>
          </w:p>
        </w:tc>
        <w:tc>
          <w:tcPr>
            <w:tcW w:w="1280" w:type="dxa"/>
          </w:tcPr>
          <w:p w14:paraId="27EE7BD0">
            <w:pPr>
              <w:rPr>
                <w:rFonts w:asciiTheme="minorAscii" w:hAnsiTheme="minorAscii" w:eastAsiaTheme="minorAscii" w:cstheme="minorAscii"/>
                <w:sz w:val="24"/>
                <w:szCs w:val="24"/>
                <w:vertAlign w:val="baseline"/>
                <w:lang w:val="en-US"/>
              </w:rPr>
            </w:pPr>
          </w:p>
        </w:tc>
      </w:tr>
      <w:tr w14:paraId="1B47E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shd w:val="clear"/>
            <w:vAlign w:val="top"/>
          </w:tcPr>
          <w:p w14:paraId="4D873AFB">
            <w:pPr>
              <w:pStyle w:val="4"/>
              <w:widowControl w:val="0"/>
              <w:suppressLineNumbers w:val="0"/>
              <w:rPr>
                <w:rFonts w:hint="eastAsia" w:asciiTheme="minorAscii" w:hAnsiTheme="minorAscii" w:eastAsiaTheme="minorAscii" w:cstheme="minorAscii"/>
                <w:i w:val="0"/>
                <w:iCs w:val="0"/>
                <w:caps w:val="0"/>
                <w:smallCaps w:val="0"/>
                <w:color w:val="000000" w:themeColor="text1" w:themeTint="FF"/>
                <w:kern w:val="0"/>
                <w:sz w:val="24"/>
                <w:szCs w:val="24"/>
                <w:vertAlign w:val="baseline"/>
                <w:lang w:val="en-US" w:eastAsia="zh-CN" w:bidi="ar"/>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Branch:Morphotype</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(T)</w:t>
            </w:r>
          </w:p>
        </w:tc>
        <w:tc>
          <w:tcPr>
            <w:tcW w:w="1152" w:type="dxa"/>
          </w:tcPr>
          <w:p w14:paraId="6A2AF646">
            <w:pPr>
              <w:rPr>
                <w:rFonts w:asciiTheme="minorAscii" w:hAnsiTheme="minorAscii" w:eastAsiaTheme="minorAscii" w:cstheme="minorAscii"/>
                <w:sz w:val="24"/>
                <w:szCs w:val="24"/>
                <w:vertAlign w:val="baseline"/>
                <w:lang w:val="en-US"/>
              </w:rPr>
            </w:pPr>
          </w:p>
        </w:tc>
        <w:tc>
          <w:tcPr>
            <w:tcW w:w="1536" w:type="dxa"/>
          </w:tcPr>
          <w:p w14:paraId="3211323D">
            <w:pPr>
              <w:rPr>
                <w:rFonts w:asciiTheme="minorAscii" w:hAnsiTheme="minorAscii" w:eastAsiaTheme="minorAscii" w:cstheme="minorAscii"/>
                <w:sz w:val="24"/>
                <w:szCs w:val="24"/>
                <w:vertAlign w:val="baseline"/>
                <w:lang w:val="en-US"/>
              </w:rPr>
            </w:pPr>
          </w:p>
        </w:tc>
        <w:tc>
          <w:tcPr>
            <w:tcW w:w="1380" w:type="dxa"/>
          </w:tcPr>
          <w:p w14:paraId="365844C4">
            <w:pPr>
              <w:rPr>
                <w:rFonts w:asciiTheme="minorAscii" w:hAnsiTheme="minorAscii" w:eastAsiaTheme="minorAscii" w:cstheme="minorAscii"/>
                <w:sz w:val="24"/>
                <w:szCs w:val="24"/>
                <w:vertAlign w:val="baseline"/>
                <w:lang w:val="en-US"/>
              </w:rPr>
            </w:pPr>
          </w:p>
        </w:tc>
        <w:tc>
          <w:tcPr>
            <w:tcW w:w="1280" w:type="dxa"/>
          </w:tcPr>
          <w:p w14:paraId="0C5AEAE5">
            <w:pPr>
              <w:rPr>
                <w:rFonts w:asciiTheme="minorAscii" w:hAnsiTheme="minorAscii" w:eastAsiaTheme="minorAscii" w:cstheme="minorAscii"/>
                <w:sz w:val="24"/>
                <w:szCs w:val="24"/>
                <w:vertAlign w:val="baseline"/>
                <w:lang w:val="en-US"/>
              </w:rPr>
            </w:pPr>
          </w:p>
        </w:tc>
      </w:tr>
      <w:tr w14:paraId="63942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shd w:val="clear"/>
            <w:vAlign w:val="top"/>
          </w:tcPr>
          <w:p w14:paraId="49ACF1DB">
            <w:pPr>
              <w:pStyle w:val="4"/>
              <w:widowControl w:val="0"/>
              <w:suppressLineNumbers w:val="0"/>
              <w:rPr>
                <w:rFonts w:hint="eastAsia" w:asciiTheme="minorAscii" w:hAnsiTheme="minorAscii" w:eastAsiaTheme="minorAscii" w:cstheme="minorAscii"/>
                <w:i w:val="0"/>
                <w:iCs w:val="0"/>
                <w:caps w:val="0"/>
                <w:smallCaps w:val="0"/>
                <w:color w:val="000000" w:themeColor="text1" w:themeTint="FF"/>
                <w:kern w:val="0"/>
                <w:sz w:val="24"/>
                <w:szCs w:val="24"/>
                <w:vertAlign w:val="baseline"/>
                <w:lang w:val="en-US" w:eastAsia="zh-CN" w:bidi="ar"/>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Branch:F_Sp</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 xml:space="preserve">(F.vesiculosus) </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 </w:t>
            </w:r>
          </w:p>
        </w:tc>
        <w:tc>
          <w:tcPr>
            <w:tcW w:w="1152" w:type="dxa"/>
          </w:tcPr>
          <w:p w14:paraId="49D0FD4A">
            <w:pPr>
              <w:rPr>
                <w:rFonts w:asciiTheme="minorAscii" w:hAnsiTheme="minorAscii" w:eastAsiaTheme="minorAscii" w:cstheme="minorAscii"/>
                <w:sz w:val="24"/>
                <w:szCs w:val="24"/>
                <w:vertAlign w:val="baseline"/>
                <w:lang w:val="en-US"/>
              </w:rPr>
            </w:pPr>
          </w:p>
        </w:tc>
        <w:tc>
          <w:tcPr>
            <w:tcW w:w="1536" w:type="dxa"/>
          </w:tcPr>
          <w:p w14:paraId="6A4CAD8E">
            <w:pPr>
              <w:rPr>
                <w:rFonts w:asciiTheme="minorAscii" w:hAnsiTheme="minorAscii" w:eastAsiaTheme="minorAscii" w:cstheme="minorAscii"/>
                <w:sz w:val="24"/>
                <w:szCs w:val="24"/>
                <w:vertAlign w:val="baseline"/>
                <w:lang w:val="en-US"/>
              </w:rPr>
            </w:pPr>
          </w:p>
        </w:tc>
        <w:tc>
          <w:tcPr>
            <w:tcW w:w="1380" w:type="dxa"/>
          </w:tcPr>
          <w:p w14:paraId="5E05DD7F">
            <w:pPr>
              <w:rPr>
                <w:rFonts w:asciiTheme="minorAscii" w:hAnsiTheme="minorAscii" w:eastAsiaTheme="minorAscii" w:cstheme="minorAscii"/>
                <w:sz w:val="24"/>
                <w:szCs w:val="24"/>
                <w:vertAlign w:val="baseline"/>
                <w:lang w:val="en-US"/>
              </w:rPr>
            </w:pPr>
          </w:p>
        </w:tc>
        <w:tc>
          <w:tcPr>
            <w:tcW w:w="1280" w:type="dxa"/>
          </w:tcPr>
          <w:p w14:paraId="54CA9048">
            <w:pPr>
              <w:rPr>
                <w:rFonts w:asciiTheme="minorAscii" w:hAnsiTheme="minorAscii" w:eastAsiaTheme="minorAscii" w:cstheme="minorAscii"/>
                <w:sz w:val="24"/>
                <w:szCs w:val="24"/>
                <w:vertAlign w:val="baseline"/>
                <w:lang w:val="en-US"/>
              </w:rPr>
            </w:pPr>
          </w:p>
        </w:tc>
      </w:tr>
      <w:tr w14:paraId="3D5BF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shd w:val="clear"/>
            <w:vAlign w:val="top"/>
          </w:tcPr>
          <w:p w14:paraId="2BD62E3D">
            <w:pPr>
              <w:pStyle w:val="4"/>
              <w:widowControl w:val="0"/>
              <w:suppressLineNumbers w:val="0"/>
              <w:rPr>
                <w:rFonts w:hint="eastAsia" w:asciiTheme="minorAscii" w:hAnsiTheme="minorAscii" w:eastAsiaTheme="minorAscii" w:cstheme="minorAscii"/>
                <w:i w:val="0"/>
                <w:iCs w:val="0"/>
                <w:caps w:val="0"/>
                <w:smallCaps w:val="0"/>
                <w:color w:val="000000" w:themeColor="text1" w:themeTint="FF"/>
                <w:kern w:val="0"/>
                <w:sz w:val="24"/>
                <w:szCs w:val="24"/>
                <w:vertAlign w:val="baseline"/>
                <w:lang w:val="en-US" w:eastAsia="zh-CN" w:bidi="ar"/>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Morphotype</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(T)</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:F_Sp</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 xml:space="preserve">(F.vesiculosus) </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 </w:t>
            </w:r>
          </w:p>
        </w:tc>
        <w:tc>
          <w:tcPr>
            <w:tcW w:w="1152" w:type="dxa"/>
          </w:tcPr>
          <w:p w14:paraId="4A600AF6">
            <w:pPr>
              <w:rPr>
                <w:rFonts w:asciiTheme="minorAscii" w:hAnsiTheme="minorAscii" w:eastAsiaTheme="minorAscii" w:cstheme="minorAscii"/>
                <w:sz w:val="24"/>
                <w:szCs w:val="24"/>
                <w:vertAlign w:val="baseline"/>
                <w:lang w:val="en-US"/>
              </w:rPr>
            </w:pPr>
          </w:p>
        </w:tc>
        <w:tc>
          <w:tcPr>
            <w:tcW w:w="1536" w:type="dxa"/>
          </w:tcPr>
          <w:p w14:paraId="57D6C2A8">
            <w:pPr>
              <w:rPr>
                <w:rFonts w:asciiTheme="minorAscii" w:hAnsiTheme="minorAscii" w:eastAsiaTheme="minorAscii" w:cstheme="minorAscii"/>
                <w:sz w:val="24"/>
                <w:szCs w:val="24"/>
                <w:vertAlign w:val="baseline"/>
                <w:lang w:val="en-US"/>
              </w:rPr>
            </w:pPr>
          </w:p>
        </w:tc>
        <w:tc>
          <w:tcPr>
            <w:tcW w:w="1380" w:type="dxa"/>
          </w:tcPr>
          <w:p w14:paraId="3032FA06">
            <w:pPr>
              <w:rPr>
                <w:rFonts w:asciiTheme="minorAscii" w:hAnsiTheme="minorAscii" w:eastAsiaTheme="minorAscii" w:cstheme="minorAscii"/>
                <w:sz w:val="24"/>
                <w:szCs w:val="24"/>
                <w:vertAlign w:val="baseline"/>
                <w:lang w:val="en-US"/>
              </w:rPr>
            </w:pPr>
          </w:p>
        </w:tc>
        <w:tc>
          <w:tcPr>
            <w:tcW w:w="1280" w:type="dxa"/>
          </w:tcPr>
          <w:p w14:paraId="427D4945">
            <w:pPr>
              <w:rPr>
                <w:rFonts w:asciiTheme="minorAscii" w:hAnsiTheme="minorAscii" w:eastAsiaTheme="minorAscii" w:cstheme="minorAscii"/>
                <w:sz w:val="24"/>
                <w:szCs w:val="24"/>
                <w:vertAlign w:val="baseline"/>
                <w:lang w:val="en-US"/>
              </w:rPr>
            </w:pPr>
          </w:p>
        </w:tc>
      </w:tr>
      <w:tr w14:paraId="3A941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7" w:type="dxa"/>
            <w:shd w:val="clear"/>
            <w:vAlign w:val="top"/>
          </w:tcPr>
          <w:p w14:paraId="2B26B052">
            <w:pPr>
              <w:pStyle w:val="4"/>
              <w:widowControl w:val="0"/>
              <w:suppressLineNumbers w:val="0"/>
              <w:rPr>
                <w:rFonts w:hint="eastAsia" w:asciiTheme="minorAscii" w:hAnsiTheme="minorAscii" w:eastAsiaTheme="minorAscii" w:cstheme="minorAscii"/>
                <w:i w:val="0"/>
                <w:iCs w:val="0"/>
                <w:caps w:val="0"/>
                <w:smallCaps w:val="0"/>
                <w:color w:val="000000" w:themeColor="text1" w:themeTint="FF"/>
                <w:kern w:val="0"/>
                <w:sz w:val="24"/>
                <w:szCs w:val="24"/>
                <w:vertAlign w:val="baseline"/>
                <w:lang w:val="en-US" w:eastAsia="zh-CN" w:bidi="ar"/>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Branch:Morphotype</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(T)</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:F_Sp</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(F.vesiculosus)</w:t>
            </w:r>
          </w:p>
        </w:tc>
        <w:tc>
          <w:tcPr>
            <w:tcW w:w="1152" w:type="dxa"/>
          </w:tcPr>
          <w:p w14:paraId="70255ED8">
            <w:pPr>
              <w:rPr>
                <w:rFonts w:asciiTheme="minorAscii" w:hAnsiTheme="minorAscii" w:eastAsiaTheme="minorAscii" w:cstheme="minorAscii"/>
                <w:sz w:val="24"/>
                <w:szCs w:val="24"/>
                <w:vertAlign w:val="baseline"/>
                <w:lang w:val="en-US"/>
              </w:rPr>
            </w:pPr>
          </w:p>
        </w:tc>
        <w:tc>
          <w:tcPr>
            <w:tcW w:w="1536" w:type="dxa"/>
          </w:tcPr>
          <w:p w14:paraId="3EF40BF6">
            <w:pPr>
              <w:rPr>
                <w:rFonts w:asciiTheme="minorAscii" w:hAnsiTheme="minorAscii" w:eastAsiaTheme="minorAscii" w:cstheme="minorAscii"/>
                <w:sz w:val="24"/>
                <w:szCs w:val="24"/>
                <w:vertAlign w:val="baseline"/>
                <w:lang w:val="en-US"/>
              </w:rPr>
            </w:pPr>
          </w:p>
        </w:tc>
        <w:tc>
          <w:tcPr>
            <w:tcW w:w="1380" w:type="dxa"/>
          </w:tcPr>
          <w:p w14:paraId="458D253D">
            <w:pPr>
              <w:rPr>
                <w:rFonts w:asciiTheme="minorAscii" w:hAnsiTheme="minorAscii" w:eastAsiaTheme="minorAscii" w:cstheme="minorAscii"/>
                <w:sz w:val="24"/>
                <w:szCs w:val="24"/>
                <w:vertAlign w:val="baseline"/>
                <w:lang w:val="en-US"/>
              </w:rPr>
            </w:pPr>
          </w:p>
        </w:tc>
        <w:tc>
          <w:tcPr>
            <w:tcW w:w="1280" w:type="dxa"/>
          </w:tcPr>
          <w:p w14:paraId="600FE6DB">
            <w:pPr>
              <w:rPr>
                <w:rFonts w:asciiTheme="minorAscii" w:hAnsiTheme="minorAscii" w:eastAsiaTheme="minorAscii" w:cstheme="minorAscii"/>
                <w:sz w:val="24"/>
                <w:szCs w:val="24"/>
                <w:vertAlign w:val="baseline"/>
                <w:lang w:val="en-US"/>
              </w:rPr>
            </w:pPr>
          </w:p>
        </w:tc>
      </w:tr>
      <w:tr w14:paraId="449B4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07" w:type="dxa"/>
            <w:shd w:val="clear"/>
            <w:vAlign w:val="top"/>
          </w:tcPr>
          <w:p w14:paraId="774252DF">
            <w:pPr>
              <w:pStyle w:val="4"/>
              <w:widowControl w:val="0"/>
              <w:suppressLineNumbers w:val="0"/>
              <w:rPr>
                <w:rFonts w:hint="eastAsia" w:asciiTheme="minorAscii" w:hAnsiTheme="minorAscii" w:eastAsiaTheme="minorAscii" w:cstheme="minorAscii"/>
                <w:i w:val="0"/>
                <w:iCs w:val="0"/>
                <w:caps w:val="0"/>
                <w:smallCaps w:val="0"/>
                <w:color w:val="000000" w:themeColor="text1" w:themeTint="FF"/>
                <w:kern w:val="0"/>
                <w:sz w:val="24"/>
                <w:szCs w:val="24"/>
                <w:vertAlign w:val="baseline"/>
                <w:lang w:val="en-US" w:eastAsia="zh-CN" w:bidi="ar"/>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Mussel_Weight  </w:t>
            </w:r>
          </w:p>
        </w:tc>
        <w:tc>
          <w:tcPr>
            <w:tcW w:w="1152" w:type="dxa"/>
          </w:tcPr>
          <w:p w14:paraId="677D4254">
            <w:pPr>
              <w:rPr>
                <w:rFonts w:asciiTheme="minorAscii" w:hAnsiTheme="minorAscii" w:eastAsiaTheme="minorAscii" w:cstheme="minorAscii"/>
                <w:sz w:val="24"/>
                <w:szCs w:val="24"/>
                <w:vertAlign w:val="baseline"/>
                <w:lang w:val="en-US"/>
              </w:rPr>
            </w:pPr>
          </w:p>
        </w:tc>
        <w:tc>
          <w:tcPr>
            <w:tcW w:w="1536" w:type="dxa"/>
          </w:tcPr>
          <w:p w14:paraId="49A343DA">
            <w:pPr>
              <w:rPr>
                <w:rFonts w:asciiTheme="minorAscii" w:hAnsiTheme="minorAscii" w:eastAsiaTheme="minorAscii" w:cstheme="minorAscii"/>
                <w:sz w:val="24"/>
                <w:szCs w:val="24"/>
                <w:vertAlign w:val="baseline"/>
                <w:lang w:val="en-US"/>
              </w:rPr>
            </w:pPr>
          </w:p>
        </w:tc>
        <w:tc>
          <w:tcPr>
            <w:tcW w:w="1380" w:type="dxa"/>
          </w:tcPr>
          <w:p w14:paraId="6E7D0470">
            <w:pPr>
              <w:rPr>
                <w:rFonts w:asciiTheme="minorAscii" w:hAnsiTheme="minorAscii" w:eastAsiaTheme="minorAscii" w:cstheme="minorAscii"/>
                <w:sz w:val="24"/>
                <w:szCs w:val="24"/>
                <w:vertAlign w:val="baseline"/>
                <w:lang w:val="en-US"/>
              </w:rPr>
            </w:pPr>
          </w:p>
        </w:tc>
        <w:tc>
          <w:tcPr>
            <w:tcW w:w="1280" w:type="dxa"/>
          </w:tcPr>
          <w:p w14:paraId="47C37D7D">
            <w:pPr>
              <w:rPr>
                <w:rFonts w:asciiTheme="minorAscii" w:hAnsiTheme="minorAscii" w:eastAsiaTheme="minorAscii" w:cstheme="minorAscii"/>
                <w:sz w:val="24"/>
                <w:szCs w:val="24"/>
                <w:vertAlign w:val="baseline"/>
                <w:lang w:val="en-US"/>
              </w:rPr>
            </w:pPr>
          </w:p>
        </w:tc>
      </w:tr>
    </w:tbl>
    <w:p w14:paraId="53E800D4">
      <w:pPr>
        <w:ind w:firstLine="708"/>
        <w:rPr>
          <w:rFonts w:asciiTheme="minorAscii" w:hAnsiTheme="minorAscii" w:eastAsiaTheme="minorAscii" w:cstheme="minorAscii"/>
          <w:sz w:val="24"/>
          <w:szCs w:val="24"/>
          <w:lang w:val="en-US"/>
        </w:rPr>
      </w:pPr>
    </w:p>
    <w:p w14:paraId="6888F86F">
      <w:pPr>
        <w:ind w:firstLine="708"/>
        <w:rPr>
          <w:rFonts w:asciiTheme="minorAscii" w:hAnsiTheme="minorAscii" w:eastAsiaTheme="minorAscii" w:cstheme="minorAscii"/>
          <w:sz w:val="24"/>
          <w:szCs w:val="24"/>
          <w:lang w:val="en-US"/>
        </w:rPr>
      </w:pPr>
    </w:p>
    <w:p w14:paraId="00C96C13">
      <w:pPr>
        <w:ind w:firstLine="708"/>
        <w:rPr>
          <w:rFonts w:asciiTheme="minorAscii" w:hAnsiTheme="minorAscii" w:eastAsiaTheme="minorAscii" w:cstheme="minorAscii"/>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5"/>
        <w:gridCol w:w="5250"/>
        <w:gridCol w:w="980"/>
      </w:tblGrid>
      <w:tr w14:paraId="46684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45" w:type="dxa"/>
            <w:gridSpan w:val="3"/>
          </w:tcPr>
          <w:p w14:paraId="5A84119D">
            <w:pPr>
              <w:pStyle w:val="4"/>
              <w:widowControl w:val="0"/>
              <w:suppressLineNumbers w:val="0"/>
              <w:jc w:val="right"/>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Estimate Std. Error t value Pr(&gt;|t|)   </w:t>
            </w:r>
          </w:p>
        </w:tc>
      </w:tr>
      <w:tr w14:paraId="59E0E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15" w:type="dxa"/>
          </w:tcPr>
          <w:p w14:paraId="6F451550">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(Intercept)     </w:t>
            </w:r>
          </w:p>
        </w:tc>
        <w:tc>
          <w:tcPr>
            <w:tcW w:w="5250" w:type="dxa"/>
          </w:tcPr>
          <w:p w14:paraId="7268B9B3">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   -1.58380    0.20369  -7.776 1.00e-13</w:t>
            </w:r>
          </w:p>
        </w:tc>
        <w:tc>
          <w:tcPr>
            <w:tcW w:w="980" w:type="dxa"/>
          </w:tcPr>
          <w:p w14:paraId="5725F794">
            <w:pPr>
              <w:pStyle w:val="4"/>
              <w:keepNext w:val="0"/>
              <w:keepLines w:val="0"/>
              <w:widowControl/>
              <w:suppressLineNumbers w:val="0"/>
              <w:pBdr>
                <w:top w:val="none" w:color="000000" w:sz="0" w:space="0"/>
                <w:left w:val="none" w:color="000000" w:sz="0" w:space="0"/>
                <w:bottom w:val="none" w:color="000000" w:sz="0" w:space="0"/>
                <w:right w:val="none" w:color="000000" w:sz="0" w:space="0"/>
              </w:pBdr>
              <w:shd w:val="clear" w:color="auto" w:fill="FFFFFF" w:themeFill="background1"/>
              <w:spacing w:before="0" w:beforeAutospacing="0" w:after="0" w:afterAutospacing="0" w:line="12" w:lineRule="atLeast"/>
              <w:ind w:left="0" w:right="0" w:firstLine="0"/>
              <w:rPr>
                <w:rFonts w:asciiTheme="minorAscii" w:hAnsiTheme="minorAscii" w:eastAsiaTheme="minorAscii" w:cstheme="minorAscii"/>
                <w:b w:val="0"/>
                <w:bCs w:val="0"/>
                <w:i w:val="0"/>
                <w:iCs w:val="0"/>
                <w:caps w:val="0"/>
                <w:smallCaps w:val="0"/>
                <w:color w:val="000000" w:themeColor="text1" w:themeTint="FF"/>
                <w:sz w:val="32"/>
                <w:szCs w:val="32"/>
                <w:vertAlign w:val="baseline"/>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32"/>
                <w:szCs w:val="32"/>
                <w:vertAlign w:val="baseline"/>
                <w14:textFill>
                  <w14:solidFill>
                    <w14:schemeClr w14:val="tx1">
                      <w14:lumMod w14:val="100000"/>
                      <w14:lumOff w14:val="0"/>
                    </w14:schemeClr>
                  </w14:solidFill>
                </w14:textFill>
              </w:rPr>
              <w:t>***</w:t>
            </w:r>
          </w:p>
        </w:tc>
      </w:tr>
      <w:tr w14:paraId="056CB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115" w:type="dxa"/>
          </w:tcPr>
          <w:p w14:paraId="5B882AFD">
            <w:pPr>
              <w:widowControl w:val="0"/>
              <w:jc w:val="both"/>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Branch</w:t>
            </w:r>
          </w:p>
        </w:tc>
        <w:tc>
          <w:tcPr>
            <w:tcW w:w="5250" w:type="dxa"/>
          </w:tcPr>
          <w:p w14:paraId="4F701788">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0.03521    0.02074   1.697  0.09060</w:t>
            </w:r>
          </w:p>
        </w:tc>
        <w:tc>
          <w:tcPr>
            <w:tcW w:w="980" w:type="dxa"/>
          </w:tcPr>
          <w:p w14:paraId="3B0C8A60">
            <w:pPr>
              <w:widowControl w:val="0"/>
              <w:jc w:val="both"/>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 xml:space="preserve">. </w:t>
            </w:r>
          </w:p>
        </w:tc>
      </w:tr>
      <w:tr w14:paraId="2B19A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15" w:type="dxa"/>
          </w:tcPr>
          <w:p w14:paraId="4FBD7D77">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Morphotype</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(T)</w:t>
            </w:r>
          </w:p>
        </w:tc>
        <w:tc>
          <w:tcPr>
            <w:tcW w:w="5250" w:type="dxa"/>
          </w:tcPr>
          <w:p w14:paraId="14B35DC0">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0.91783    0.26721   3.435  0.00067</w:t>
            </w:r>
          </w:p>
        </w:tc>
        <w:tc>
          <w:tcPr>
            <w:tcW w:w="980" w:type="dxa"/>
          </w:tcPr>
          <w:p w14:paraId="3650C1DB">
            <w:pPr>
              <w:widowControl w:val="0"/>
              <w:suppressLineNumbers w:val="0"/>
              <w:bidi w:val="0"/>
              <w:spacing w:before="0" w:beforeAutospacing="0" w:after="160" w:afterAutospacing="0" w:line="259" w:lineRule="auto"/>
              <w:ind w:left="0" w:right="0"/>
              <w:jc w:val="both"/>
              <w:rPr>
                <w:rFonts w:asciiTheme="minorAscii" w:hAnsiTheme="minorAscii" w:eastAsiaTheme="minorAscii" w:cstheme="minorAscii"/>
                <w:b w:val="0"/>
                <w:bCs w:val="0"/>
                <w:sz w:val="32"/>
                <w:szCs w:val="32"/>
                <w:lang w:val="en-US"/>
              </w:rPr>
            </w:pPr>
            <w:r>
              <w:rPr>
                <w:rFonts w:asciiTheme="minorAscii" w:hAnsiTheme="minorAscii" w:eastAsiaTheme="minorAscii" w:cstheme="minorAscii"/>
                <w:b w:val="0"/>
                <w:bCs w:val="0"/>
                <w:sz w:val="32"/>
                <w:szCs w:val="32"/>
                <w:lang w:val="en-US"/>
              </w:rPr>
              <w:t>***</w:t>
            </w:r>
          </w:p>
        </w:tc>
      </w:tr>
      <w:tr w14:paraId="7DA70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15" w:type="dxa"/>
          </w:tcPr>
          <w:p w14:paraId="774190AB">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F_Sp</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(F.vesiculosus)</w:t>
            </w:r>
          </w:p>
        </w:tc>
        <w:tc>
          <w:tcPr>
            <w:tcW w:w="5250" w:type="dxa"/>
          </w:tcPr>
          <w:p w14:paraId="3A948BF7">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1.29592    0.30731   4.217 3.21e-05</w:t>
            </w:r>
          </w:p>
        </w:tc>
        <w:tc>
          <w:tcPr>
            <w:tcW w:w="980" w:type="dxa"/>
          </w:tcPr>
          <w:p w14:paraId="4F03C506">
            <w:pPr>
              <w:widowControl w:val="0"/>
              <w:jc w:val="both"/>
              <w:rPr>
                <w:rFonts w:asciiTheme="minorAscii" w:hAnsiTheme="minorAscii" w:eastAsiaTheme="minorAscii" w:cstheme="minorAscii"/>
                <w:b/>
                <w:bCs/>
                <w:sz w:val="32"/>
                <w:szCs w:val="32"/>
                <w:lang w:val="en-US"/>
              </w:rPr>
            </w:pPr>
            <w:r>
              <w:rPr>
                <w:rFonts w:asciiTheme="minorAscii" w:hAnsiTheme="minorAscii" w:eastAsiaTheme="minorAscii" w:cstheme="minorAscii"/>
                <w:b w:val="0"/>
                <w:bCs w:val="0"/>
                <w:sz w:val="32"/>
                <w:szCs w:val="32"/>
                <w:lang w:val="en-US"/>
              </w:rPr>
              <w:t>***</w:t>
            </w:r>
          </w:p>
        </w:tc>
      </w:tr>
      <w:tr w14:paraId="01D49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15" w:type="dxa"/>
          </w:tcPr>
          <w:p w14:paraId="3C1E6493">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Branch:Morphotype</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(T)</w:t>
            </w:r>
          </w:p>
        </w:tc>
        <w:tc>
          <w:tcPr>
            <w:tcW w:w="5250" w:type="dxa"/>
          </w:tcPr>
          <w:p w14:paraId="5D15595C">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-0.02865    0.02692  -1.065  0.28788</w:t>
            </w:r>
          </w:p>
        </w:tc>
        <w:tc>
          <w:tcPr>
            <w:tcW w:w="980" w:type="dxa"/>
          </w:tcPr>
          <w:p w14:paraId="1B74C0F5">
            <w:pPr>
              <w:widowControl w:val="0"/>
              <w:jc w:val="both"/>
              <w:rPr>
                <w:rFonts w:asciiTheme="minorAscii" w:hAnsiTheme="minorAscii" w:eastAsiaTheme="minorAscii" w:cstheme="minorAscii"/>
                <w:sz w:val="24"/>
                <w:szCs w:val="24"/>
                <w:lang w:val="en-US"/>
              </w:rPr>
            </w:pPr>
          </w:p>
        </w:tc>
      </w:tr>
      <w:tr w14:paraId="115DE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15" w:type="dxa"/>
          </w:tcPr>
          <w:p w14:paraId="2AB8A9DA">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Branch:F_Sp</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 xml:space="preserve">(F.vesiculosus) </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 </w:t>
            </w:r>
          </w:p>
        </w:tc>
        <w:tc>
          <w:tcPr>
            <w:tcW w:w="5250" w:type="dxa"/>
          </w:tcPr>
          <w:p w14:paraId="00E5CA63">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-0.10185    0.04669  -2.181  0.02986</w:t>
            </w:r>
          </w:p>
        </w:tc>
        <w:tc>
          <w:tcPr>
            <w:tcW w:w="980" w:type="dxa"/>
          </w:tcPr>
          <w:p w14:paraId="18CEE265">
            <w:pPr>
              <w:pStyle w:val="4"/>
              <w:widowControl w:val="0"/>
              <w:suppressLineNumbers w:val="0"/>
              <w:rPr>
                <w:rFonts w:asciiTheme="minorAscii" w:hAnsiTheme="minorAscii" w:eastAsiaTheme="minorAscii" w:cstheme="minorAscii"/>
                <w:b w:val="0"/>
                <w:bCs w:val="0"/>
                <w:i w:val="0"/>
                <w:iCs w:val="0"/>
                <w:caps w:val="0"/>
                <w:smallCaps w:val="0"/>
                <w:color w:val="000000" w:themeColor="text1" w:themeTint="FF"/>
                <w:sz w:val="32"/>
                <w:szCs w:val="32"/>
                <w:vertAlign w:val="baseline"/>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32"/>
                <w:szCs w:val="32"/>
                <w:vertAlign w:val="baseline"/>
                <w14:textFill>
                  <w14:solidFill>
                    <w14:schemeClr w14:val="tx1">
                      <w14:lumMod w14:val="100000"/>
                      <w14:lumOff w14:val="0"/>
                    </w14:schemeClr>
                  </w14:solidFill>
                </w14:textFill>
              </w:rPr>
              <w:t>*</w:t>
            </w:r>
          </w:p>
        </w:tc>
      </w:tr>
      <w:tr w14:paraId="7DD8D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15" w:type="dxa"/>
          </w:tcPr>
          <w:p w14:paraId="0748123F">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Morphotype</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(T)</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:F_Sp</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 xml:space="preserve">(F.vesiculosus) </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 </w:t>
            </w:r>
          </w:p>
        </w:tc>
        <w:tc>
          <w:tcPr>
            <w:tcW w:w="5250" w:type="dxa"/>
          </w:tcPr>
          <w:p w14:paraId="34769958">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-0.57320    0.45273  -1.266  0.20639  </w:t>
            </w:r>
          </w:p>
        </w:tc>
        <w:tc>
          <w:tcPr>
            <w:tcW w:w="980" w:type="dxa"/>
          </w:tcPr>
          <w:p w14:paraId="47E90FEA">
            <w:pPr>
              <w:widowControl w:val="0"/>
              <w:jc w:val="both"/>
              <w:rPr>
                <w:rFonts w:asciiTheme="minorAscii" w:hAnsiTheme="minorAscii" w:eastAsiaTheme="minorAscii" w:cstheme="minorAscii"/>
                <w:sz w:val="24"/>
                <w:szCs w:val="24"/>
                <w:lang w:val="en-US"/>
              </w:rPr>
            </w:pPr>
          </w:p>
        </w:tc>
      </w:tr>
      <w:tr w14:paraId="3CD7A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15" w:type="dxa"/>
          </w:tcPr>
          <w:p w14:paraId="5F4C4D59">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Branch:Morphotype</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(T)</w:t>
            </w: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:F_Sp</w:t>
            </w:r>
            <w:r>
              <w:rPr>
                <w:rFonts w:asciiTheme="minorAscii" w:hAnsiTheme="minorAscii" w:eastAsiaTheme="minorAscii" w:cstheme="minorAscii"/>
                <w:i w:val="0"/>
                <w:iCs w:val="0"/>
                <w:caps w:val="0"/>
                <w:smallCaps w:val="0"/>
                <w:color w:val="000000" w:themeColor="text1" w:themeTint="FF"/>
                <w:sz w:val="24"/>
                <w:szCs w:val="24"/>
                <w:vertAlign w:val="subscript"/>
                <w14:textFill>
                  <w14:solidFill>
                    <w14:schemeClr w14:val="tx1">
                      <w14:lumMod w14:val="100000"/>
                      <w14:lumOff w14:val="0"/>
                    </w14:schemeClr>
                  </w14:solidFill>
                </w14:textFill>
              </w:rPr>
              <w:t>(F.vesiculosus)</w:t>
            </w:r>
          </w:p>
        </w:tc>
        <w:tc>
          <w:tcPr>
            <w:tcW w:w="5250" w:type="dxa"/>
          </w:tcPr>
          <w:p w14:paraId="0D9FC52B">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-0.03221    0.06694  -0.481  0.63065</w:t>
            </w:r>
          </w:p>
        </w:tc>
        <w:tc>
          <w:tcPr>
            <w:tcW w:w="980" w:type="dxa"/>
          </w:tcPr>
          <w:p w14:paraId="5315D603">
            <w:pPr>
              <w:widowControl w:val="0"/>
              <w:jc w:val="both"/>
              <w:rPr>
                <w:rFonts w:asciiTheme="minorAscii" w:hAnsiTheme="minorAscii" w:eastAsiaTheme="minorAscii" w:cstheme="minorAscii"/>
                <w:sz w:val="24"/>
                <w:szCs w:val="24"/>
                <w:lang w:val="en-US"/>
              </w:rPr>
            </w:pPr>
          </w:p>
        </w:tc>
      </w:tr>
      <w:tr w14:paraId="289ED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115" w:type="dxa"/>
          </w:tcPr>
          <w:p w14:paraId="215D478D">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 xml:space="preserve">Mussel_Weight  </w:t>
            </w:r>
          </w:p>
        </w:tc>
        <w:tc>
          <w:tcPr>
            <w:tcW w:w="5250" w:type="dxa"/>
          </w:tcPr>
          <w:p w14:paraId="65A4F3C0">
            <w:pPr>
              <w:pStyle w:val="4"/>
              <w:widowControl w:val="0"/>
              <w:suppressLineNumbers w:val="0"/>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pPr>
            <w:r>
              <w:rPr>
                <w:rFonts w:asciiTheme="minorAscii" w:hAnsiTheme="minorAscii" w:eastAsiaTheme="minorAscii" w:cstheme="minorAscii"/>
                <w:i w:val="0"/>
                <w:iCs w:val="0"/>
                <w:caps w:val="0"/>
                <w:smallCaps w:val="0"/>
                <w:color w:val="000000" w:themeColor="text1" w:themeTint="FF"/>
                <w:sz w:val="24"/>
                <w:szCs w:val="24"/>
                <w:vertAlign w:val="baseline"/>
                <w14:textFill>
                  <w14:solidFill>
                    <w14:schemeClr w14:val="tx1">
                      <w14:lumMod w14:val="100000"/>
                      <w14:lumOff w14:val="0"/>
                    </w14:schemeClr>
                  </w14:solidFill>
                </w14:textFill>
              </w:rPr>
              <w:t>0.92728    0.14388   6.445 4.17e-10</w:t>
            </w:r>
          </w:p>
        </w:tc>
        <w:tc>
          <w:tcPr>
            <w:tcW w:w="980" w:type="dxa"/>
          </w:tcPr>
          <w:p w14:paraId="427C490D">
            <w:pPr>
              <w:pStyle w:val="4"/>
              <w:keepNext w:val="0"/>
              <w:keepLines w:val="0"/>
              <w:widowControl/>
              <w:suppressLineNumbers w:val="0"/>
              <w:pBdr>
                <w:top w:val="none" w:color="000000" w:sz="0" w:space="0"/>
                <w:left w:val="none" w:color="000000" w:sz="0" w:space="0"/>
                <w:bottom w:val="none" w:color="000000" w:sz="0" w:space="0"/>
                <w:right w:val="none" w:color="000000" w:sz="0" w:space="0"/>
              </w:pBdr>
              <w:shd w:val="clear" w:color="auto" w:fill="FFFFFF" w:themeFill="background1"/>
              <w:spacing w:before="0" w:beforeAutospacing="0" w:after="0" w:afterAutospacing="0" w:line="12" w:lineRule="atLeast"/>
              <w:ind w:left="0" w:right="0" w:firstLine="0"/>
              <w:rPr>
                <w:rFonts w:asciiTheme="minorAscii" w:hAnsiTheme="minorAscii" w:eastAsiaTheme="minorAscii" w:cstheme="minorAscii"/>
                <w:b w:val="0"/>
                <w:bCs w:val="0"/>
                <w:i w:val="0"/>
                <w:iCs w:val="0"/>
                <w:caps w:val="0"/>
                <w:smallCaps w:val="0"/>
                <w:color w:val="000000" w:themeColor="text1" w:themeTint="FF"/>
                <w:sz w:val="32"/>
                <w:szCs w:val="32"/>
                <w:vertAlign w:val="baseline"/>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32"/>
                <w:szCs w:val="32"/>
                <w:vertAlign w:val="baseline"/>
                <w14:textFill>
                  <w14:solidFill>
                    <w14:schemeClr w14:val="tx1">
                      <w14:lumMod w14:val="100000"/>
                      <w14:lumOff w14:val="0"/>
                    </w14:schemeClr>
                  </w14:solidFill>
                </w14:textFill>
              </w:rPr>
              <w:t>***</w:t>
            </w:r>
          </w:p>
        </w:tc>
      </w:tr>
    </w:tbl>
    <w:p w14:paraId="764FC585">
      <w:pPr>
        <w:pStyle w:val="4"/>
        <w:keepNext w:val="0"/>
        <w:keepLines w:val="0"/>
        <w:widowControl/>
        <w:suppressLineNumbers w:val="0"/>
        <w:pBdr>
          <w:top w:val="none" w:color="000000" w:sz="0" w:space="0"/>
          <w:left w:val="none" w:color="000000" w:sz="0" w:space="0"/>
          <w:bottom w:val="none" w:color="000000" w:sz="0" w:space="0"/>
          <w:right w:val="none" w:color="000000" w:sz="0" w:space="0"/>
        </w:pBdr>
        <w:shd w:val="clear" w:color="auto" w:fill="FFFFFF" w:themeFill="background1"/>
        <w:wordWrap w:val="0"/>
        <w:spacing w:before="0" w:beforeAutospacing="0" w:after="0" w:afterAutospacing="0" w:line="12" w:lineRule="atLeast"/>
        <w:ind w:left="0" w:right="0" w:firstLine="0"/>
        <w:rPr>
          <w:rFonts w:asciiTheme="minorAscii" w:hAnsiTheme="minorAscii" w:eastAsiaTheme="minorAscii" w:cstheme="minorAscii"/>
          <w:i w:val="0"/>
          <w:iCs w:val="0"/>
          <w:caps w:val="0"/>
          <w:smallCaps w:val="0"/>
          <w:color w:val="000000"/>
          <w:spacing w:val="0"/>
          <w:sz w:val="24"/>
          <w:szCs w:val="24"/>
          <w:shd w:val="clear" w:fill="FFFFFF"/>
          <w:vertAlign w:val="baseline"/>
        </w:rPr>
      </w:pPr>
    </w:p>
    <w:p w14:paraId="64158396">
      <w:pPr>
        <w:ind w:firstLine="708"/>
        <w:rPr>
          <w:sz w:val="24"/>
          <w:szCs w:val="24"/>
          <w:vertAlign w:val="baseline"/>
        </w:rPr>
      </w:pPr>
    </w:p>
    <w:p w14:paraId="4B7D77A3">
      <w:pPr>
        <w:ind w:firstLine="708"/>
        <w:rPr>
          <w:sz w:val="24"/>
          <w:szCs w:val="24"/>
        </w:rPr>
      </w:pPr>
      <w:r>
        <w:rPr>
          <w:sz w:val="24"/>
          <w:szCs w:val="24"/>
        </w:rPr>
        <w:t>На рисунке 4 приведен</w:t>
      </w:r>
      <w:r>
        <w:rPr>
          <w:sz w:val="24"/>
          <w:szCs w:val="24"/>
          <w:lang w:val="ru-RU"/>
        </w:rPr>
        <w:t xml:space="preserve">ы линии регрессии, отражающие зависимость силы прикрепления мидий от номера развилки на </w:t>
      </w:r>
      <w:r>
        <w:rPr>
          <w:sz w:val="24"/>
          <w:szCs w:val="24"/>
        </w:rPr>
        <w:t>фукоиде</w:t>
      </w:r>
      <w:r>
        <w:rPr>
          <w:sz w:val="24"/>
          <w:szCs w:val="24"/>
          <w:lang w:val="ru-RU"/>
        </w:rPr>
        <w:t xml:space="preserve"> для двух групп мидий</w:t>
      </w:r>
      <w:r>
        <w:rPr>
          <w:sz w:val="24"/>
          <w:szCs w:val="24"/>
          <w:lang w:val="en-US"/>
        </w:rPr>
        <w:t xml:space="preserve"> </w:t>
      </w:r>
      <w:r>
        <w:rPr>
          <w:sz w:val="24"/>
          <w:szCs w:val="24"/>
          <w:lang w:val="ru-RU"/>
        </w:rPr>
        <w:t>на разных видах фукоидов</w:t>
      </w:r>
      <w:r>
        <w:rPr>
          <w:sz w:val="24"/>
          <w:szCs w:val="24"/>
        </w:rPr>
        <w:t xml:space="preserve">. </w:t>
      </w:r>
    </w:p>
    <w:p w14:paraId="22C752C9">
      <w:pPr>
        <w:ind w:firstLine="708"/>
        <w:rPr>
          <w:rFonts w:hint="default"/>
          <w:sz w:val="24"/>
          <w:szCs w:val="24"/>
          <w:lang w:val="ru-RU"/>
        </w:rPr>
      </w:pPr>
      <w:r>
        <w:rPr>
          <w:sz w:val="24"/>
          <w:szCs w:val="24"/>
          <w:lang w:val="ru-RU"/>
        </w:rPr>
        <w:t>Из данных, приведенных на этом рисунке</w:t>
      </w:r>
      <w:r>
        <w:rPr>
          <w:rFonts w:hint="default"/>
          <w:sz w:val="24"/>
          <w:szCs w:val="24"/>
          <w:lang w:val="ru-RU"/>
        </w:rPr>
        <w:t>,</w:t>
      </w:r>
      <w:r>
        <w:rPr>
          <w:sz w:val="24"/>
          <w:szCs w:val="24"/>
          <w:lang w:val="ru-RU"/>
        </w:rPr>
        <w:t xml:space="preserve"> видно, что мидии, сидящие ближе к концу таллома</w:t>
      </w:r>
      <w:r>
        <w:rPr>
          <w:rFonts w:hint="default"/>
          <w:sz w:val="24"/>
          <w:szCs w:val="24"/>
          <w:lang w:val="ru-RU"/>
        </w:rPr>
        <w:t xml:space="preserve"> (более высокий номер развилки)</w:t>
      </w:r>
      <w:r>
        <w:rPr>
          <w:rFonts w:hint="default"/>
          <w:sz w:val="24"/>
          <w:szCs w:val="24"/>
          <w:lang w:val="en-US"/>
        </w:rPr>
        <w:t xml:space="preserve"> F.vesiculosus </w:t>
      </w:r>
      <w:r>
        <w:rPr>
          <w:sz w:val="24"/>
          <w:szCs w:val="24"/>
          <w:lang w:val="ru-RU"/>
        </w:rPr>
        <w:t>, прикрепляются слабее, а мидии, сидящие ближе к прикрепительному диску</w:t>
      </w:r>
      <w:r>
        <w:rPr>
          <w:rFonts w:hint="default"/>
          <w:sz w:val="24"/>
          <w:szCs w:val="24"/>
          <w:lang w:val="en-US"/>
        </w:rPr>
        <w:t xml:space="preserve"> </w:t>
      </w:r>
      <w:r>
        <w:rPr>
          <w:rFonts w:hint="default"/>
          <w:sz w:val="24"/>
          <w:szCs w:val="24"/>
          <w:lang w:val="ru-RU"/>
        </w:rPr>
        <w:t>этого вида водоросли</w:t>
      </w:r>
      <w:r>
        <w:rPr>
          <w:sz w:val="24"/>
          <w:szCs w:val="24"/>
          <w:lang w:val="ru-RU"/>
        </w:rPr>
        <w:t>, прикрепляются сильнее.</w:t>
      </w:r>
      <w:r>
        <w:rPr>
          <w:rFonts w:hint="default"/>
          <w:sz w:val="24"/>
          <w:szCs w:val="24"/>
          <w:lang w:val="ru-RU"/>
        </w:rPr>
        <w:t xml:space="preserve"> Такой характер связи демонстрируют как мидии </w:t>
      </w:r>
      <w:r>
        <w:rPr>
          <w:rFonts w:hint="default"/>
          <w:sz w:val="24"/>
          <w:szCs w:val="24"/>
          <w:lang w:val="en-US"/>
        </w:rPr>
        <w:t>E-</w:t>
      </w:r>
      <w:r>
        <w:rPr>
          <w:rFonts w:hint="default"/>
          <w:sz w:val="24"/>
          <w:szCs w:val="24"/>
          <w:lang w:val="ru-RU"/>
        </w:rPr>
        <w:t xml:space="preserve">морфотипа, так и мидии </w:t>
      </w:r>
      <w:r>
        <w:rPr>
          <w:rFonts w:hint="default"/>
          <w:sz w:val="24"/>
          <w:szCs w:val="24"/>
          <w:lang w:val="en-US"/>
        </w:rPr>
        <w:t>T-</w:t>
      </w:r>
      <w:r>
        <w:rPr>
          <w:rFonts w:hint="default"/>
          <w:sz w:val="24"/>
          <w:szCs w:val="24"/>
          <w:lang w:val="ru-RU"/>
        </w:rPr>
        <w:t>морфотипа. На другом виде фукоидов (</w:t>
      </w:r>
      <w:r>
        <w:rPr>
          <w:rFonts w:hint="default"/>
          <w:sz w:val="24"/>
          <w:szCs w:val="24"/>
          <w:lang w:val="en-US"/>
        </w:rPr>
        <w:t xml:space="preserve">A.nodosum) </w:t>
      </w:r>
      <w:r>
        <w:rPr>
          <w:rFonts w:hint="default"/>
          <w:sz w:val="24"/>
          <w:szCs w:val="24"/>
          <w:lang w:val="ru-RU"/>
        </w:rPr>
        <w:t xml:space="preserve">значимой связи силы прикрепления с номером ветвления не наблддается ни для </w:t>
      </w:r>
      <w:r>
        <w:rPr>
          <w:rFonts w:hint="default"/>
          <w:sz w:val="24"/>
          <w:szCs w:val="24"/>
          <w:lang w:val="en-US"/>
        </w:rPr>
        <w:t xml:space="preserve">E- </w:t>
      </w:r>
      <w:r>
        <w:rPr>
          <w:rFonts w:hint="default"/>
          <w:sz w:val="24"/>
          <w:szCs w:val="24"/>
          <w:lang w:val="ru-RU"/>
        </w:rPr>
        <w:t xml:space="preserve">ни для </w:t>
      </w:r>
      <w:r>
        <w:rPr>
          <w:rFonts w:hint="default"/>
          <w:sz w:val="24"/>
          <w:szCs w:val="24"/>
          <w:lang w:val="en-US"/>
        </w:rPr>
        <w:t>T-</w:t>
      </w:r>
      <w:r>
        <w:rPr>
          <w:rFonts w:hint="default"/>
          <w:sz w:val="24"/>
          <w:szCs w:val="24"/>
          <w:lang w:val="ru-RU"/>
        </w:rPr>
        <w:t xml:space="preserve">морфотипа. </w:t>
      </w:r>
    </w:p>
    <w:p w14:paraId="6B596E06">
      <w:pPr>
        <w:ind w:firstLine="0"/>
        <w:rPr>
          <w:sz w:val="24"/>
          <w:szCs w:val="24"/>
          <w:lang w:val="ru-RU"/>
        </w:rPr>
      </w:pPr>
      <w:r>
        <w:drawing>
          <wp:inline distT="0" distB="0" distL="114300" distR="114300">
            <wp:extent cx="4840605" cy="3437890"/>
            <wp:effectExtent l="0" t="0" r="6985" b="5080"/>
            <wp:docPr id="137868843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88436" name="Изображение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41186" cy="3438387"/>
                    </a:xfrm>
                    <a:prstGeom prst="rect">
                      <a:avLst/>
                    </a:prstGeom>
                    <a:noFill/>
                    <a:ln>
                      <a:noFill/>
                    </a:ln>
                  </pic:spPr>
                </pic:pic>
              </a:graphicData>
            </a:graphic>
          </wp:inline>
        </w:drawing>
      </w:r>
    </w:p>
    <w:p w14:paraId="1487015B">
      <w:pPr>
        <w:ind w:firstLine="0"/>
      </w:pPr>
    </w:p>
    <w:p w14:paraId="61BC35A6">
      <w:pPr>
        <w:ind w:firstLine="708"/>
        <w:rPr>
          <w:sz w:val="24"/>
          <w:szCs w:val="24"/>
          <w:lang w:val="ru-RU"/>
        </w:rPr>
      </w:pPr>
      <w:r>
        <w:rPr>
          <w:sz w:val="24"/>
          <w:szCs w:val="24"/>
          <w:lang w:val="ru-RU"/>
        </w:rPr>
        <w:t xml:space="preserve">Рисунок 4. Линии регрессии, отражающие связь между силой прикрепления мидии и номером развилки, на которой сидит мидия, для разных видов фукоидов и разных морфотипов мидий. Для построения линий регрессии значения веса мидий были взяты, как средние значения. </w:t>
      </w:r>
    </w:p>
    <w:p w14:paraId="59CD2236">
      <w:pPr>
        <w:ind w:firstLine="708"/>
        <w:rPr>
          <w:rFonts w:hint="default"/>
          <w:i/>
          <w:iCs/>
          <w:sz w:val="24"/>
          <w:szCs w:val="24"/>
          <w:lang w:val="ru-RU"/>
        </w:rPr>
      </w:pPr>
      <w:r>
        <w:rPr>
          <w:sz w:val="24"/>
          <w:szCs w:val="24"/>
          <w:lang w:val="ru-RU"/>
        </w:rPr>
        <w:t>Таким</w:t>
      </w:r>
      <w:r>
        <w:rPr>
          <w:rFonts w:hint="default"/>
          <w:sz w:val="24"/>
          <w:szCs w:val="24"/>
          <w:lang w:val="ru-RU"/>
        </w:rPr>
        <w:t xml:space="preserve"> образом, проведенное нами исследование </w:t>
      </w:r>
      <w:r>
        <w:rPr>
          <w:sz w:val="24"/>
          <w:szCs w:val="24"/>
          <w:lang w:val="ru-RU"/>
        </w:rPr>
        <w:t>показало</w:t>
      </w:r>
      <w:r>
        <w:rPr>
          <w:rFonts w:hint="default"/>
          <w:sz w:val="24"/>
          <w:szCs w:val="24"/>
          <w:lang w:val="ru-RU"/>
        </w:rPr>
        <w:t xml:space="preserve">, что </w:t>
      </w:r>
      <w:r>
        <w:rPr>
          <w:sz w:val="24"/>
          <w:szCs w:val="24"/>
        </w:rPr>
        <w:t>номер развилки влияет на силу прикрепления мидии</w:t>
      </w:r>
      <w:r>
        <w:rPr>
          <w:rFonts w:hint="default"/>
          <w:sz w:val="24"/>
          <w:szCs w:val="24"/>
          <w:lang w:val="ru-RU"/>
        </w:rPr>
        <w:t xml:space="preserve">, но только в случае </w:t>
      </w:r>
      <w:r>
        <w:rPr>
          <w:sz w:val="24"/>
          <w:szCs w:val="24"/>
        </w:rPr>
        <w:t>таллом</w:t>
      </w:r>
      <w:r>
        <w:rPr>
          <w:sz w:val="24"/>
          <w:szCs w:val="24"/>
          <w:lang w:val="ru-RU"/>
        </w:rPr>
        <w:t>ов</w:t>
      </w:r>
      <w:r>
        <w:rPr>
          <w:sz w:val="24"/>
          <w:szCs w:val="24"/>
        </w:rPr>
        <w:t xml:space="preserve"> </w:t>
      </w:r>
      <w:r>
        <w:rPr>
          <w:i/>
          <w:iCs/>
          <w:sz w:val="24"/>
          <w:szCs w:val="24"/>
        </w:rPr>
        <w:t>Fucus vesiculosus</w:t>
      </w:r>
      <w:r>
        <w:rPr>
          <w:rFonts w:hint="default"/>
          <w:i/>
          <w:iCs/>
          <w:sz w:val="24"/>
          <w:szCs w:val="24"/>
          <w:lang w:val="ru-RU"/>
        </w:rPr>
        <w:t>.</w:t>
      </w:r>
      <w:bookmarkStart w:id="1" w:name="_GoBack"/>
      <w:bookmarkEnd w:id="1"/>
    </w:p>
    <w:p w14:paraId="2CA305F1">
      <w:pPr>
        <w:ind w:firstLine="708"/>
        <w:rPr>
          <w:rFonts w:hint="default"/>
          <w:i/>
          <w:iCs/>
          <w:sz w:val="24"/>
          <w:szCs w:val="24"/>
          <w:lang w:val="ru-RU"/>
        </w:rPr>
      </w:pPr>
    </w:p>
    <w:p w14:paraId="27955533">
      <w:pPr>
        <w:ind w:firstLine="708"/>
        <w:rPr>
          <w:rFonts w:ascii="Calibri" w:hAnsi="Calibri" w:eastAsia="Calibri" w:cs="Calibri"/>
          <w:sz w:val="24"/>
          <w:szCs w:val="24"/>
          <w:lang w:val="ru-RU"/>
        </w:rPr>
      </w:pPr>
      <w:r>
        <w:rPr>
          <w:sz w:val="24"/>
          <w:szCs w:val="24"/>
        </w:rPr>
        <w:t xml:space="preserve"> выделяют некий метаболит, который отрицательно влияет на мидий и их прикрепление. Однако же старые части данного фукоида или также выделяют метаболит только менее интенсивно или не выделяют его вовсе. Что касается </w:t>
      </w:r>
      <w:r>
        <w:rPr>
          <w:i/>
          <w:iCs/>
          <w:sz w:val="24"/>
          <w:szCs w:val="24"/>
        </w:rPr>
        <w:t>Ascophyllum nodosum</w:t>
      </w:r>
      <w:r>
        <w:rPr>
          <w:sz w:val="24"/>
          <w:szCs w:val="24"/>
        </w:rPr>
        <w:t xml:space="preserve"> , то на этом виде водорослей мидии располагаются по всей длине фукоида с одинаковой силой прикрепления. Данные из графика и таблиц дают нам увидеть зависимость силы прикрепления мидий от номера развилки </w:t>
      </w:r>
      <w:r>
        <w:rPr>
          <w:rFonts w:ascii="Calibri" w:hAnsi="Calibri" w:eastAsia="Calibri" w:cs="Calibri"/>
          <w:b w:val="0"/>
          <w:bCs w:val="0"/>
          <w:i/>
          <w:iCs/>
          <w:caps w:val="0"/>
          <w:smallCaps w:val="0"/>
          <w:strike w:val="0"/>
          <w:dstrike w:val="0"/>
          <w:color w:val="000000" w:themeColor="text1" w:themeTint="FF"/>
          <w:sz w:val="24"/>
          <w:szCs w:val="24"/>
          <w:u w:val="none"/>
          <w:lang w:val="ru-RU"/>
          <w14:textFill>
            <w14:solidFill>
              <w14:schemeClr w14:val="tx1">
                <w14:lumMod w14:val="100000"/>
                <w14:lumOff w14:val="0"/>
              </w14:schemeClr>
            </w14:solidFill>
          </w14:textFill>
        </w:rPr>
        <w:t>Fucus vesiculosus</w:t>
      </w:r>
      <w:r>
        <w:rPr>
          <w:rFonts w:ascii="Calibri" w:hAnsi="Calibri" w:eastAsia="Calibri" w:cs="Calibri"/>
          <w:sz w:val="24"/>
          <w:szCs w:val="24"/>
          <w:lang w:val="ru-RU"/>
        </w:rPr>
        <w:t xml:space="preserve"> и отсутствие зависимости силы прикрепления мидий от номера развилки </w:t>
      </w:r>
      <w:r>
        <w:rPr>
          <w:i/>
          <w:iCs/>
          <w:sz w:val="24"/>
          <w:szCs w:val="24"/>
        </w:rPr>
        <w:t>Ascophyllum nodosum.</w:t>
      </w:r>
      <w:r>
        <w:rPr>
          <w:rFonts w:ascii="Calibri" w:hAnsi="Calibri" w:eastAsia="Calibri" w:cs="Calibri"/>
          <w:sz w:val="24"/>
          <w:szCs w:val="24"/>
          <w:lang w:val="ru-RU"/>
        </w:rPr>
        <w:t xml:space="preserve"> </w:t>
      </w:r>
    </w:p>
    <w:p w14:paraId="5215ECBC">
      <w:pPr>
        <w:suppressLineNumbers w:val="0"/>
        <w:bidi w:val="0"/>
        <w:spacing w:before="0" w:beforeAutospacing="0" w:after="160" w:afterAutospacing="0" w:line="259" w:lineRule="auto"/>
        <w:ind w:left="0" w:right="0" w:firstLine="708"/>
        <w:jc w:val="center"/>
        <w:rPr>
          <w:b/>
          <w:bCs/>
          <w:sz w:val="32"/>
          <w:szCs w:val="32"/>
        </w:rPr>
      </w:pPr>
      <w:r>
        <w:rPr>
          <w:b/>
          <w:bCs/>
          <w:sz w:val="32"/>
          <w:szCs w:val="32"/>
        </w:rPr>
        <w:t>Благодарности</w:t>
      </w:r>
    </w:p>
    <w:p w14:paraId="73C39868">
      <w:pPr>
        <w:ind w:firstLine="708"/>
        <w:rPr>
          <w:sz w:val="24"/>
          <w:szCs w:val="24"/>
        </w:rPr>
      </w:pPr>
      <w:r>
        <w:rPr>
          <w:sz w:val="24"/>
          <w:szCs w:val="24"/>
        </w:rPr>
        <w:t>Хотелось бы выразить благодарность Вадиму Михайловичу Хайтову как научному руководителю, Кандалакшскому заповеднику за возможность работы и команде LI</w:t>
      </w:r>
      <w:r>
        <w:rPr>
          <w:sz w:val="24"/>
          <w:szCs w:val="24"/>
          <w:lang w:val="en-US"/>
        </w:rPr>
        <w:t>X</w:t>
      </w:r>
      <w:r>
        <w:rPr>
          <w:sz w:val="24"/>
          <w:szCs w:val="24"/>
        </w:rPr>
        <w:t xml:space="preserve"> Беломорской экспедиции за помощь разбора материала.</w:t>
      </w:r>
    </w:p>
    <w:p w14:paraId="4D6C4EE7">
      <w:pPr>
        <w:jc w:val="center"/>
        <w:rPr>
          <w:b/>
          <w:bCs/>
          <w:sz w:val="32"/>
          <w:szCs w:val="32"/>
        </w:rPr>
      </w:pPr>
      <w:r>
        <w:rPr>
          <w:b/>
          <w:bCs/>
          <w:sz w:val="32"/>
          <w:szCs w:val="32"/>
        </w:rPr>
        <w:t>Литература</w:t>
      </w:r>
    </w:p>
    <w:p w14:paraId="6E07412A">
      <w:r>
        <w:t>Ершова Т (2023) Влияние Fucus vesiculosus и Ascophyllum nodosum на прикрепление Mytilus edulis и Mytilus trossulus. Работа депонирована в библиотеке Лаборатории экологии морского бентоса (гидробиологии) ЭБЦ «Крестовский остров».</w:t>
      </w:r>
    </w:p>
    <w:p w14:paraId="452EBAB6">
      <w:r>
        <w:t>Прокофьева И (2004) Расположение гнёзд разных птиц на одних и тех же деревьях. Русский орнитологический журнал 13:170–173.</w:t>
      </w:r>
    </w:p>
    <w:p w14:paraId="21B04C70">
      <w:r>
        <w:t>Беклемишев ВН (1970) Биоценологические основы сравнительной паразитологии.</w:t>
      </w:r>
    </w:p>
    <w:p w14:paraId="4D4782BB">
      <w:r>
        <w:t>Дайнеко Н, Жадько С (2016) Ботаника: геоботаника.</w:t>
      </w:r>
    </w:p>
    <w:p w14:paraId="6960E59E">
      <w:r>
        <w:rPr>
          <w:lang w:val="en-US"/>
        </w:rPr>
        <w:t xml:space="preserve">Varigin A (2018) Biotic links in the fouling community of Odessa Bay (Black Sea). </w:t>
      </w:r>
      <w:r>
        <w:t>Biosystems Diversity 26:24–29.</w:t>
      </w:r>
    </w:p>
    <w:p w14:paraId="1D38136A"/>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CC"/>
    <w:rsid w:val="000B0D05"/>
    <w:rsid w:val="000E0B2D"/>
    <w:rsid w:val="001F12DC"/>
    <w:rsid w:val="00202B71"/>
    <w:rsid w:val="00240C4F"/>
    <w:rsid w:val="00270F5A"/>
    <w:rsid w:val="002B223D"/>
    <w:rsid w:val="002E46BF"/>
    <w:rsid w:val="003304CC"/>
    <w:rsid w:val="00341BE1"/>
    <w:rsid w:val="003811C0"/>
    <w:rsid w:val="003823AF"/>
    <w:rsid w:val="003B4C50"/>
    <w:rsid w:val="003C5B74"/>
    <w:rsid w:val="004E69F8"/>
    <w:rsid w:val="005E142E"/>
    <w:rsid w:val="007211D6"/>
    <w:rsid w:val="00756D88"/>
    <w:rsid w:val="007D08B4"/>
    <w:rsid w:val="0098031F"/>
    <w:rsid w:val="009D5B71"/>
    <w:rsid w:val="00AE2511"/>
    <w:rsid w:val="00B80767"/>
    <w:rsid w:val="00B8488B"/>
    <w:rsid w:val="00BB6FDA"/>
    <w:rsid w:val="00CA4334"/>
    <w:rsid w:val="00DC63A5"/>
    <w:rsid w:val="00E35513"/>
    <w:rsid w:val="00E43FD9"/>
    <w:rsid w:val="00E9659E"/>
    <w:rsid w:val="00EF05F9"/>
    <w:rsid w:val="00F335C2"/>
    <w:rsid w:val="00F54A38"/>
    <w:rsid w:val="00F7171F"/>
    <w:rsid w:val="00FD0724"/>
    <w:rsid w:val="012FEADE"/>
    <w:rsid w:val="01332C3C"/>
    <w:rsid w:val="01344A41"/>
    <w:rsid w:val="016788F5"/>
    <w:rsid w:val="018E8271"/>
    <w:rsid w:val="01B2218A"/>
    <w:rsid w:val="01DCC87C"/>
    <w:rsid w:val="020AF650"/>
    <w:rsid w:val="023AF0A2"/>
    <w:rsid w:val="024B5DA8"/>
    <w:rsid w:val="02B3BD25"/>
    <w:rsid w:val="0328C44A"/>
    <w:rsid w:val="034C9581"/>
    <w:rsid w:val="035E727C"/>
    <w:rsid w:val="036F394B"/>
    <w:rsid w:val="038DDEB9"/>
    <w:rsid w:val="0390738A"/>
    <w:rsid w:val="0477B7E1"/>
    <w:rsid w:val="050C6395"/>
    <w:rsid w:val="05E7C5EE"/>
    <w:rsid w:val="062A52F6"/>
    <w:rsid w:val="062E5BA2"/>
    <w:rsid w:val="063C2CA5"/>
    <w:rsid w:val="0664F9D1"/>
    <w:rsid w:val="06B29512"/>
    <w:rsid w:val="06B40506"/>
    <w:rsid w:val="06C9D8BB"/>
    <w:rsid w:val="06DD2111"/>
    <w:rsid w:val="073F7624"/>
    <w:rsid w:val="074DB3B3"/>
    <w:rsid w:val="076B3FB2"/>
    <w:rsid w:val="07BC2B91"/>
    <w:rsid w:val="07F4CF23"/>
    <w:rsid w:val="07FB3FA4"/>
    <w:rsid w:val="07FE9AA3"/>
    <w:rsid w:val="085AB2B1"/>
    <w:rsid w:val="085D14E7"/>
    <w:rsid w:val="08AD494A"/>
    <w:rsid w:val="08DE204F"/>
    <w:rsid w:val="0910FC91"/>
    <w:rsid w:val="0917D0FE"/>
    <w:rsid w:val="09272CBB"/>
    <w:rsid w:val="0938D8B1"/>
    <w:rsid w:val="0973502E"/>
    <w:rsid w:val="09BD00DD"/>
    <w:rsid w:val="09E234C1"/>
    <w:rsid w:val="09E7ED7F"/>
    <w:rsid w:val="0A267646"/>
    <w:rsid w:val="0A400415"/>
    <w:rsid w:val="0A4CC544"/>
    <w:rsid w:val="0A51ACA4"/>
    <w:rsid w:val="0A69838F"/>
    <w:rsid w:val="0A69F7C6"/>
    <w:rsid w:val="0AB6B330"/>
    <w:rsid w:val="0AD600C5"/>
    <w:rsid w:val="0B47C05D"/>
    <w:rsid w:val="0B4B3122"/>
    <w:rsid w:val="0B4EF4AC"/>
    <w:rsid w:val="0B54F918"/>
    <w:rsid w:val="0B55851A"/>
    <w:rsid w:val="0B74FC98"/>
    <w:rsid w:val="0BEBE495"/>
    <w:rsid w:val="0C11C7BB"/>
    <w:rsid w:val="0C72B8C1"/>
    <w:rsid w:val="0C820697"/>
    <w:rsid w:val="0C8540B9"/>
    <w:rsid w:val="0C85B388"/>
    <w:rsid w:val="0CD3CEF1"/>
    <w:rsid w:val="0CDE0C15"/>
    <w:rsid w:val="0CE710C1"/>
    <w:rsid w:val="0D36C27D"/>
    <w:rsid w:val="0D3C109B"/>
    <w:rsid w:val="0D6DEA8D"/>
    <w:rsid w:val="0DA209C9"/>
    <w:rsid w:val="0DDDBAE6"/>
    <w:rsid w:val="0E1ED5DA"/>
    <w:rsid w:val="0E644B4D"/>
    <w:rsid w:val="0E728F7B"/>
    <w:rsid w:val="0E8DC9D6"/>
    <w:rsid w:val="0EC1B0B5"/>
    <w:rsid w:val="0EE2051F"/>
    <w:rsid w:val="0F091BE5"/>
    <w:rsid w:val="0F7B3B4D"/>
    <w:rsid w:val="0F9289C9"/>
    <w:rsid w:val="0F9D7CFF"/>
    <w:rsid w:val="101CDD0E"/>
    <w:rsid w:val="109F031E"/>
    <w:rsid w:val="10B164CC"/>
    <w:rsid w:val="11040567"/>
    <w:rsid w:val="1133546D"/>
    <w:rsid w:val="119B1388"/>
    <w:rsid w:val="11A59E65"/>
    <w:rsid w:val="11C4B2F0"/>
    <w:rsid w:val="12144325"/>
    <w:rsid w:val="124E5C63"/>
    <w:rsid w:val="12964397"/>
    <w:rsid w:val="129B5C3E"/>
    <w:rsid w:val="12DFB30F"/>
    <w:rsid w:val="131804C7"/>
    <w:rsid w:val="1325B02E"/>
    <w:rsid w:val="1370D38C"/>
    <w:rsid w:val="13AF111E"/>
    <w:rsid w:val="14112EAB"/>
    <w:rsid w:val="148D6048"/>
    <w:rsid w:val="14A65F8E"/>
    <w:rsid w:val="14D5CC2E"/>
    <w:rsid w:val="14F65C32"/>
    <w:rsid w:val="14FEA87D"/>
    <w:rsid w:val="150E02A4"/>
    <w:rsid w:val="15120E54"/>
    <w:rsid w:val="151593BF"/>
    <w:rsid w:val="152E3B88"/>
    <w:rsid w:val="154E8E72"/>
    <w:rsid w:val="15A4B660"/>
    <w:rsid w:val="15C251B0"/>
    <w:rsid w:val="15EA9B20"/>
    <w:rsid w:val="15EC6DE4"/>
    <w:rsid w:val="16088A11"/>
    <w:rsid w:val="1629F652"/>
    <w:rsid w:val="164009EF"/>
    <w:rsid w:val="16745497"/>
    <w:rsid w:val="1674CDC3"/>
    <w:rsid w:val="16B4E3A0"/>
    <w:rsid w:val="173133F0"/>
    <w:rsid w:val="17718D8F"/>
    <w:rsid w:val="1794C0AD"/>
    <w:rsid w:val="179509CF"/>
    <w:rsid w:val="183F7193"/>
    <w:rsid w:val="18569408"/>
    <w:rsid w:val="185DC8BB"/>
    <w:rsid w:val="18CDD06C"/>
    <w:rsid w:val="18F637C5"/>
    <w:rsid w:val="1912BFB8"/>
    <w:rsid w:val="1938AE80"/>
    <w:rsid w:val="1948FA1D"/>
    <w:rsid w:val="194E9DBC"/>
    <w:rsid w:val="1975EB00"/>
    <w:rsid w:val="19B835AF"/>
    <w:rsid w:val="19D004DA"/>
    <w:rsid w:val="19E5EF2A"/>
    <w:rsid w:val="19FAA34D"/>
    <w:rsid w:val="1A3C20D9"/>
    <w:rsid w:val="1A62A28E"/>
    <w:rsid w:val="1B79C85D"/>
    <w:rsid w:val="1BEF62FE"/>
    <w:rsid w:val="1C1E9B48"/>
    <w:rsid w:val="1C70C9CE"/>
    <w:rsid w:val="1C772111"/>
    <w:rsid w:val="1CBDB3F8"/>
    <w:rsid w:val="1DCB3A04"/>
    <w:rsid w:val="1DF42828"/>
    <w:rsid w:val="1E0C9D56"/>
    <w:rsid w:val="1E92345E"/>
    <w:rsid w:val="1E9B752B"/>
    <w:rsid w:val="1F169B1E"/>
    <w:rsid w:val="1F2138AC"/>
    <w:rsid w:val="1F2C8BE6"/>
    <w:rsid w:val="1F32DC0A"/>
    <w:rsid w:val="1F37D112"/>
    <w:rsid w:val="1F625396"/>
    <w:rsid w:val="1FA83526"/>
    <w:rsid w:val="1FB1FC5F"/>
    <w:rsid w:val="1FD96586"/>
    <w:rsid w:val="202FCC32"/>
    <w:rsid w:val="20FF47A8"/>
    <w:rsid w:val="213C3D7A"/>
    <w:rsid w:val="2142692E"/>
    <w:rsid w:val="216D64EC"/>
    <w:rsid w:val="218E42F3"/>
    <w:rsid w:val="21A5FA65"/>
    <w:rsid w:val="21D56F1C"/>
    <w:rsid w:val="227E83E7"/>
    <w:rsid w:val="2282FEAB"/>
    <w:rsid w:val="22951C32"/>
    <w:rsid w:val="22B1EF32"/>
    <w:rsid w:val="22D81020"/>
    <w:rsid w:val="23650882"/>
    <w:rsid w:val="237AA27D"/>
    <w:rsid w:val="23C3AC60"/>
    <w:rsid w:val="23EF7C3A"/>
    <w:rsid w:val="247D9360"/>
    <w:rsid w:val="247DC9AF"/>
    <w:rsid w:val="24F396BF"/>
    <w:rsid w:val="251013B4"/>
    <w:rsid w:val="2539A4BF"/>
    <w:rsid w:val="25AEEAEC"/>
    <w:rsid w:val="2666BE17"/>
    <w:rsid w:val="266CCACD"/>
    <w:rsid w:val="266F4C03"/>
    <w:rsid w:val="269B5C07"/>
    <w:rsid w:val="26ECAB0C"/>
    <w:rsid w:val="27CC2165"/>
    <w:rsid w:val="286220E6"/>
    <w:rsid w:val="29878BCA"/>
    <w:rsid w:val="29A8150E"/>
    <w:rsid w:val="29D3AB04"/>
    <w:rsid w:val="2A17E39E"/>
    <w:rsid w:val="2A3043E2"/>
    <w:rsid w:val="2AEB7583"/>
    <w:rsid w:val="2AF42AB3"/>
    <w:rsid w:val="2B516ABD"/>
    <w:rsid w:val="2B6ED712"/>
    <w:rsid w:val="2B7CF4CE"/>
    <w:rsid w:val="2BBB9997"/>
    <w:rsid w:val="2C07E657"/>
    <w:rsid w:val="2C0C949F"/>
    <w:rsid w:val="2C1101B5"/>
    <w:rsid w:val="2C30A083"/>
    <w:rsid w:val="2CCEF0A5"/>
    <w:rsid w:val="2D3EB4C5"/>
    <w:rsid w:val="2D64782C"/>
    <w:rsid w:val="2D769274"/>
    <w:rsid w:val="2D9F1AF0"/>
    <w:rsid w:val="2DE6C593"/>
    <w:rsid w:val="2DEF77CB"/>
    <w:rsid w:val="2DF2A647"/>
    <w:rsid w:val="2E020C6A"/>
    <w:rsid w:val="2E0AD2F0"/>
    <w:rsid w:val="2E1883E5"/>
    <w:rsid w:val="2E1D36A0"/>
    <w:rsid w:val="2E20AE7E"/>
    <w:rsid w:val="2EA77B8B"/>
    <w:rsid w:val="2EDB8C04"/>
    <w:rsid w:val="2EEBA728"/>
    <w:rsid w:val="2EFCE17D"/>
    <w:rsid w:val="2F5A6932"/>
    <w:rsid w:val="2F7FB6B1"/>
    <w:rsid w:val="2F998345"/>
    <w:rsid w:val="2F9AB824"/>
    <w:rsid w:val="2FD28992"/>
    <w:rsid w:val="30F5C6F6"/>
    <w:rsid w:val="314098BC"/>
    <w:rsid w:val="3148E13A"/>
    <w:rsid w:val="317BA92A"/>
    <w:rsid w:val="3188BDCD"/>
    <w:rsid w:val="3190D821"/>
    <w:rsid w:val="31C4465C"/>
    <w:rsid w:val="3214C62B"/>
    <w:rsid w:val="321657DE"/>
    <w:rsid w:val="32732711"/>
    <w:rsid w:val="329F70C2"/>
    <w:rsid w:val="32CE89CE"/>
    <w:rsid w:val="32FFBE7D"/>
    <w:rsid w:val="331788FF"/>
    <w:rsid w:val="338429A5"/>
    <w:rsid w:val="3399B0F2"/>
    <w:rsid w:val="34150D18"/>
    <w:rsid w:val="342B78B4"/>
    <w:rsid w:val="35005CAD"/>
    <w:rsid w:val="355F0EEA"/>
    <w:rsid w:val="35F9DC40"/>
    <w:rsid w:val="36537FD9"/>
    <w:rsid w:val="36D762E1"/>
    <w:rsid w:val="36EBD76B"/>
    <w:rsid w:val="370E0867"/>
    <w:rsid w:val="371B992E"/>
    <w:rsid w:val="37C9B88E"/>
    <w:rsid w:val="3882B0EA"/>
    <w:rsid w:val="38925C89"/>
    <w:rsid w:val="39156A7B"/>
    <w:rsid w:val="3919F9A9"/>
    <w:rsid w:val="39630D56"/>
    <w:rsid w:val="39656A29"/>
    <w:rsid w:val="39AA7BDC"/>
    <w:rsid w:val="39C1189B"/>
    <w:rsid w:val="39C2A86D"/>
    <w:rsid w:val="39E20BA6"/>
    <w:rsid w:val="39F353A3"/>
    <w:rsid w:val="3A52113A"/>
    <w:rsid w:val="3AB6048D"/>
    <w:rsid w:val="3AE641A4"/>
    <w:rsid w:val="3AF02A09"/>
    <w:rsid w:val="3AFC6ABD"/>
    <w:rsid w:val="3B0FEF0F"/>
    <w:rsid w:val="3B29CB2A"/>
    <w:rsid w:val="3B29D554"/>
    <w:rsid w:val="3B369D01"/>
    <w:rsid w:val="3B792BC1"/>
    <w:rsid w:val="3BB7497D"/>
    <w:rsid w:val="3BD899C9"/>
    <w:rsid w:val="3C3A3A5F"/>
    <w:rsid w:val="3C6245C7"/>
    <w:rsid w:val="3C9A8756"/>
    <w:rsid w:val="3CB221E6"/>
    <w:rsid w:val="3D25749A"/>
    <w:rsid w:val="3D4D7255"/>
    <w:rsid w:val="3D6050C2"/>
    <w:rsid w:val="3D737D23"/>
    <w:rsid w:val="3DAE9050"/>
    <w:rsid w:val="3DBD3FEB"/>
    <w:rsid w:val="3E4C9CDB"/>
    <w:rsid w:val="3ED61704"/>
    <w:rsid w:val="3F07B1C6"/>
    <w:rsid w:val="3F7E4304"/>
    <w:rsid w:val="40022330"/>
    <w:rsid w:val="40571D3C"/>
    <w:rsid w:val="40A7C4B8"/>
    <w:rsid w:val="40C72B64"/>
    <w:rsid w:val="40ED29FB"/>
    <w:rsid w:val="410EFBA2"/>
    <w:rsid w:val="416B1D5D"/>
    <w:rsid w:val="418DD787"/>
    <w:rsid w:val="41A1B2B0"/>
    <w:rsid w:val="42501152"/>
    <w:rsid w:val="426E2E71"/>
    <w:rsid w:val="42BDC0F3"/>
    <w:rsid w:val="42EC280F"/>
    <w:rsid w:val="43ABF2F1"/>
    <w:rsid w:val="43B326E2"/>
    <w:rsid w:val="43CEA065"/>
    <w:rsid w:val="44413B12"/>
    <w:rsid w:val="4498569C"/>
    <w:rsid w:val="44A0E4AB"/>
    <w:rsid w:val="44A19C97"/>
    <w:rsid w:val="44DA0C93"/>
    <w:rsid w:val="4523A364"/>
    <w:rsid w:val="4525DBA0"/>
    <w:rsid w:val="45AAA079"/>
    <w:rsid w:val="45AFAFEA"/>
    <w:rsid w:val="4612324A"/>
    <w:rsid w:val="464C61F5"/>
    <w:rsid w:val="46FD75D3"/>
    <w:rsid w:val="47D107E7"/>
    <w:rsid w:val="47D6237E"/>
    <w:rsid w:val="47DF4143"/>
    <w:rsid w:val="48CBB7E4"/>
    <w:rsid w:val="4940C62D"/>
    <w:rsid w:val="4969C9B4"/>
    <w:rsid w:val="496B44BE"/>
    <w:rsid w:val="49746574"/>
    <w:rsid w:val="497518B9"/>
    <w:rsid w:val="49DB9F50"/>
    <w:rsid w:val="4AC45846"/>
    <w:rsid w:val="4BD63335"/>
    <w:rsid w:val="4C3DFA15"/>
    <w:rsid w:val="4C419207"/>
    <w:rsid w:val="4C5F0248"/>
    <w:rsid w:val="4CC25245"/>
    <w:rsid w:val="4CD32AAF"/>
    <w:rsid w:val="4CDA305F"/>
    <w:rsid w:val="4D039183"/>
    <w:rsid w:val="4D4385C7"/>
    <w:rsid w:val="4D9728B0"/>
    <w:rsid w:val="4DDF0F10"/>
    <w:rsid w:val="4DDF306C"/>
    <w:rsid w:val="4DFD7D12"/>
    <w:rsid w:val="4EB29E83"/>
    <w:rsid w:val="4EB7992B"/>
    <w:rsid w:val="4EFD7219"/>
    <w:rsid w:val="4F176F73"/>
    <w:rsid w:val="4F3AE584"/>
    <w:rsid w:val="4F54774B"/>
    <w:rsid w:val="4F8ABD83"/>
    <w:rsid w:val="4FD04CB6"/>
    <w:rsid w:val="4FD39D7A"/>
    <w:rsid w:val="506A594D"/>
    <w:rsid w:val="507A65EF"/>
    <w:rsid w:val="50808729"/>
    <w:rsid w:val="50D76A0B"/>
    <w:rsid w:val="528477DA"/>
    <w:rsid w:val="529BB089"/>
    <w:rsid w:val="52D7A32D"/>
    <w:rsid w:val="532A0BC4"/>
    <w:rsid w:val="53AED529"/>
    <w:rsid w:val="53D50295"/>
    <w:rsid w:val="54254BB4"/>
    <w:rsid w:val="54267D3F"/>
    <w:rsid w:val="5428F0B2"/>
    <w:rsid w:val="5435CC28"/>
    <w:rsid w:val="5442D02E"/>
    <w:rsid w:val="544D9AE9"/>
    <w:rsid w:val="54630D77"/>
    <w:rsid w:val="5509E05F"/>
    <w:rsid w:val="553D1736"/>
    <w:rsid w:val="558660C4"/>
    <w:rsid w:val="5592DEC7"/>
    <w:rsid w:val="55E15554"/>
    <w:rsid w:val="56236D90"/>
    <w:rsid w:val="56278DEF"/>
    <w:rsid w:val="564B1809"/>
    <w:rsid w:val="56868ADD"/>
    <w:rsid w:val="56AB8371"/>
    <w:rsid w:val="5706E753"/>
    <w:rsid w:val="570B71F9"/>
    <w:rsid w:val="5719BF52"/>
    <w:rsid w:val="57452F36"/>
    <w:rsid w:val="577A73B0"/>
    <w:rsid w:val="578AAB01"/>
    <w:rsid w:val="57C108FC"/>
    <w:rsid w:val="57D06042"/>
    <w:rsid w:val="57F55F03"/>
    <w:rsid w:val="585DED3D"/>
    <w:rsid w:val="591EC486"/>
    <w:rsid w:val="594FC6B7"/>
    <w:rsid w:val="596212B1"/>
    <w:rsid w:val="5963A44A"/>
    <w:rsid w:val="59EB6869"/>
    <w:rsid w:val="59F481BA"/>
    <w:rsid w:val="5A57FA2B"/>
    <w:rsid w:val="5A87F20B"/>
    <w:rsid w:val="5A8F76A1"/>
    <w:rsid w:val="5A9787D8"/>
    <w:rsid w:val="5A9A472C"/>
    <w:rsid w:val="5AABB139"/>
    <w:rsid w:val="5ACC5C35"/>
    <w:rsid w:val="5B0D1B98"/>
    <w:rsid w:val="5B1D91B1"/>
    <w:rsid w:val="5B93886C"/>
    <w:rsid w:val="5BA6030E"/>
    <w:rsid w:val="5C1B6098"/>
    <w:rsid w:val="5C331645"/>
    <w:rsid w:val="5CBFB497"/>
    <w:rsid w:val="5CED8545"/>
    <w:rsid w:val="5CF71524"/>
    <w:rsid w:val="5D3BF9EC"/>
    <w:rsid w:val="5D76EAC5"/>
    <w:rsid w:val="5D8A078C"/>
    <w:rsid w:val="5DEC329C"/>
    <w:rsid w:val="5E3EE6DA"/>
    <w:rsid w:val="5E9F4C01"/>
    <w:rsid w:val="5F3945CA"/>
    <w:rsid w:val="5F3F6349"/>
    <w:rsid w:val="5F4BED82"/>
    <w:rsid w:val="5F549A5C"/>
    <w:rsid w:val="5FDA3742"/>
    <w:rsid w:val="604E1503"/>
    <w:rsid w:val="60803528"/>
    <w:rsid w:val="60E6D0B4"/>
    <w:rsid w:val="610644A1"/>
    <w:rsid w:val="610649B8"/>
    <w:rsid w:val="615CFAF6"/>
    <w:rsid w:val="617516BE"/>
    <w:rsid w:val="6183F565"/>
    <w:rsid w:val="624003F5"/>
    <w:rsid w:val="625D1BB6"/>
    <w:rsid w:val="627DE94C"/>
    <w:rsid w:val="62AABB01"/>
    <w:rsid w:val="62C088A9"/>
    <w:rsid w:val="6335046B"/>
    <w:rsid w:val="638362CE"/>
    <w:rsid w:val="647858CB"/>
    <w:rsid w:val="647C93E8"/>
    <w:rsid w:val="64B4E8D2"/>
    <w:rsid w:val="6500A091"/>
    <w:rsid w:val="652138CE"/>
    <w:rsid w:val="653CFC8B"/>
    <w:rsid w:val="6551298F"/>
    <w:rsid w:val="658220D9"/>
    <w:rsid w:val="659FC70B"/>
    <w:rsid w:val="65A35BFA"/>
    <w:rsid w:val="65BD4645"/>
    <w:rsid w:val="662F39C4"/>
    <w:rsid w:val="66544C26"/>
    <w:rsid w:val="666F8B3D"/>
    <w:rsid w:val="66D62D1B"/>
    <w:rsid w:val="67579E6F"/>
    <w:rsid w:val="677E4A47"/>
    <w:rsid w:val="677FEFC1"/>
    <w:rsid w:val="67E77338"/>
    <w:rsid w:val="68030233"/>
    <w:rsid w:val="681CD46D"/>
    <w:rsid w:val="682FD685"/>
    <w:rsid w:val="6847C02F"/>
    <w:rsid w:val="689A7BCA"/>
    <w:rsid w:val="68DBA761"/>
    <w:rsid w:val="68ECB942"/>
    <w:rsid w:val="6904742C"/>
    <w:rsid w:val="6913368C"/>
    <w:rsid w:val="691970CF"/>
    <w:rsid w:val="693DB5C8"/>
    <w:rsid w:val="69D31583"/>
    <w:rsid w:val="6A056A8F"/>
    <w:rsid w:val="6A27879D"/>
    <w:rsid w:val="6A8EEA66"/>
    <w:rsid w:val="6AD76BB5"/>
    <w:rsid w:val="6ADA225B"/>
    <w:rsid w:val="6AEB4EE7"/>
    <w:rsid w:val="6B33D117"/>
    <w:rsid w:val="6B867B2E"/>
    <w:rsid w:val="6BBC1F1B"/>
    <w:rsid w:val="6BC033D8"/>
    <w:rsid w:val="6C5059FE"/>
    <w:rsid w:val="6C5E2E62"/>
    <w:rsid w:val="6C64304F"/>
    <w:rsid w:val="6C93D347"/>
    <w:rsid w:val="6CB7E061"/>
    <w:rsid w:val="6D067040"/>
    <w:rsid w:val="6D319571"/>
    <w:rsid w:val="6D4DDD72"/>
    <w:rsid w:val="6D722DA1"/>
    <w:rsid w:val="6D7DB69A"/>
    <w:rsid w:val="6D89B5D4"/>
    <w:rsid w:val="6DC4AB99"/>
    <w:rsid w:val="6DE6128B"/>
    <w:rsid w:val="6DEC06FD"/>
    <w:rsid w:val="6DF5F550"/>
    <w:rsid w:val="6E722C05"/>
    <w:rsid w:val="6EF58D0E"/>
    <w:rsid w:val="6EF6F9A4"/>
    <w:rsid w:val="6F0E4FAF"/>
    <w:rsid w:val="6F49F74F"/>
    <w:rsid w:val="6FF64AFA"/>
    <w:rsid w:val="7066E137"/>
    <w:rsid w:val="707DDF18"/>
    <w:rsid w:val="70B69E7C"/>
    <w:rsid w:val="70BD08C4"/>
    <w:rsid w:val="70EDA18F"/>
    <w:rsid w:val="711B3AA7"/>
    <w:rsid w:val="7178F461"/>
    <w:rsid w:val="71E0FA09"/>
    <w:rsid w:val="71F8FF59"/>
    <w:rsid w:val="721A8A83"/>
    <w:rsid w:val="721E81D7"/>
    <w:rsid w:val="727AC8CC"/>
    <w:rsid w:val="73267DDD"/>
    <w:rsid w:val="73353249"/>
    <w:rsid w:val="733F5EA5"/>
    <w:rsid w:val="734B0E66"/>
    <w:rsid w:val="735A1AD3"/>
    <w:rsid w:val="738BFEC9"/>
    <w:rsid w:val="73A78B4E"/>
    <w:rsid w:val="73B72ED3"/>
    <w:rsid w:val="73C20F93"/>
    <w:rsid w:val="73ECD424"/>
    <w:rsid w:val="7412DB53"/>
    <w:rsid w:val="7450FDBB"/>
    <w:rsid w:val="7459C2D3"/>
    <w:rsid w:val="74676099"/>
    <w:rsid w:val="74A6DF35"/>
    <w:rsid w:val="7506632D"/>
    <w:rsid w:val="75C2AE1B"/>
    <w:rsid w:val="75DA82B6"/>
    <w:rsid w:val="76243C64"/>
    <w:rsid w:val="762C12DE"/>
    <w:rsid w:val="767A18BB"/>
    <w:rsid w:val="767EC4E6"/>
    <w:rsid w:val="7713B4C1"/>
    <w:rsid w:val="773361E6"/>
    <w:rsid w:val="777A88CA"/>
    <w:rsid w:val="77BBAF5A"/>
    <w:rsid w:val="77F7D0B1"/>
    <w:rsid w:val="7825AA4D"/>
    <w:rsid w:val="784F0C08"/>
    <w:rsid w:val="789B086D"/>
    <w:rsid w:val="78AE768E"/>
    <w:rsid w:val="78B8D760"/>
    <w:rsid w:val="79C03AE6"/>
    <w:rsid w:val="7A1F5499"/>
    <w:rsid w:val="7A6765A4"/>
    <w:rsid w:val="7AA1F6ED"/>
    <w:rsid w:val="7AAB8A0B"/>
    <w:rsid w:val="7AECCFED"/>
    <w:rsid w:val="7B538B72"/>
    <w:rsid w:val="7B6017D0"/>
    <w:rsid w:val="7C9AF61C"/>
    <w:rsid w:val="7CA37A7E"/>
    <w:rsid w:val="7CDB2DDC"/>
    <w:rsid w:val="7D5AA263"/>
    <w:rsid w:val="7E2628FF"/>
    <w:rsid w:val="7E5FF1DD"/>
    <w:rsid w:val="7E642129"/>
    <w:rsid w:val="7E65B2FC"/>
    <w:rsid w:val="7E81F5B9"/>
    <w:rsid w:val="7E89E75A"/>
    <w:rsid w:val="7E8A43C2"/>
    <w:rsid w:val="7F3DF1FC"/>
    <w:rsid w:val="7F48E29C"/>
    <w:rsid w:val="7F75AE0B"/>
    <w:rsid w:val="7F98B07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3"/>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TotalTime>67</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2025-01-17T16:48:00Z</dcterms:created>
  <dc:creator>User</dc:creator>
  <cp:lastModifiedBy>google1599737165</cp:lastModifiedBy>
  <dcterms:modified xsi:type="dcterms:W3CDTF">2025-01-22T09:37:23Z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97F136EDA3A54BA4A51B64FD1125E1CD_13</vt:lpwstr>
  </property>
</Properties>
</file>