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bookmarkStart w:id="0" w:name="X102bf2fd33f87f55533b6013c918a3587fd6a00"/>
      <w:r w:rsidRPr="00810082">
        <w:rPr>
          <w:rFonts w:eastAsiaTheme="majorEastAsia" w:cstheme="majorBidi"/>
          <w:kern w:val="0"/>
          <w:szCs w:val="32"/>
          <w:lang w:eastAsia="en-US"/>
        </w:rPr>
        <w:t>Эколого-биологический центр “Крестовский остров”</w:t>
      </w:r>
      <w:bookmarkEnd w:id="0"/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bookmarkStart w:id="1" w:name="лаборатория-экологии-морского-бентоса"/>
      <w:r w:rsidRPr="00810082">
        <w:rPr>
          <w:rFonts w:eastAsiaTheme="majorEastAsia" w:cstheme="majorBidi"/>
          <w:kern w:val="0"/>
          <w:szCs w:val="32"/>
          <w:lang w:eastAsia="en-US"/>
        </w:rPr>
        <w:t>Лаборатория Экологии Морского Бентоса</w:t>
      </w:r>
      <w:bookmarkEnd w:id="1"/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r w:rsidRPr="00810082">
        <w:rPr>
          <w:rFonts w:eastAsiaTheme="majorEastAsia" w:cstheme="majorBidi"/>
          <w:kern w:val="0"/>
          <w:szCs w:val="32"/>
          <w:lang w:eastAsia="en-US"/>
        </w:rPr>
        <w:t>(гидробиологии)</w:t>
      </w:r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r>
        <w:rPr>
          <w:rFonts w:eastAsiaTheme="majorEastAsia" w:cstheme="majorBidi"/>
          <w:kern w:val="0"/>
          <w:szCs w:val="32"/>
          <w:lang w:val="en-US" w:eastAsia="en-US"/>
        </w:rPr>
        <w:t> </w:t>
      </w:r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r>
        <w:rPr>
          <w:rFonts w:eastAsiaTheme="majorEastAsia" w:cstheme="majorBidi"/>
          <w:kern w:val="0"/>
          <w:szCs w:val="32"/>
          <w:lang w:val="en-US" w:eastAsia="en-US"/>
        </w:rPr>
        <w:t> </w:t>
      </w:r>
    </w:p>
    <w:p w:rsidR="00B43A18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val="en-US" w:eastAsia="en-US"/>
        </w:rPr>
      </w:pPr>
      <w:r>
        <w:rPr>
          <w:rFonts w:eastAsiaTheme="majorEastAsia" w:cstheme="majorBidi"/>
          <w:noProof/>
          <w:kern w:val="0"/>
          <w:szCs w:val="32"/>
        </w:rPr>
        <w:drawing>
          <wp:inline distT="0" distB="0" distL="0" distR="0">
            <wp:extent cx="1675765" cy="1439545"/>
            <wp:effectExtent l="0" t="0" r="635" b="825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val="en-US" w:eastAsia="en-US"/>
        </w:rPr>
      </w:pPr>
      <w:r>
        <w:rPr>
          <w:rFonts w:eastAsiaTheme="majorEastAsia" w:cstheme="majorBidi"/>
          <w:kern w:val="0"/>
          <w:szCs w:val="32"/>
          <w:lang w:eastAsia="en-US"/>
        </w:rPr>
        <w:t>С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. </w:t>
      </w:r>
      <w:r>
        <w:rPr>
          <w:rFonts w:eastAsiaTheme="majorEastAsia" w:cstheme="majorBidi"/>
          <w:kern w:val="0"/>
          <w:szCs w:val="32"/>
          <w:lang w:eastAsia="en-US"/>
        </w:rPr>
        <w:t>Беляева</w:t>
      </w:r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val="en-US" w:eastAsia="en-US"/>
        </w:rPr>
      </w:pPr>
      <w:r>
        <w:rPr>
          <w:rFonts w:eastAsiaTheme="majorEastAsia" w:cstheme="majorBidi"/>
          <w:kern w:val="0"/>
          <w:szCs w:val="32"/>
          <w:lang w:eastAsia="en-US"/>
        </w:rPr>
        <w:t>С</w:t>
      </w:r>
      <w:r>
        <w:rPr>
          <w:rFonts w:eastAsiaTheme="majorEastAsia" w:cstheme="majorBidi"/>
          <w:kern w:val="0"/>
          <w:szCs w:val="32"/>
          <w:lang w:eastAsia="en-US"/>
        </w:rPr>
        <w:t>ила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прикрепления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i/>
          <w:iCs/>
          <w:kern w:val="0"/>
          <w:szCs w:val="32"/>
          <w:lang w:val="en-US" w:eastAsia="en-US"/>
        </w:rPr>
        <w:t xml:space="preserve">Mytilus trossulus </w:t>
      </w:r>
      <w:r>
        <w:rPr>
          <w:rFonts w:eastAsiaTheme="majorEastAsia" w:cstheme="majorBidi"/>
          <w:kern w:val="0"/>
          <w:szCs w:val="32"/>
          <w:lang w:eastAsia="en-US"/>
        </w:rPr>
        <w:t>и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i/>
          <w:iCs/>
          <w:kern w:val="0"/>
          <w:szCs w:val="32"/>
          <w:lang w:val="en-US" w:eastAsia="en-US"/>
        </w:rPr>
        <w:t>Mytilus edulis</w:t>
      </w:r>
      <w:r w:rsidRPr="00810082">
        <w:rPr>
          <w:rFonts w:eastAsiaTheme="majorEastAsia" w:cstheme="majorBidi"/>
          <w:i/>
          <w:iCs/>
          <w:kern w:val="0"/>
          <w:szCs w:val="32"/>
          <w:lang w:val="en-US" w:eastAsia="en-US"/>
        </w:rPr>
        <w:t>,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поселяющихся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на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i/>
          <w:iCs/>
          <w:kern w:val="0"/>
          <w:szCs w:val="32"/>
          <w:lang w:val="en-US" w:eastAsia="en-US"/>
        </w:rPr>
        <w:t>Ascophyllum nodosum</w:t>
      </w:r>
      <w:r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и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i/>
          <w:iCs/>
          <w:kern w:val="0"/>
          <w:szCs w:val="32"/>
          <w:lang w:val="en-US" w:eastAsia="en-US"/>
        </w:rPr>
        <w:t>Fucus vesiculosus</w:t>
      </w:r>
      <w:r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на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литорали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Белого</w:t>
      </w:r>
      <w:r w:rsidRPr="00810082">
        <w:rPr>
          <w:rFonts w:eastAsiaTheme="majorEastAsia" w:cstheme="majorBidi"/>
          <w:kern w:val="0"/>
          <w:szCs w:val="32"/>
          <w:lang w:val="en-US" w:eastAsia="en-US"/>
        </w:rPr>
        <w:t xml:space="preserve"> </w:t>
      </w:r>
      <w:r>
        <w:rPr>
          <w:rFonts w:eastAsiaTheme="majorEastAsia" w:cstheme="majorBidi"/>
          <w:kern w:val="0"/>
          <w:szCs w:val="32"/>
          <w:lang w:eastAsia="en-US"/>
        </w:rPr>
        <w:t>моря</w:t>
      </w:r>
    </w:p>
    <w:p w:rsidR="00B43A18" w:rsidRDefault="00B43A18">
      <w:pPr>
        <w:pStyle w:val="1"/>
        <w:keepNext/>
        <w:keepLines/>
        <w:suppressAutoHyphens/>
        <w:spacing w:before="480" w:beforeAutospacing="0" w:after="0" w:afterAutospacing="0"/>
        <w:rPr>
          <w:rFonts w:eastAsiaTheme="majorEastAsia" w:cstheme="majorBidi"/>
          <w:kern w:val="0"/>
          <w:szCs w:val="32"/>
          <w:lang w:val="en-US" w:eastAsia="en-US"/>
        </w:rPr>
      </w:pPr>
      <w:bookmarkStart w:id="2" w:name="Xa970c42f081d40558643167fa0d2bae69b32ddd"/>
      <w:bookmarkStart w:id="3" w:name="санкт-петербург"/>
      <w:bookmarkEnd w:id="2"/>
    </w:p>
    <w:p w:rsidR="00B43A18" w:rsidRDefault="00B43A18">
      <w:pPr>
        <w:pStyle w:val="a0"/>
        <w:rPr>
          <w:rFonts w:eastAsiaTheme="majorEastAsia" w:cstheme="majorBidi"/>
          <w:sz w:val="28"/>
          <w:szCs w:val="32"/>
          <w:lang w:val="en-US"/>
        </w:rPr>
      </w:pPr>
    </w:p>
    <w:p w:rsidR="00B43A18" w:rsidRDefault="00B43A18">
      <w:pPr>
        <w:pStyle w:val="a0"/>
        <w:rPr>
          <w:rFonts w:eastAsiaTheme="majorEastAsia" w:cstheme="majorBidi"/>
          <w:sz w:val="28"/>
          <w:szCs w:val="32"/>
          <w:lang w:val="en-US"/>
        </w:rPr>
      </w:pPr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r w:rsidRPr="00810082">
        <w:rPr>
          <w:rFonts w:eastAsiaTheme="majorEastAsia" w:cstheme="majorBidi"/>
          <w:kern w:val="0"/>
          <w:szCs w:val="32"/>
          <w:lang w:eastAsia="en-US"/>
        </w:rPr>
        <w:t>Санкт-Петербург</w:t>
      </w:r>
      <w:bookmarkEnd w:id="3"/>
    </w:p>
    <w:p w:rsidR="00B43A18" w:rsidRPr="00810082" w:rsidRDefault="00AE2A2A">
      <w:pPr>
        <w:pStyle w:val="1"/>
        <w:keepNext/>
        <w:keepLines/>
        <w:suppressAutoHyphens/>
        <w:spacing w:before="480" w:beforeAutospacing="0" w:after="0" w:afterAutospacing="0"/>
        <w:jc w:val="center"/>
        <w:rPr>
          <w:rFonts w:eastAsiaTheme="majorEastAsia" w:cstheme="majorBidi"/>
          <w:kern w:val="0"/>
          <w:szCs w:val="32"/>
          <w:lang w:eastAsia="en-US"/>
        </w:rPr>
      </w:pPr>
      <w:r w:rsidRPr="00810082">
        <w:rPr>
          <w:rFonts w:eastAsiaTheme="majorEastAsia" w:cstheme="majorBidi"/>
          <w:kern w:val="0"/>
          <w:szCs w:val="32"/>
          <w:lang w:eastAsia="en-US"/>
        </w:rPr>
        <w:t>2024</w:t>
      </w:r>
    </w:p>
    <w:p w:rsidR="00B43A18" w:rsidRDefault="00B43A18">
      <w:pPr>
        <w:rPr>
          <w:rFonts w:ascii="Calibri" w:eastAsia="Calibri" w:hAnsi="Calibri" w:cs="Calibri"/>
          <w:sz w:val="18"/>
          <w:szCs w:val="18"/>
        </w:rPr>
      </w:pPr>
    </w:p>
    <w:p w:rsidR="00B43A18" w:rsidRDefault="00AE2A2A">
      <w:pPr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br w:type="page"/>
      </w:r>
    </w:p>
    <w:p w:rsidR="00B43A18" w:rsidRDefault="00B43A18">
      <w:pPr>
        <w:rPr>
          <w:rFonts w:ascii="Calibri" w:eastAsia="Calibri" w:hAnsi="Calibri" w:cs="Calibri"/>
          <w:sz w:val="18"/>
          <w:szCs w:val="18"/>
        </w:rPr>
      </w:pPr>
    </w:p>
    <w:p w:rsidR="00B43A18" w:rsidRDefault="00B43A18">
      <w:pPr>
        <w:rPr>
          <w:rFonts w:ascii="Calibri" w:eastAsia="Calibri" w:hAnsi="Calibri" w:cs="Calibri"/>
          <w:sz w:val="18"/>
          <w:szCs w:val="18"/>
        </w:rPr>
      </w:pPr>
    </w:p>
    <w:p w:rsidR="00B43A18" w:rsidRDefault="00AE2A2A">
      <w:pPr>
        <w:ind w:firstLine="7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У Mytilus Sp., которые живут на фукоидах есть много плюсов, например, защита. Однако Fucus vesiculosus не нравится это, и он всячески пытается избавится от паразита, данный фукоид начал выделять метаболиты, благодаря которым мид</w:t>
      </w:r>
      <w:r>
        <w:rPr>
          <w:rFonts w:ascii="Calibri" w:eastAsia="Calibri" w:hAnsi="Calibri" w:cs="Calibri"/>
          <w:sz w:val="18"/>
          <w:szCs w:val="18"/>
        </w:rPr>
        <w:t>ии морфатипа-E и морфатипа-T начали избегать прикрепления ближе к концу фукуса, так как чем выше развилка, тем она моложе, а чем развилка моложе, тем сильнее она выделяет метаболиты. Однако Ascophyllum nodosum никак не реагирует на прикрепление на него мид</w:t>
      </w:r>
      <w:r>
        <w:rPr>
          <w:rFonts w:ascii="Calibri" w:eastAsia="Calibri" w:hAnsi="Calibri" w:cs="Calibri"/>
          <w:sz w:val="18"/>
          <w:szCs w:val="18"/>
        </w:rPr>
        <w:t>ий. Было проведено измерение силы прикрепление, по которому построили графики, благодаря которым видна значимое различие силы прикрепления мидий на конце таллома растения и ближе к основанию водоросли.</w:t>
      </w:r>
    </w:p>
    <w:p w:rsidR="00B43A18" w:rsidRDefault="00B43A18">
      <w:pPr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43A18" w:rsidRDefault="00AE2A2A">
      <w:pPr>
        <w:pStyle w:val="1"/>
        <w:jc w:val="center"/>
      </w:pPr>
      <w:r>
        <w:t>Введение</w:t>
      </w:r>
    </w:p>
    <w:p w:rsidR="00B43A18" w:rsidRDefault="00AE2A2A">
      <w:pPr>
        <w:spacing w:line="276" w:lineRule="auto"/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Среди разнообразных симфизиологических связе</w:t>
      </w:r>
      <w:r>
        <w:rPr>
          <w:sz w:val="24"/>
          <w:szCs w:val="24"/>
        </w:rPr>
        <w:t>й (Беклемишев 1970) прямые топические взаимодействия играют самую важную роль. Эти взаимоотношения заключаются в том, что один из организмов положительно влияет на жизнь другого. Часто бывает, что тело организма одного вида предоставляет субстрат для прикр</w:t>
      </w:r>
      <w:r>
        <w:rPr>
          <w:sz w:val="24"/>
          <w:szCs w:val="24"/>
        </w:rPr>
        <w:t>епления организмов другого вида.</w:t>
      </w:r>
      <w:r>
        <w:rPr>
          <w:rFonts w:ascii="Calibri" w:eastAsia="Calibri" w:hAnsi="Calibri" w:cs="Calibri"/>
          <w:sz w:val="24"/>
          <w:szCs w:val="24"/>
        </w:rPr>
        <w:t xml:space="preserve"> Например, к числу таких взаимодействий относятся </w:t>
      </w:r>
      <w:r>
        <w:rPr>
          <w:rFonts w:ascii="Calibri"/>
          <w:sz w:val="24"/>
          <w:szCs w:val="24"/>
        </w:rPr>
        <w:t>формирование</w:t>
      </w:r>
      <w:r>
        <w:rPr>
          <w:rFonts w:ascii="Calibri"/>
          <w:sz w:val="24"/>
          <w:szCs w:val="24"/>
        </w:rPr>
        <w:t xml:space="preserve"> </w:t>
      </w:r>
      <w:r>
        <w:rPr>
          <w:sz w:val="24"/>
          <w:szCs w:val="24"/>
        </w:rPr>
        <w:t xml:space="preserve">обрастатаний створок моллюсков (Varigin 2018). Такие формы сосуществования организмов разных видов обозначаются как </w:t>
      </w:r>
      <w:r>
        <w:rPr>
          <w:rFonts w:ascii="Calibri" w:eastAsia="Calibri" w:hAnsi="Calibri" w:cs="Calibri"/>
          <w:i/>
          <w:iCs/>
          <w:sz w:val="24"/>
          <w:szCs w:val="24"/>
        </w:rPr>
        <w:t xml:space="preserve">седвазиозы </w:t>
      </w:r>
      <w:r>
        <w:rPr>
          <w:rFonts w:ascii="Calibri" w:eastAsia="Calibri" w:hAnsi="Calibri" w:cs="Calibri"/>
          <w:sz w:val="24"/>
          <w:szCs w:val="24"/>
        </w:rPr>
        <w:t>(Наумов, Федяков, 1993)</w:t>
      </w:r>
      <w:r>
        <w:rPr>
          <w:rFonts w:ascii="Calibri" w:eastAsia="Calibri" w:hAnsi="Calibri" w:cs="Calibri"/>
          <w:i/>
          <w:iCs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В таких системах поверхность тела морских животных или растений заселяется сидячими организмами-обрастателями, или консортами, которые не демонстрируют глубокой специализации к своему организму-субстрату (эдификатору консорции).  Так, например, на мелково</w:t>
      </w:r>
      <w:r>
        <w:rPr>
          <w:rFonts w:ascii="Calibri" w:eastAsia="Calibri" w:hAnsi="Calibri" w:cs="Calibri"/>
          <w:sz w:val="24"/>
          <w:szCs w:val="24"/>
        </w:rPr>
        <w:t>дьях морские желуди из рода</w:t>
      </w:r>
      <w:r>
        <w:rPr>
          <w:rFonts w:ascii="Calibri" w:eastAsia="Calibri" w:hAnsi="Calibri" w:cs="Calibri"/>
          <w:i/>
          <w:iCs/>
          <w:sz w:val="24"/>
          <w:szCs w:val="24"/>
        </w:rPr>
        <w:t xml:space="preserve"> Balanus </w:t>
      </w:r>
      <w:r>
        <w:rPr>
          <w:rFonts w:ascii="Calibri" w:eastAsia="Calibri" w:hAnsi="Calibri" w:cs="Calibri"/>
          <w:sz w:val="24"/>
          <w:szCs w:val="24"/>
        </w:rPr>
        <w:t>часто связаны с раковинами мидий, но также могут обитать и на поверхности камней (Наумов, Федяков, 1993).</w:t>
      </w:r>
    </w:p>
    <w:p w:rsidR="00B43A18" w:rsidRDefault="00AE2A2A">
      <w:pPr>
        <w:spacing w:line="276" w:lineRule="auto"/>
        <w:ind w:firstLine="708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Среди морских седвазиозов особое место занимают поселения мидий на литоральных макрофитах. Многочисленные исследов</w:t>
      </w:r>
      <w:r>
        <w:rPr>
          <w:rFonts w:ascii="Calibri" w:eastAsia="Calibri" w:hAnsi="Calibri" w:cs="Calibri"/>
          <w:sz w:val="24"/>
          <w:szCs w:val="24"/>
        </w:rPr>
        <w:t>ания показали, что макрофиты не являются пассивным субстратом в этой системе, но активно воздействуют на своих консортов.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Для мидий эти топические связи крайне выгодны так как </w:t>
      </w:r>
      <w:r>
        <w:rPr>
          <w:rFonts w:ascii="Calibri"/>
          <w:sz w:val="24"/>
          <w:szCs w:val="24"/>
        </w:rPr>
        <w:t>водоросли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предоставляют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им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дополнительный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субстрат</w:t>
      </w:r>
      <w:r>
        <w:rPr>
          <w:rFonts w:ascii="Calibri"/>
          <w:sz w:val="24"/>
          <w:szCs w:val="24"/>
        </w:rPr>
        <w:t xml:space="preserve">, </w:t>
      </w:r>
      <w:r>
        <w:rPr>
          <w:rFonts w:ascii="Calibri"/>
          <w:sz w:val="24"/>
          <w:szCs w:val="24"/>
        </w:rPr>
        <w:t>что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может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приводить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к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снижен</w:t>
      </w:r>
      <w:r>
        <w:rPr>
          <w:rFonts w:ascii="Calibri"/>
          <w:sz w:val="24"/>
          <w:szCs w:val="24"/>
        </w:rPr>
        <w:t>ию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внутривидовой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конкуренции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моллюсков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</w:rPr>
        <w:t>Федорова</w:t>
      </w:r>
      <w:r>
        <w:rPr>
          <w:rFonts w:ascii="Calibri"/>
          <w:sz w:val="24"/>
          <w:szCs w:val="24"/>
        </w:rPr>
        <w:t xml:space="preserve">, 2024), </w:t>
      </w:r>
      <w:r>
        <w:rPr>
          <w:rFonts w:ascii="Calibri"/>
          <w:sz w:val="24"/>
          <w:szCs w:val="24"/>
        </w:rPr>
        <w:t>водоросли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обеспечивают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аморт</w:t>
      </w:r>
      <w:r>
        <w:rPr>
          <w:rFonts w:ascii="Calibri"/>
          <w:sz w:val="24"/>
          <w:szCs w:val="24"/>
        </w:rPr>
        <w:t>и</w:t>
      </w:r>
      <w:r>
        <w:rPr>
          <w:rFonts w:ascii="Calibri"/>
          <w:sz w:val="24"/>
          <w:szCs w:val="24"/>
        </w:rPr>
        <w:t>зацию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волновом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воздействии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  <w:lang w:val="en-US"/>
        </w:rPr>
        <w:t>Katolikova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et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al</w:t>
      </w:r>
      <w:r>
        <w:rPr>
          <w:rFonts w:ascii="Calibri"/>
          <w:sz w:val="24"/>
          <w:szCs w:val="24"/>
        </w:rPr>
        <w:t xml:space="preserve">., 2016), </w:t>
      </w:r>
      <w:r>
        <w:rPr>
          <w:rFonts w:ascii="Calibri"/>
          <w:sz w:val="24"/>
          <w:szCs w:val="24"/>
        </w:rPr>
        <w:t>а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также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позволяют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снизить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вероятность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атак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со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стороны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хищников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  <w:lang w:val="en-US"/>
        </w:rPr>
        <w:t>Khaitov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et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al</w:t>
      </w:r>
      <w:r>
        <w:rPr>
          <w:rFonts w:ascii="Calibri"/>
          <w:sz w:val="24"/>
          <w:szCs w:val="24"/>
        </w:rPr>
        <w:t>, 2021)</w:t>
      </w:r>
      <w:r>
        <w:rPr>
          <w:sz w:val="24"/>
          <w:szCs w:val="24"/>
        </w:rPr>
        <w:t xml:space="preserve">. </w:t>
      </w:r>
    </w:p>
    <w:p w:rsidR="00B43A18" w:rsidRDefault="00AE2A2A">
      <w:pPr>
        <w:spacing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Если рассматривать влияние мидий на фукоиды, то для водорослей присутстиве консортов может носить отрицательный характер: </w:t>
      </w:r>
      <w:r>
        <w:rPr>
          <w:rFonts w:ascii="Calibri"/>
          <w:sz w:val="24"/>
          <w:szCs w:val="24"/>
        </w:rPr>
        <w:t>обрастание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мидиями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снижает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плавучесть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талломов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водорослей</w:t>
      </w:r>
      <w:r>
        <w:rPr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 xml:space="preserve">Недавно было показано, что литоральные </w:t>
      </w:r>
      <w:r>
        <w:rPr>
          <w:i/>
          <w:iCs/>
          <w:sz w:val="24"/>
          <w:szCs w:val="24"/>
          <w:lang w:val="en-US"/>
        </w:rPr>
        <w:t>F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vesiculosus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выделяют в воду некот</w:t>
      </w:r>
      <w:r>
        <w:rPr>
          <w:sz w:val="24"/>
          <w:szCs w:val="24"/>
        </w:rPr>
        <w:t xml:space="preserve">орые метаболиты, которые способны практически полностью блокировать прикрепление мидий к субстрату (Ершова, 2023). Второй вид беломорских фукоидов </w:t>
      </w:r>
      <w:r>
        <w:rPr>
          <w:sz w:val="24"/>
          <w:szCs w:val="24"/>
        </w:rPr>
        <w:lastRenderedPageBreak/>
        <w:t>(</w:t>
      </w:r>
      <w:r>
        <w:rPr>
          <w:i/>
          <w:iCs/>
          <w:sz w:val="24"/>
          <w:szCs w:val="24"/>
          <w:lang w:val="en-US"/>
        </w:rPr>
        <w:t>A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nodosum</w:t>
      </w:r>
      <w:r>
        <w:rPr>
          <w:sz w:val="24"/>
          <w:szCs w:val="24"/>
        </w:rPr>
        <w:t>) не оказывает такого воздействия на моллюсков (Ершова, 2023).  Это входит в некоторое противоречие</w:t>
      </w:r>
      <w:r>
        <w:rPr>
          <w:sz w:val="24"/>
          <w:szCs w:val="24"/>
        </w:rPr>
        <w:t xml:space="preserve"> с наблюдаемыми в природе закономерностями распределения мидий. Так было показано, что обилие мидий на двух видах упомянутых водорослей не отличается: оба вида беломорских мидий, как </w:t>
      </w:r>
      <w:r>
        <w:rPr>
          <w:i/>
          <w:iCs/>
          <w:sz w:val="24"/>
          <w:szCs w:val="24"/>
          <w:lang w:val="en-US"/>
        </w:rPr>
        <w:t>Mytilus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edulis</w:t>
      </w:r>
      <w:r>
        <w:rPr>
          <w:sz w:val="24"/>
          <w:szCs w:val="24"/>
        </w:rPr>
        <w:t xml:space="preserve">, так и </w:t>
      </w:r>
      <w:r>
        <w:rPr>
          <w:i/>
          <w:iCs/>
          <w:sz w:val="24"/>
          <w:szCs w:val="24"/>
          <w:lang w:val="en-US"/>
        </w:rPr>
        <w:t>M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trossulus</w:t>
      </w:r>
      <w:r>
        <w:rPr>
          <w:sz w:val="24"/>
          <w:szCs w:val="24"/>
        </w:rPr>
        <w:t xml:space="preserve">, демонстрируют практически равные плотности поселения как на </w:t>
      </w:r>
      <w:r>
        <w:rPr>
          <w:i/>
          <w:sz w:val="24"/>
          <w:szCs w:val="24"/>
          <w:lang w:val="en-US"/>
        </w:rPr>
        <w:t>F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vesiculosus</w:t>
      </w:r>
      <w:r>
        <w:rPr>
          <w:sz w:val="24"/>
          <w:szCs w:val="24"/>
        </w:rPr>
        <w:t xml:space="preserve">, так и на </w:t>
      </w:r>
      <w:r>
        <w:rPr>
          <w:i/>
          <w:sz w:val="24"/>
          <w:szCs w:val="24"/>
          <w:lang w:val="en-US"/>
        </w:rPr>
        <w:t>A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nodosum</w:t>
      </w:r>
      <w:r>
        <w:rPr>
          <w:sz w:val="24"/>
          <w:szCs w:val="24"/>
        </w:rPr>
        <w:t xml:space="preserve"> (Федорова, 2024, Столбовая, 2005). То есть отрицательного влияния со стороны </w:t>
      </w:r>
      <w:r>
        <w:rPr>
          <w:i/>
          <w:sz w:val="24"/>
          <w:szCs w:val="24"/>
        </w:rPr>
        <w:t>F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vesiculosus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увидеть не удается. Однако известно, что фукоиды – это многолетние ор</w:t>
      </w:r>
      <w:r>
        <w:rPr>
          <w:sz w:val="24"/>
          <w:szCs w:val="24"/>
        </w:rPr>
        <w:t>ганизмы (Кузнецов, 1960). Продолжительность их жизни может достигать 12 лет. Рост фукоидов сопровождается образованием развилок: каждый год формируется новая дихотомия (Кузнецов, 1960). Многолетний таллом, таким образом, представляется гетерогенным микроби</w:t>
      </w:r>
      <w:r>
        <w:rPr>
          <w:sz w:val="24"/>
          <w:szCs w:val="24"/>
        </w:rPr>
        <w:t>отопом, в котором разные участки характеризуются разным возрастом.  В связи с этим можно предположить, что более молодые участки фукоида выделяют описанные метаболиты, а старые участки фукуса их не секр</w:t>
      </w:r>
      <w:r>
        <w:rPr>
          <w:sz w:val="24"/>
          <w:szCs w:val="24"/>
        </w:rPr>
        <w:t>е</w:t>
      </w:r>
      <w:r>
        <w:rPr>
          <w:sz w:val="24"/>
          <w:szCs w:val="24"/>
        </w:rPr>
        <w:t>тируют или их выделение ослаблено.</w:t>
      </w:r>
    </w:p>
    <w:p w:rsidR="00B43A18" w:rsidRDefault="00AE2A2A">
      <w:pPr>
        <w:rPr>
          <w:sz w:val="24"/>
          <w:szCs w:val="24"/>
        </w:rPr>
      </w:pPr>
      <w:r>
        <w:rPr>
          <w:sz w:val="24"/>
          <w:szCs w:val="24"/>
        </w:rPr>
        <w:t xml:space="preserve"> Целью данной рабо</w:t>
      </w:r>
      <w:r>
        <w:rPr>
          <w:sz w:val="24"/>
          <w:szCs w:val="24"/>
        </w:rPr>
        <w:t xml:space="preserve">ты было оценить, насколько сила прикрепления </w:t>
      </w:r>
      <w:r>
        <w:rPr>
          <w:i/>
          <w:iCs/>
          <w:sz w:val="24"/>
          <w:szCs w:val="24"/>
        </w:rPr>
        <w:t xml:space="preserve">Mytilus </w:t>
      </w:r>
      <w:r>
        <w:rPr>
          <w:i/>
          <w:iCs/>
          <w:sz w:val="24"/>
          <w:szCs w:val="24"/>
          <w:lang w:val="en-US"/>
        </w:rPr>
        <w:t>edulis</w:t>
      </w:r>
      <w:r>
        <w:rPr>
          <w:sz w:val="24"/>
          <w:szCs w:val="24"/>
        </w:rPr>
        <w:t xml:space="preserve"> и</w:t>
      </w:r>
      <w:r>
        <w:rPr>
          <w:i/>
          <w:iCs/>
          <w:sz w:val="24"/>
          <w:szCs w:val="24"/>
        </w:rPr>
        <w:t xml:space="preserve"> M</w:t>
      </w:r>
      <w:r w:rsidR="00810082">
        <w:rPr>
          <w:i/>
          <w:iCs/>
          <w:sz w:val="24"/>
          <w:szCs w:val="24"/>
          <w:lang w:val="en-US"/>
        </w:rPr>
        <w:t>ytilus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trossulus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зависит от возрастных характеристик фукоидов, к которым они прикрепляются. В рамках данной цели была поставлена задача выяснить влияет ли место расположения мидий на фукоиде на силу</w:t>
      </w:r>
      <w:r>
        <w:rPr>
          <w:sz w:val="24"/>
          <w:szCs w:val="24"/>
        </w:rPr>
        <w:t xml:space="preserve"> прикрепление моллюсков.</w:t>
      </w:r>
    </w:p>
    <w:p w:rsidR="00B43A18" w:rsidRDefault="00B43A18">
      <w:pPr>
        <w:rPr>
          <w:sz w:val="24"/>
          <w:szCs w:val="24"/>
        </w:rPr>
      </w:pPr>
    </w:p>
    <w:p w:rsidR="00B43A18" w:rsidRDefault="00B43A18">
      <w:pPr>
        <w:rPr>
          <w:sz w:val="24"/>
          <w:szCs w:val="24"/>
        </w:rPr>
      </w:pPr>
    </w:p>
    <w:p w:rsidR="00B43A18" w:rsidRDefault="00B43A18">
      <w:pPr>
        <w:rPr>
          <w:sz w:val="24"/>
          <w:szCs w:val="24"/>
        </w:rPr>
      </w:pPr>
    </w:p>
    <w:p w:rsidR="00B43A18" w:rsidRDefault="00AE2A2A">
      <w:pPr>
        <w:pStyle w:val="1"/>
        <w:jc w:val="center"/>
      </w:pPr>
      <w:r>
        <w:t>Материал и методика</w:t>
      </w:r>
    </w:p>
    <w:p w:rsidR="00B43A18" w:rsidRDefault="00AE2A2A">
      <w:pPr>
        <w:pStyle w:val="2"/>
        <w:rPr>
          <w:color w:val="auto"/>
        </w:rPr>
      </w:pPr>
      <w:r>
        <w:rPr>
          <w:color w:val="auto"/>
        </w:rPr>
        <w:t>Сбор фукоидов с мидиями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Мидии были собраны в четырех точках, различающихся по степени открытости для волнового воздействия (Рис. 1). Первая точка располагалась </w:t>
      </w:r>
      <w:bookmarkStart w:id="4" w:name="_Int_PVne6HBs"/>
      <w:r>
        <w:rPr>
          <w:sz w:val="24"/>
          <w:szCs w:val="24"/>
        </w:rPr>
        <w:t xml:space="preserve">в </w:t>
      </w:r>
      <w:r>
        <w:t>куту</w:t>
      </w:r>
      <w:bookmarkEnd w:id="4"/>
      <w:r>
        <w:rPr>
          <w:sz w:val="24"/>
          <w:szCs w:val="24"/>
        </w:rPr>
        <w:t xml:space="preserve"> Южной губы о. Ряжков. Она находится в зат</w:t>
      </w:r>
      <w:r>
        <w:rPr>
          <w:sz w:val="24"/>
          <w:szCs w:val="24"/>
        </w:rPr>
        <w:t>ишной зоне. Вторая – на Юго-Восточном мысу о. Ряжков. Эта точка находится на прибойной стороне острова. Третья – в затишной зоне о. Б. Палашка. Четвёртая – на прибойной стороне о. Б. Палашка. Выбор точек сбора материала был обусловлен присутствием мидий на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Ascophyllum nodosum</w:t>
      </w:r>
      <w:r>
        <w:rPr>
          <w:sz w:val="24"/>
          <w:szCs w:val="24"/>
        </w:rPr>
        <w:t xml:space="preserve"> и </w:t>
      </w:r>
      <w:r>
        <w:rPr>
          <w:i/>
          <w:iCs/>
          <w:sz w:val="24"/>
          <w:szCs w:val="24"/>
        </w:rPr>
        <w:t>Fucus vesiculosus.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 каждой точке мы отбирали по три пучка </w:t>
      </w:r>
      <w:r>
        <w:rPr>
          <w:i/>
          <w:iCs/>
          <w:sz w:val="24"/>
          <w:szCs w:val="24"/>
        </w:rPr>
        <w:t>A.nodosum</w:t>
      </w:r>
      <w:r>
        <w:rPr>
          <w:sz w:val="24"/>
          <w:szCs w:val="24"/>
        </w:rPr>
        <w:t xml:space="preserve"> и три пучка </w:t>
      </w:r>
      <w:r>
        <w:rPr>
          <w:i/>
          <w:iCs/>
          <w:sz w:val="24"/>
          <w:szCs w:val="24"/>
        </w:rPr>
        <w:t xml:space="preserve">F.vesiculosus. </w:t>
      </w:r>
      <w:r>
        <w:rPr>
          <w:sz w:val="24"/>
          <w:szCs w:val="24"/>
        </w:rPr>
        <w:t>Водоросли срезали ножом в самом основании и каждый пучок помещали в отдельный пластиковый пакет, который транспортировали в лабораторию.</w:t>
      </w:r>
    </w:p>
    <w:p w:rsidR="00B43A18" w:rsidRDefault="00AE2A2A">
      <w:pPr>
        <w:rPr>
          <w:i/>
          <w:i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213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Рисунок 1. Карта, показывающая нахождение точек. </w:t>
      </w:r>
      <w:r>
        <w:rPr>
          <w:i/>
          <w:iCs/>
          <w:lang w:val="en-US"/>
        </w:rPr>
        <w:t>A</w:t>
      </w:r>
      <w:r>
        <w:rPr>
          <w:i/>
          <w:iCs/>
        </w:rPr>
        <w:t xml:space="preserve"> – остров Ряжков, две точки сбора пробы: </w:t>
      </w:r>
      <w:r>
        <w:rPr>
          <w:i/>
          <w:iCs/>
          <w:sz w:val="24"/>
          <w:szCs w:val="24"/>
        </w:rPr>
        <w:t xml:space="preserve">кут Южной губы и Юго-Восточном мыс; </w:t>
      </w:r>
      <w:r>
        <w:rPr>
          <w:i/>
          <w:iCs/>
          <w:sz w:val="24"/>
          <w:szCs w:val="24"/>
          <w:lang w:val="en-US"/>
        </w:rPr>
        <w:t>B</w:t>
      </w:r>
      <w:r>
        <w:rPr>
          <w:i/>
          <w:iCs/>
          <w:sz w:val="24"/>
          <w:szCs w:val="24"/>
        </w:rPr>
        <w:t xml:space="preserve"> – остров Большая Палашка: затишная зона и прибойная зона; </w:t>
      </w:r>
      <w:r>
        <w:rPr>
          <w:i/>
          <w:iCs/>
          <w:sz w:val="24"/>
          <w:szCs w:val="24"/>
          <w:lang w:val="en-US"/>
        </w:rPr>
        <w:t>C</w:t>
      </w:r>
      <w:r>
        <w:rPr>
          <w:i/>
          <w:iCs/>
          <w:sz w:val="24"/>
          <w:szCs w:val="24"/>
        </w:rPr>
        <w:t xml:space="preserve"> – расположение о. Ряжкова и о. Б. Палашка в Белом море.</w:t>
      </w:r>
    </w:p>
    <w:p w:rsidR="00B43A18" w:rsidRDefault="00B43A18">
      <w:pPr>
        <w:rPr>
          <w:i/>
          <w:iCs/>
          <w:sz w:val="24"/>
          <w:szCs w:val="24"/>
        </w:rPr>
      </w:pPr>
    </w:p>
    <w:p w:rsidR="00B43A18" w:rsidRDefault="00AE2A2A">
      <w:pPr>
        <w:pStyle w:val="2"/>
        <w:rPr>
          <w:color w:val="auto"/>
        </w:rPr>
      </w:pPr>
      <w:r>
        <w:rPr>
          <w:color w:val="auto"/>
        </w:rPr>
        <w:t>Измерение</w:t>
      </w:r>
      <w:r>
        <w:rPr>
          <w:color w:val="auto"/>
        </w:rPr>
        <w:t xml:space="preserve"> силы прикрепления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Водоросли располагали в плоской кювете так, чтобы можно было подсчитать количество развилок, идущих от точки его крепления к грунту до того места, где были </w:t>
      </w:r>
      <w:r>
        <w:rPr>
          <w:sz w:val="24"/>
          <w:szCs w:val="24"/>
        </w:rPr>
        <w:lastRenderedPageBreak/>
        <w:t xml:space="preserve">обнаружены мидии (Рис. 2,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). Эти развилки появляются на апикальной части слоевищ</w:t>
      </w:r>
      <w:r>
        <w:rPr>
          <w:sz w:val="24"/>
          <w:szCs w:val="24"/>
        </w:rPr>
        <w:t>а каждый год и могут трактоваться, как маркеры возраста (Кузнецов, 1960): чем выше развилка от основания фукуса, тем моложе эта часть фукоида. Для каждой, включенной в анализ, мидии мы определяли сколько развилок отделяет ее положение от точки крепления фу</w:t>
      </w:r>
      <w:r>
        <w:rPr>
          <w:sz w:val="24"/>
          <w:szCs w:val="24"/>
        </w:rPr>
        <w:t>коида к субстрату.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Описанная выше работа производилась только с теми моллюсками, длина раковины которых превышала 10 мм. Далее к таким мидиям мы прикрепляли </w:t>
      </w:r>
      <w:r>
        <w:rPr>
          <w:rFonts w:ascii="Calibri" w:eastAsia="Calibri" w:hAnsi="Calibri" w:cs="Calibri"/>
          <w:sz w:val="24"/>
          <w:szCs w:val="24"/>
        </w:rPr>
        <w:t xml:space="preserve">зажим-крокодильчик (Рис. 2, </w:t>
      </w:r>
      <w:r>
        <w:rPr>
          <w:rFonts w:ascii="Calibri" w:eastAsia="Calibri" w:hAnsi="Calibri" w:cs="Calibri"/>
          <w:sz w:val="24"/>
          <w:szCs w:val="24"/>
          <w:lang w:val="en-US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), который присоединяли к </w:t>
      </w:r>
      <w:r>
        <w:rPr>
          <w:sz w:val="24"/>
          <w:szCs w:val="24"/>
        </w:rPr>
        <w:t>динамометру Мегеон-23020, при помощи которог</w:t>
      </w:r>
      <w:r>
        <w:rPr>
          <w:sz w:val="24"/>
          <w:szCs w:val="24"/>
        </w:rPr>
        <w:t xml:space="preserve">о мы измеряли силу прикрепления моллюсков (Рис. 2,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>).  Для этого мы постепенно увеличивали натяжение, фиксируя положение фукоида, до тех пор, пока не произойдет, отрыв моллюска от субстрата. Мы записывали максимальное значение усилия. Точность измерения с</w:t>
      </w:r>
      <w:r>
        <w:rPr>
          <w:sz w:val="24"/>
          <w:szCs w:val="24"/>
        </w:rPr>
        <w:t>илы составляла 0.001 Н.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>Далее каждую особь взвешивали на электронных весах с точностью до 0.001 г. После измерений, особь была сварена и раковина очищена от мягких тканей. Затем каждую створку подписали индивидуальным номером. Всего было изучено 334 особи.</w:t>
      </w:r>
    </w:p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r>
        <w:rPr>
          <w:noProof/>
          <w:lang w:eastAsia="ru-RU"/>
        </w:rPr>
        <w:drawing>
          <wp:inline distT="0" distB="0" distL="0" distR="0">
            <wp:extent cx="5940425" cy="2644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18" w:rsidRDefault="00AE2A2A">
      <w:pPr>
        <w:rPr>
          <w:i/>
          <w:iCs/>
        </w:rPr>
      </w:pPr>
      <w:r>
        <w:rPr>
          <w:i/>
          <w:iCs/>
        </w:rPr>
        <w:t xml:space="preserve">Рисунок 2. Схема организации таллома фукоидов и инструменты, использованные для оценки силы прикрепления мидий.  </w:t>
      </w:r>
      <w:r>
        <w:rPr>
          <w:i/>
          <w:iCs/>
          <w:lang w:val="en-US"/>
        </w:rPr>
        <w:t>A</w:t>
      </w:r>
      <w:r>
        <w:rPr>
          <w:i/>
          <w:iCs/>
        </w:rPr>
        <w:t xml:space="preserve"> – развилки на </w:t>
      </w:r>
      <w:r>
        <w:rPr>
          <w:i/>
          <w:iCs/>
          <w:sz w:val="24"/>
          <w:szCs w:val="24"/>
        </w:rPr>
        <w:t xml:space="preserve">F.vesiculosus; </w:t>
      </w:r>
      <w:r>
        <w:rPr>
          <w:i/>
          <w:iCs/>
          <w:sz w:val="24"/>
          <w:szCs w:val="24"/>
          <w:lang w:val="en-US"/>
        </w:rPr>
        <w:t>B</w:t>
      </w:r>
      <w:r>
        <w:rPr>
          <w:i/>
          <w:iCs/>
          <w:sz w:val="24"/>
          <w:szCs w:val="24"/>
        </w:rPr>
        <w:t xml:space="preserve"> – динамометр Мегеон-23020; </w:t>
      </w:r>
      <w:r>
        <w:rPr>
          <w:i/>
          <w:iCs/>
          <w:sz w:val="24"/>
          <w:szCs w:val="24"/>
          <w:lang w:val="en-US"/>
        </w:rPr>
        <w:t>C</w:t>
      </w:r>
      <w:r>
        <w:rPr>
          <w:i/>
          <w:iCs/>
          <w:sz w:val="24"/>
          <w:szCs w:val="24"/>
        </w:rPr>
        <w:t xml:space="preserve"> – зажим-</w:t>
      </w:r>
      <w:r>
        <w:rPr>
          <w:i/>
          <w:iCs/>
          <w:sz w:val="24"/>
          <w:szCs w:val="24"/>
        </w:rPr>
        <w:lastRenderedPageBreak/>
        <w:t>крокодильчик, который был использован для закрепления на раковине для</w:t>
      </w:r>
      <w:r>
        <w:rPr>
          <w:i/>
          <w:iCs/>
          <w:sz w:val="24"/>
          <w:szCs w:val="24"/>
        </w:rPr>
        <w:t xml:space="preserve"> соединения с динамометром.</w:t>
      </w:r>
    </w:p>
    <w:p w:rsidR="00B43A18" w:rsidRDefault="00B43A18">
      <w:pPr>
        <w:jc w:val="center"/>
        <w:rPr>
          <w:i/>
          <w:iCs/>
          <w:sz w:val="24"/>
          <w:szCs w:val="24"/>
        </w:rPr>
      </w:pPr>
    </w:p>
    <w:p w:rsidR="00B43A18" w:rsidRDefault="00AE2A2A">
      <w:pPr>
        <w:pStyle w:val="2"/>
        <w:rPr>
          <w:color w:val="auto"/>
        </w:rPr>
      </w:pPr>
      <w:r>
        <w:rPr>
          <w:color w:val="auto"/>
        </w:rPr>
        <w:t>Идентификация мидий по морфотипу</w:t>
      </w:r>
    </w:p>
    <w:p w:rsidR="00B43A18" w:rsidRDefault="00AE2A2A">
      <w:pPr>
        <w:ind w:firstLine="708"/>
        <w:rPr>
          <w:strike/>
          <w:sz w:val="24"/>
          <w:szCs w:val="24"/>
        </w:rPr>
      </w:pPr>
      <w:r>
        <w:rPr>
          <w:sz w:val="24"/>
          <w:szCs w:val="24"/>
        </w:rPr>
        <w:t>В данной работе мы разделили мидий на две группы, которые соответствуют двум морфотипам (</w:t>
      </w:r>
      <w:r>
        <w:rPr>
          <w:sz w:val="24"/>
          <w:szCs w:val="24"/>
          <w:lang w:val="en-US"/>
        </w:rPr>
        <w:t>Khaitov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al</w:t>
      </w:r>
      <w:r>
        <w:rPr>
          <w:sz w:val="24"/>
          <w:szCs w:val="24"/>
        </w:rPr>
        <w:t xml:space="preserve">. 2021).  Эти морфотипы определяются характером развития перламутрового слоя в районе лигамента (Рис. 3, A). У мидий 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 xml:space="preserve">-морфотипа перламутровый слой в районе лигамента недоразвит и там прослеживается, полоска неприкрытого призматического слоя. У мидий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>-мор</w:t>
      </w:r>
      <w:r>
        <w:rPr>
          <w:sz w:val="24"/>
          <w:szCs w:val="24"/>
        </w:rPr>
        <w:t xml:space="preserve">фотипа в этой зоне перламутровый слой полностью закрывает призматический слой.  Указанные морфотипы с высокой точностью соответствуют двум видам мидий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edulis</w:t>
      </w:r>
      <w:r>
        <w:rPr>
          <w:sz w:val="24"/>
          <w:szCs w:val="24"/>
        </w:rPr>
        <w:t xml:space="preserve"> (мидии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-морфотипа) и </w:t>
      </w:r>
      <w:r>
        <w:rPr>
          <w:i/>
          <w:iCs/>
          <w:sz w:val="24"/>
          <w:szCs w:val="24"/>
          <w:lang w:val="en-US"/>
        </w:rPr>
        <w:t>M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trossulus</w:t>
      </w:r>
      <w:r>
        <w:rPr>
          <w:sz w:val="24"/>
          <w:szCs w:val="24"/>
        </w:rPr>
        <w:t xml:space="preserve"> (мидии 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>-морфотипа). В дальнейшем мы будем ассоциировать эти м</w:t>
      </w:r>
      <w:r>
        <w:rPr>
          <w:sz w:val="24"/>
          <w:szCs w:val="24"/>
        </w:rPr>
        <w:t xml:space="preserve">орфотипы с видами. </w:t>
      </w:r>
    </w:p>
    <w:p w:rsidR="00B43A18" w:rsidRDefault="00AE2A2A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251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18" w:rsidRDefault="00B43A18"/>
    <w:p w:rsidR="00B43A18" w:rsidRDefault="00AE2A2A">
      <w:pPr>
        <w:rPr>
          <w:i/>
        </w:rPr>
      </w:pPr>
      <w:r>
        <w:rPr>
          <w:i/>
        </w:rPr>
        <w:t xml:space="preserve">Рисунок 3. Признаки, использованные для идентификации мидий. </w:t>
      </w:r>
      <w:r>
        <w:rPr>
          <w:i/>
          <w:lang w:val="en-US"/>
        </w:rPr>
        <w:t>A</w:t>
      </w:r>
      <w:r>
        <w:rPr>
          <w:i/>
        </w:rPr>
        <w:t xml:space="preserve"> – лигамент у мидии; </w:t>
      </w:r>
      <w:r>
        <w:rPr>
          <w:i/>
          <w:lang w:val="en-US"/>
        </w:rPr>
        <w:t>B</w:t>
      </w:r>
      <w:r>
        <w:rPr>
          <w:i/>
        </w:rPr>
        <w:t xml:space="preserve"> – </w:t>
      </w:r>
      <w:r>
        <w:rPr>
          <w:i/>
        </w:rPr>
        <w:t>м</w:t>
      </w:r>
      <w:r>
        <w:rPr>
          <w:i/>
        </w:rPr>
        <w:t>орфотипы мидий.</w:t>
      </w:r>
    </w:p>
    <w:p w:rsidR="00B43A18" w:rsidRDefault="00B43A18"/>
    <w:p w:rsidR="00B43A18" w:rsidRDefault="00AE2A2A" w:rsidP="00401A5A">
      <w:pPr>
        <w:pStyle w:val="1"/>
        <w:jc w:val="center"/>
      </w:pPr>
      <w:r>
        <w:t>Статистическая обработка.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Мы провели регрессионный анализ, в котором зависимой переменной была сила прикрепления мидии (использовали логарифмированное значение, чтобы не нарушались </w:t>
      </w:r>
      <w:r>
        <w:rPr>
          <w:sz w:val="24"/>
          <w:szCs w:val="24"/>
        </w:rPr>
        <w:lastRenderedPageBreak/>
        <w:t xml:space="preserve">условия применения регрессионного анализа). В качестве предикторов в модели использовали количество </w:t>
      </w:r>
      <w:r>
        <w:rPr>
          <w:sz w:val="24"/>
          <w:szCs w:val="24"/>
        </w:rPr>
        <w:t>развилок от места прикрепления мидии до прикрепительного диска фукоида (далее эта переменна обозначается «</w:t>
      </w:r>
      <w:r>
        <w:rPr>
          <w:sz w:val="24"/>
          <w:szCs w:val="24"/>
          <w:lang w:val="en-US"/>
        </w:rPr>
        <w:t>Branch</w:t>
      </w:r>
      <w:r>
        <w:rPr>
          <w:sz w:val="24"/>
          <w:szCs w:val="24"/>
        </w:rPr>
        <w:t>»), вид фукоида («</w:t>
      </w:r>
      <w:r>
        <w:rPr>
          <w:sz w:val="24"/>
          <w:szCs w:val="24"/>
          <w:lang w:val="en-US"/>
        </w:rPr>
        <w:t>F</w:t>
      </w:r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Sp</w:t>
      </w:r>
      <w:r>
        <w:rPr>
          <w:sz w:val="24"/>
          <w:szCs w:val="24"/>
        </w:rPr>
        <w:t>»), морфотип мидии («</w:t>
      </w:r>
      <w:r>
        <w:rPr>
          <w:sz w:val="24"/>
          <w:szCs w:val="24"/>
          <w:lang w:val="en-US"/>
        </w:rPr>
        <w:t>Morphotype</w:t>
      </w:r>
      <w:r>
        <w:rPr>
          <w:sz w:val="24"/>
          <w:szCs w:val="24"/>
        </w:rPr>
        <w:t xml:space="preserve">») и все возможные взаимодействия между этими переменными. Кроме того, поскольку очевидно, </w:t>
      </w:r>
      <w:r>
        <w:rPr>
          <w:sz w:val="24"/>
          <w:szCs w:val="24"/>
        </w:rPr>
        <w:t>что сила прикрепления может зависеть от размера мидии, мы в анализ включили в качестве ковариаты, также, вес мидии («Mussel_Weight»). Обработка и визуализация результатов производилась с помощью языка статистического программирования R (R Core Team 2023).</w:t>
      </w:r>
    </w:p>
    <w:p w:rsidR="00B43A18" w:rsidRDefault="00B43A18">
      <w:pPr>
        <w:rPr>
          <w:b/>
          <w:sz w:val="32"/>
          <w:szCs w:val="32"/>
        </w:rPr>
      </w:pPr>
    </w:p>
    <w:p w:rsidR="00B43A18" w:rsidRDefault="00B43A18">
      <w:pPr>
        <w:jc w:val="center"/>
        <w:rPr>
          <w:b/>
          <w:sz w:val="32"/>
          <w:szCs w:val="32"/>
        </w:rPr>
      </w:pPr>
    </w:p>
    <w:p w:rsidR="00B43A18" w:rsidRDefault="00AE2A2A">
      <w:pPr>
        <w:pStyle w:val="1"/>
        <w:jc w:val="center"/>
      </w:pPr>
      <w:r>
        <w:t>Результаты и обсуждение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>Мидии были обнаружены от 1 развилки, которая находилась в непосредственной близости от прикрепительного диска до развилки с номером 22. При этом чаще всего моллюски были отмечены на 3-5 развилках. Больше всего развилок мы наблюдал</w:t>
      </w:r>
      <w:r>
        <w:rPr>
          <w:sz w:val="24"/>
          <w:szCs w:val="24"/>
        </w:rPr>
        <w:t xml:space="preserve">и на талломах </w:t>
      </w:r>
      <w:r>
        <w:rPr>
          <w:i/>
          <w:sz w:val="24"/>
          <w:szCs w:val="24"/>
          <w:lang w:val="en-US"/>
        </w:rPr>
        <w:t>A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nodosum</w:t>
      </w:r>
      <w:r>
        <w:rPr>
          <w:sz w:val="24"/>
          <w:szCs w:val="24"/>
        </w:rPr>
        <w:t xml:space="preserve"> (Таблица </w:t>
      </w:r>
      <w:r>
        <w:rPr>
          <w:sz w:val="24"/>
          <w:szCs w:val="24"/>
        </w:rPr>
        <w:t>1</w:t>
      </w:r>
      <w:r>
        <w:rPr>
          <w:sz w:val="24"/>
          <w:szCs w:val="24"/>
        </w:rPr>
        <w:t>).</w:t>
      </w:r>
    </w:p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1. Количество особей разных видов мидий, отмеченных на разных развилках двух видов фукоидов.    </w:t>
      </w:r>
    </w:p>
    <w:tbl>
      <w:tblPr>
        <w:tblStyle w:val="a8"/>
        <w:tblW w:w="9571" w:type="dxa"/>
        <w:tblLayout w:type="fixed"/>
        <w:tblLook w:val="04A0" w:firstRow="1" w:lastRow="0" w:firstColumn="1" w:lastColumn="0" w:noHBand="0" w:noVBand="1"/>
      </w:tblPr>
      <w:tblGrid>
        <w:gridCol w:w="1167"/>
        <w:gridCol w:w="2253"/>
        <w:gridCol w:w="2252"/>
        <w:gridCol w:w="2237"/>
        <w:gridCol w:w="1662"/>
      </w:tblGrid>
      <w:tr w:rsidR="00B43A18" w:rsidRPr="00810082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развилки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M.trossulus </w:t>
            </w:r>
            <w:r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  <w:lang w:val="en-US"/>
              </w:rPr>
              <w:t xml:space="preserve"> F.vesiculosus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M.trossulus </w:t>
            </w:r>
            <w:r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  <w:lang w:val="en-US"/>
              </w:rPr>
              <w:t xml:space="preserve"> A.nodosum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M.edulis </w:t>
            </w:r>
            <w:r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  <w:lang w:val="en-US"/>
              </w:rPr>
              <w:t xml:space="preserve"> F.vesiculosus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M.edulis </w:t>
            </w:r>
            <w:r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  <w:lang w:val="en-US"/>
              </w:rPr>
              <w:t xml:space="preserve"> A.nodo</w:t>
            </w:r>
            <w:r>
              <w:rPr>
                <w:sz w:val="24"/>
                <w:szCs w:val="24"/>
                <w:lang w:val="en-US"/>
              </w:rPr>
              <w:t>sum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43A18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43A18">
        <w:trPr>
          <w:trHeight w:val="300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r>
              <w:rPr>
                <w:sz w:val="24"/>
                <w:szCs w:val="24"/>
              </w:rPr>
              <w:t>—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B43A18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A18" w:rsidRDefault="00AE2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>Регрессионный анализ показал, что наблюдаются статистически значимые связи силы прикрепления с изученными предикторами (Таблица</w:t>
      </w:r>
      <w:r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). Можно заметить, что наблюдается значимая положительная связь силы прикрепления с весом мидии. То есть более крупные мидии прикрепляются сильнее.  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Для поставленной в работе цели наиболее важным оказывается значимое взаимодействие вида фукоидов с номером</w:t>
      </w:r>
      <w:r>
        <w:rPr>
          <w:sz w:val="24"/>
          <w:szCs w:val="24"/>
        </w:rPr>
        <w:t xml:space="preserve"> ветвления. Это говорит о том, что характер связи силы прикрепления с номером ветвления оказывается разным для разных видов фукоидов. Для более детального анализа связей необходимо рассмотреть ход линий регрессии, которые предсказывает эта модель. </w:t>
      </w:r>
    </w:p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</w:t>
      </w:r>
      <w:r>
        <w:rPr>
          <w:i/>
          <w:iCs/>
          <w:sz w:val="24"/>
          <w:szCs w:val="24"/>
        </w:rPr>
        <w:t>а 2. Результаты регрессионного анализа связи между силой прикрепления с номером ветвления (</w:t>
      </w:r>
      <w:r>
        <w:rPr>
          <w:i/>
          <w:iCs/>
          <w:sz w:val="24"/>
          <w:szCs w:val="24"/>
          <w:lang w:val="en-US"/>
        </w:rPr>
        <w:t>Branch</w:t>
      </w:r>
      <w:r>
        <w:rPr>
          <w:i/>
          <w:iCs/>
          <w:sz w:val="24"/>
          <w:szCs w:val="24"/>
        </w:rPr>
        <w:t>), морфотипом (</w:t>
      </w:r>
      <w:r>
        <w:rPr>
          <w:i/>
          <w:iCs/>
          <w:sz w:val="24"/>
          <w:szCs w:val="24"/>
        </w:rPr>
        <w:t>Morphotype</w:t>
      </w:r>
      <w:r>
        <w:rPr>
          <w:i/>
          <w:iCs/>
          <w:sz w:val="24"/>
          <w:szCs w:val="24"/>
        </w:rPr>
        <w:t>), видом фукоида (</w:t>
      </w:r>
      <w:r>
        <w:rPr>
          <w:i/>
          <w:iCs/>
          <w:sz w:val="24"/>
          <w:szCs w:val="24"/>
        </w:rPr>
        <w:t>F_Sp</w:t>
      </w:r>
      <w:r>
        <w:rPr>
          <w:i/>
          <w:iCs/>
          <w:sz w:val="24"/>
          <w:szCs w:val="24"/>
        </w:rPr>
        <w:t>) и весом (</w:t>
      </w:r>
      <w:r>
        <w:rPr>
          <w:i/>
          <w:iCs/>
          <w:sz w:val="24"/>
          <w:szCs w:val="24"/>
        </w:rPr>
        <w:t>Mussel_Weight).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3842"/>
        <w:gridCol w:w="1343"/>
        <w:gridCol w:w="1536"/>
        <w:gridCol w:w="1391"/>
        <w:gridCol w:w="955"/>
        <w:gridCol w:w="709"/>
      </w:tblGrid>
      <w:tr w:rsidR="00B43A18">
        <w:tc>
          <w:tcPr>
            <w:tcW w:w="3842" w:type="dxa"/>
          </w:tcPr>
          <w:p w:rsidR="00B43A18" w:rsidRDefault="00AE2A2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Член модели</w:t>
            </w:r>
          </w:p>
        </w:tc>
        <w:tc>
          <w:tcPr>
            <w:tcW w:w="1343" w:type="dxa"/>
          </w:tcPr>
          <w:p w:rsidR="00B43A18" w:rsidRDefault="00AE2A2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Оценка параметра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Стандартная</w:t>
            </w:r>
          </w:p>
          <w:p w:rsidR="00B43A18" w:rsidRDefault="00AE2A2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t-</w:t>
            </w:r>
            <w:r>
              <w:rPr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955" w:type="dxa"/>
          </w:tcPr>
          <w:p w:rsidR="00B43A18" w:rsidRDefault="00AE2A2A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9" w:type="dxa"/>
          </w:tcPr>
          <w:p w:rsidR="00B43A18" w:rsidRDefault="00B43A18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(Intercept)     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-1.58380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0.20369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-7.776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1.00e-13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***</w:t>
            </w: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0.03521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0.02074 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1.697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0.09060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.</w:t>
            </w: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>Morphotype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(T)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0.91783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0.26721 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3.435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0.00067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***</w:t>
            </w: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>F_Sp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(F.vesiculosus)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1.29592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0.30731 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4.217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3.21e-05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***</w:t>
            </w: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>Branch:Morphotype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(T)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-0.02865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0.02692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-1.065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0.28788</w:t>
            </w:r>
          </w:p>
        </w:tc>
        <w:tc>
          <w:tcPr>
            <w:tcW w:w="709" w:type="dxa"/>
          </w:tcPr>
          <w:p w:rsidR="00B43A18" w:rsidRDefault="00B43A18">
            <w:pPr>
              <w:rPr>
                <w:sz w:val="24"/>
                <w:szCs w:val="24"/>
              </w:rPr>
            </w:pP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>Branch:F_Sp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 xml:space="preserve">(F.vesiculosus) </w:t>
            </w:r>
            <w:r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-0.10185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t>0.04669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-2.181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0.02986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*</w:t>
            </w: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>Morphotype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(T)</w:t>
            </w:r>
            <w:r>
              <w:rPr>
                <w:rFonts w:asciiTheme="minorHAnsi" w:eastAsiaTheme="minorEastAsia" w:hAnsiTheme="minorHAnsi" w:cstheme="minorBidi"/>
              </w:rPr>
              <w:t>:F_Sp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 xml:space="preserve">(F.vesiculosus) </w:t>
            </w:r>
            <w:r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-0.57320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0.45273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-1.266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0.20639  </w:t>
            </w:r>
          </w:p>
        </w:tc>
        <w:tc>
          <w:tcPr>
            <w:tcW w:w="709" w:type="dxa"/>
          </w:tcPr>
          <w:p w:rsidR="00B43A18" w:rsidRDefault="00B43A18">
            <w:pPr>
              <w:rPr>
                <w:sz w:val="24"/>
                <w:szCs w:val="24"/>
              </w:rPr>
            </w:pPr>
          </w:p>
        </w:tc>
      </w:tr>
      <w:tr w:rsidR="00B43A18" w:rsidTr="0020145F">
        <w:trPr>
          <w:trHeight w:val="982"/>
        </w:trPr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Branch:Morphotype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(T)</w:t>
            </w:r>
            <w:r>
              <w:rPr>
                <w:rFonts w:asciiTheme="minorHAnsi" w:eastAsiaTheme="minorEastAsia" w:hAnsiTheme="minorHAnsi" w:cstheme="minorBidi"/>
              </w:rPr>
              <w:t>:F_Sp</w:t>
            </w:r>
            <w:r>
              <w:rPr>
                <w:rFonts w:asciiTheme="minorHAnsi" w:eastAsiaTheme="minorEastAsia" w:hAnsiTheme="minorHAnsi" w:cstheme="minorBidi"/>
                <w:vertAlign w:val="subscript"/>
              </w:rPr>
              <w:t>(F.vesiculosus)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-0.03221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0.06694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-0.481  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0.63065</w:t>
            </w:r>
          </w:p>
        </w:tc>
        <w:tc>
          <w:tcPr>
            <w:tcW w:w="709" w:type="dxa"/>
          </w:tcPr>
          <w:p w:rsidR="00B43A18" w:rsidRDefault="00B43A18">
            <w:pPr>
              <w:rPr>
                <w:sz w:val="24"/>
                <w:szCs w:val="24"/>
              </w:rPr>
            </w:pPr>
          </w:p>
        </w:tc>
      </w:tr>
      <w:tr w:rsidR="00B43A18">
        <w:tc>
          <w:tcPr>
            <w:tcW w:w="3842" w:type="dxa"/>
            <w:shd w:val="clear" w:color="auto" w:fill="auto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Mussel_Weight  </w:t>
            </w:r>
          </w:p>
        </w:tc>
        <w:tc>
          <w:tcPr>
            <w:tcW w:w="1343" w:type="dxa"/>
          </w:tcPr>
          <w:p w:rsidR="00B43A18" w:rsidRDefault="00AE2A2A">
            <w:pPr>
              <w:pStyle w:val="HTML"/>
              <w:rPr>
                <w:rFonts w:asciiTheme="minorHAnsi" w:eastAsiaTheme="minorEastAsia" w:hAnsiTheme="minorHAnsi" w:cstheme="minorBidi" w:hint="default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0.92728    </w:t>
            </w:r>
          </w:p>
        </w:tc>
        <w:tc>
          <w:tcPr>
            <w:tcW w:w="1536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0.14388   </w:t>
            </w:r>
          </w:p>
        </w:tc>
        <w:tc>
          <w:tcPr>
            <w:tcW w:w="1391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6.445</w:t>
            </w:r>
          </w:p>
        </w:tc>
        <w:tc>
          <w:tcPr>
            <w:tcW w:w="955" w:type="dxa"/>
          </w:tcPr>
          <w:p w:rsidR="00B43A18" w:rsidRDefault="00AE2A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4.17e-10</w:t>
            </w:r>
          </w:p>
        </w:tc>
        <w:tc>
          <w:tcPr>
            <w:tcW w:w="709" w:type="dxa"/>
          </w:tcPr>
          <w:p w:rsidR="00B43A18" w:rsidRDefault="00AE2A2A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***</w:t>
            </w:r>
          </w:p>
        </w:tc>
      </w:tr>
    </w:tbl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>На ри</w:t>
      </w:r>
      <w:r>
        <w:rPr>
          <w:sz w:val="24"/>
          <w:szCs w:val="24"/>
        </w:rPr>
        <w:t>сунке</w:t>
      </w:r>
      <w:r>
        <w:rPr>
          <w:sz w:val="24"/>
          <w:szCs w:val="24"/>
        </w:rPr>
        <w:t xml:space="preserve"> ++</w:t>
      </w:r>
      <w:r>
        <w:rPr>
          <w:sz w:val="24"/>
          <w:szCs w:val="24"/>
        </w:rPr>
        <w:t xml:space="preserve"> приведены линии регрессии, отражающие зависимость силы прикрепления мидий от номера развилки на фукоиде для двух групп мидий на разных видах фукоидов. 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Из данных, приведенных на этом рисунке, видно, что мидии, сидящие ближе к концу таллома (более высокий номер развилки) </w:t>
      </w:r>
      <w:r>
        <w:rPr>
          <w:i/>
          <w:sz w:val="24"/>
          <w:szCs w:val="24"/>
          <w:lang w:val="en-US"/>
        </w:rPr>
        <w:t>F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vesiculosus</w:t>
      </w:r>
      <w:r>
        <w:rPr>
          <w:sz w:val="24"/>
          <w:szCs w:val="24"/>
        </w:rPr>
        <w:t xml:space="preserve"> , прикрепляются слабее, а мидии, сидящие ближе к прикрепительному диску этого вида водоросли, прикрепляются сильнее. Такой характер связи демонстрируют как мидии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-морфотипа, так и мидии 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>-морфотипа. На другом виде фукоидов (</w:t>
      </w:r>
      <w:r>
        <w:rPr>
          <w:i/>
          <w:sz w:val="24"/>
          <w:szCs w:val="24"/>
          <w:lang w:val="en-US"/>
        </w:rPr>
        <w:t>A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nodosum</w:t>
      </w:r>
      <w:r>
        <w:rPr>
          <w:sz w:val="24"/>
          <w:szCs w:val="24"/>
        </w:rPr>
        <w:t>) значимой связи силы</w:t>
      </w:r>
      <w:r>
        <w:rPr>
          <w:sz w:val="24"/>
          <w:szCs w:val="24"/>
        </w:rPr>
        <w:t xml:space="preserve"> прикрепления с номером ветвления не наблюдается ни для,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- ни для 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 xml:space="preserve">-морфотипа. </w:t>
      </w:r>
    </w:p>
    <w:p w:rsidR="00B43A18" w:rsidRDefault="00AE2A2A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114300" distR="114300">
            <wp:extent cx="4840605" cy="3437890"/>
            <wp:effectExtent l="0" t="0" r="6985" b="5080"/>
            <wp:docPr id="137868843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8436" name="Изображение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86" cy="343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18" w:rsidRDefault="00B43A18"/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Рисунок 4. Линии регрессии, отражающие связь между силой прикрепления мидии и номером развилки, на которой сидит мидия, для разных видов фукоидов и разных морфотипов мидий.</w:t>
      </w:r>
      <w:r>
        <w:rPr>
          <w:sz w:val="24"/>
          <w:szCs w:val="24"/>
        </w:rPr>
        <w:t xml:space="preserve"> Для построения линий регрессии значения веса мидий были взяты, как средние значения. 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Таким образом, проведенное нами исследование показало, что номер развилки влияет на силу прикрепления мидии, но только в случае талломов </w:t>
      </w:r>
      <w:r>
        <w:rPr>
          <w:i/>
          <w:iCs/>
          <w:sz w:val="24"/>
          <w:szCs w:val="24"/>
        </w:rPr>
        <w:t>Fucus vesiculosus.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Мидии, которы</w:t>
      </w:r>
      <w:r>
        <w:rPr>
          <w:sz w:val="24"/>
          <w:szCs w:val="24"/>
        </w:rPr>
        <w:t>е крепятся в более молодых участках талломов, возможно испытывают отрицательное воздействие со стороны фукусов. Это хорошо согласуется с обнаруженной Т.Ершовой (2023) закономерностью: метаболиты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F</w:t>
      </w:r>
      <w:r w:rsidRPr="00810082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vesiculosus</w:t>
      </w:r>
      <w:r w:rsidRPr="00810082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ингибируют прикрепление мидий.  Однако наши рез</w:t>
      </w:r>
      <w:r>
        <w:rPr>
          <w:sz w:val="24"/>
          <w:szCs w:val="24"/>
        </w:rPr>
        <w:t xml:space="preserve">ультаты позволяют ожидать, что в старой части таллома это воздействие ниже. Именно там и могут поселяться мидии. </w:t>
      </w:r>
      <w:r>
        <w:rPr>
          <w:sz w:val="24"/>
          <w:szCs w:val="24"/>
        </w:rPr>
        <w:t xml:space="preserve">Что касается </w:t>
      </w:r>
      <w:r>
        <w:rPr>
          <w:i/>
          <w:iCs/>
          <w:sz w:val="24"/>
          <w:szCs w:val="24"/>
        </w:rPr>
        <w:t>Ascophyllum nodosum</w:t>
      </w:r>
      <w:r>
        <w:rPr>
          <w:sz w:val="24"/>
          <w:szCs w:val="24"/>
        </w:rPr>
        <w:t>, то на этом виде водорослей мидии располагаются по всей длине фукоида с одинаковой силой прикрепления.</w:t>
      </w:r>
      <w:r>
        <w:rPr>
          <w:sz w:val="24"/>
          <w:szCs w:val="24"/>
        </w:rPr>
        <w:t xml:space="preserve"> Именно </w:t>
      </w:r>
      <w:r>
        <w:rPr>
          <w:sz w:val="24"/>
          <w:szCs w:val="24"/>
        </w:rPr>
        <w:t xml:space="preserve">такой паттерн и следовало бы ожидать, если </w:t>
      </w:r>
      <w:r>
        <w:rPr>
          <w:i/>
          <w:iCs/>
          <w:sz w:val="24"/>
          <w:szCs w:val="24"/>
          <w:lang w:val="en-US"/>
        </w:rPr>
        <w:t>A</w:t>
      </w:r>
      <w:r w:rsidRPr="00810082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nodosum</w:t>
      </w:r>
      <w:r w:rsidRPr="00810082">
        <w:rPr>
          <w:sz w:val="24"/>
          <w:szCs w:val="24"/>
        </w:rPr>
        <w:t xml:space="preserve"> </w:t>
      </w:r>
      <w:r>
        <w:rPr>
          <w:sz w:val="24"/>
          <w:szCs w:val="24"/>
        </w:rPr>
        <w:t>не выделяет метаболитов, ингибирующих прикрепление мидий.</w:t>
      </w:r>
      <w:r>
        <w:rPr>
          <w:sz w:val="24"/>
          <w:szCs w:val="24"/>
        </w:rPr>
        <w:t xml:space="preserve"> </w:t>
      </w:r>
    </w:p>
    <w:p w:rsidR="00B43A18" w:rsidRDefault="00B43A18">
      <w:pPr>
        <w:ind w:firstLine="708"/>
        <w:rPr>
          <w:sz w:val="24"/>
          <w:szCs w:val="24"/>
        </w:rPr>
      </w:pPr>
    </w:p>
    <w:p w:rsidR="00B43A18" w:rsidRDefault="00B43A18">
      <w:pPr>
        <w:ind w:firstLine="708"/>
        <w:rPr>
          <w:sz w:val="24"/>
          <w:szCs w:val="24"/>
        </w:rPr>
      </w:pPr>
    </w:p>
    <w:p w:rsidR="00B43A18" w:rsidRDefault="00AE2A2A">
      <w:pPr>
        <w:pStyle w:val="1"/>
        <w:jc w:val="center"/>
      </w:pPr>
      <w:r>
        <w:t>Благодарности</w:t>
      </w:r>
    </w:p>
    <w:p w:rsidR="00B43A18" w:rsidRDefault="00AE2A2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Хотелось бы выразить благодарность Вадиму Михайловичу Хайтову как научному руководителю, Кандалакшскому заповеднику за </w:t>
      </w:r>
      <w:r>
        <w:rPr>
          <w:sz w:val="24"/>
          <w:szCs w:val="24"/>
        </w:rPr>
        <w:t>возможность работы и команде LI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Беломорской экспедиции за помощь разбора материала.</w:t>
      </w:r>
    </w:p>
    <w:p w:rsidR="00B43A18" w:rsidRDefault="00AE2A2A">
      <w:pPr>
        <w:pStyle w:val="1"/>
        <w:jc w:val="center"/>
        <w:rPr>
          <w:sz w:val="24"/>
          <w:szCs w:val="24"/>
        </w:rPr>
      </w:pPr>
      <w:r>
        <w:t>Литература</w:t>
      </w:r>
    </w:p>
    <w:p w:rsidR="00B43A18" w:rsidRDefault="00AE2A2A">
      <w:pPr>
        <w:rPr>
          <w:sz w:val="24"/>
          <w:szCs w:val="24"/>
        </w:rPr>
      </w:pPr>
      <w:r>
        <w:rPr>
          <w:sz w:val="24"/>
          <w:szCs w:val="24"/>
        </w:rPr>
        <w:t>Беклемишев В.Н.</w:t>
      </w:r>
      <w:r>
        <w:rPr>
          <w:sz w:val="24"/>
          <w:szCs w:val="24"/>
          <w:lang w:val="ru"/>
        </w:rPr>
        <w:t xml:space="preserve"> </w:t>
      </w:r>
      <w:r>
        <w:rPr>
          <w:sz w:val="24"/>
          <w:szCs w:val="24"/>
        </w:rPr>
        <w:t>1970</w:t>
      </w:r>
      <w:r>
        <w:rPr>
          <w:sz w:val="24"/>
          <w:szCs w:val="24"/>
          <w:lang w:val="ru"/>
        </w:rPr>
        <w:t>.</w:t>
      </w:r>
      <w:r>
        <w:rPr>
          <w:sz w:val="24"/>
          <w:szCs w:val="24"/>
        </w:rPr>
        <w:t xml:space="preserve"> Биоценологические основы сравнительной паразитологии</w:t>
      </w:r>
      <w:r>
        <w:rPr>
          <w:sz w:val="24"/>
          <w:szCs w:val="24"/>
        </w:rPr>
        <w:t>. АН СССР. - М. : Наука, 1970. - 501, [1] с.</w:t>
      </w:r>
      <w:r>
        <w:rPr>
          <w:sz w:val="24"/>
          <w:szCs w:val="24"/>
        </w:rPr>
        <w:t>.</w:t>
      </w:r>
    </w:p>
    <w:p w:rsidR="00B43A18" w:rsidRDefault="00B43A18">
      <w:pPr>
        <w:rPr>
          <w:sz w:val="24"/>
          <w:szCs w:val="24"/>
        </w:rPr>
      </w:pPr>
    </w:p>
    <w:p w:rsidR="00B43A18" w:rsidRDefault="00AE2A2A">
      <w:pPr>
        <w:rPr>
          <w:sz w:val="24"/>
          <w:szCs w:val="24"/>
        </w:rPr>
      </w:pPr>
      <w:r>
        <w:rPr>
          <w:sz w:val="24"/>
          <w:szCs w:val="24"/>
        </w:rPr>
        <w:t>Ершова Т. 2023</w:t>
      </w:r>
      <w:r>
        <w:rPr>
          <w:sz w:val="24"/>
          <w:szCs w:val="24"/>
          <w:lang w:val="ru"/>
        </w:rPr>
        <w:t>.</w:t>
      </w:r>
      <w:r>
        <w:rPr>
          <w:sz w:val="24"/>
          <w:szCs w:val="24"/>
        </w:rPr>
        <w:t xml:space="preserve"> Влияние Fucus vesiculos</w:t>
      </w:r>
      <w:r>
        <w:rPr>
          <w:sz w:val="24"/>
          <w:szCs w:val="24"/>
        </w:rPr>
        <w:t>us и Ascophyllum nodosum на прикрепление Mytilus edulis и Mytilus trossulus. Работа депонирована в библиотеке Лаборатории экологии морского бентоса (гидробиологии) ЭБЦ «Крестовский остров».</w:t>
      </w:r>
    </w:p>
    <w:p w:rsidR="00B43A18" w:rsidRDefault="00AE2A2A">
      <w:pPr>
        <w:rPr>
          <w:sz w:val="24"/>
          <w:szCs w:val="24"/>
        </w:rPr>
      </w:pPr>
      <w:r>
        <w:rPr>
          <w:sz w:val="24"/>
          <w:szCs w:val="24"/>
        </w:rPr>
        <w:lastRenderedPageBreak/>
        <w:t>Кузнецов В. 1960</w:t>
      </w:r>
      <w:r>
        <w:rPr>
          <w:sz w:val="24"/>
          <w:szCs w:val="24"/>
          <w:lang w:val="ru"/>
        </w:rPr>
        <w:t>.</w:t>
      </w:r>
      <w:r>
        <w:rPr>
          <w:sz w:val="24"/>
          <w:szCs w:val="24"/>
        </w:rPr>
        <w:t xml:space="preserve"> Белое море и биологические особенности его флоры</w:t>
      </w:r>
      <w:r>
        <w:rPr>
          <w:sz w:val="24"/>
          <w:szCs w:val="24"/>
        </w:rPr>
        <w:t xml:space="preserve"> и фауны</w:t>
      </w:r>
      <w:r>
        <w:rPr>
          <w:sz w:val="24"/>
          <w:szCs w:val="24"/>
          <w:lang w:val="ru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Г</w:t>
      </w:r>
      <w:r>
        <w:rPr>
          <w:sz w:val="24"/>
          <w:szCs w:val="24"/>
        </w:rPr>
        <w:t>лава 4.</w:t>
      </w:r>
      <w:r>
        <w:rPr>
          <w:sz w:val="24"/>
          <w:szCs w:val="24"/>
        </w:rPr>
        <w:t xml:space="preserve"> М.</w:t>
      </w:r>
      <w:r>
        <w:rPr>
          <w:sz w:val="24"/>
          <w:szCs w:val="24"/>
          <w:lang w:val="ru"/>
        </w:rPr>
        <w:t>:</w:t>
      </w:r>
      <w:r>
        <w:rPr>
          <w:sz w:val="24"/>
          <w:szCs w:val="24"/>
        </w:rPr>
        <w:t xml:space="preserve"> Изд. АН СССР -320с.</w:t>
      </w:r>
    </w:p>
    <w:p w:rsidR="00B43A18" w:rsidRDefault="00AE2A2A">
      <w:pP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Наумов А.Д., Федяков В.В. 1993</w:t>
      </w:r>
      <w:r>
        <w:rPr>
          <w:rStyle w:val="11"/>
          <w:i w:val="0"/>
          <w:color w:val="auto"/>
          <w:sz w:val="24"/>
          <w:szCs w:val="24"/>
          <w:lang w:val="ru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.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Вечно живое Белое море. С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пб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.</w:t>
      </w:r>
      <w:r>
        <w:rPr>
          <w:rStyle w:val="11"/>
          <w:i w:val="0"/>
          <w:color w:val="auto"/>
          <w:sz w:val="24"/>
          <w:szCs w:val="24"/>
          <w:lang w:val="ru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: 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Изд. Санкт-Петербургского 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городского дворца творчества юных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-335с.</w:t>
      </w:r>
    </w:p>
    <w:p w:rsidR="00B43A18" w:rsidRDefault="00AE2A2A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Столбовая А. 2005. </w:t>
      </w:r>
      <w:bookmarkStart w:id="5" w:name="_GoBack"/>
      <w:r>
        <w:rPr>
          <w:rFonts w:cstheme="minorHAnsi"/>
          <w:sz w:val="24"/>
          <w:szCs w:val="24"/>
        </w:rPr>
        <w:t xml:space="preserve">Особенности восстановления поселения двустворчатого моллюска </w:t>
      </w:r>
      <w:r>
        <w:rPr>
          <w:rFonts w:cstheme="minorHAnsi"/>
          <w:sz w:val="24"/>
          <w:szCs w:val="24"/>
        </w:rPr>
        <w:t>Mytilus edulis на фукоидах в Белом море</w:t>
      </w:r>
      <w:bookmarkEnd w:id="5"/>
      <w:r>
        <w:rPr>
          <w:rFonts w:cstheme="minorHAnsi"/>
          <w:sz w:val="24"/>
          <w:szCs w:val="24"/>
        </w:rPr>
        <w:t>.</w:t>
      </w:r>
      <w:r>
        <w:rPr>
          <w:sz w:val="24"/>
          <w:szCs w:val="24"/>
        </w:rPr>
        <w:t xml:space="preserve"> Работа депонирована в библиотеке Лаборатории экологии морского бентоса (гидробиологии) ЭБЦ «Крестовский остров».</w:t>
      </w:r>
    </w:p>
    <w:p w:rsidR="00B43A18" w:rsidRDefault="00AE2A2A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Фёдорова К. 2024. Размерная и возрастная структура популяции Astarte borealis (Schumacher, 1817) в Или</w:t>
      </w:r>
      <w:r>
        <w:rPr>
          <w:rFonts w:cstheme="minorHAnsi"/>
          <w:sz w:val="24"/>
          <w:szCs w:val="24"/>
        </w:rPr>
        <w:t>стой губе острова Горелого (Лувеньгский архипелаг, Кандалакшский залив, Белое море)</w:t>
      </w:r>
      <w:r>
        <w:rPr>
          <w:sz w:val="24"/>
          <w:szCs w:val="24"/>
        </w:rPr>
        <w:t xml:space="preserve"> Работа депонирована в библиотеке Лаборатории экологии морского бентоса (гидробиологии) ЭБЦ «Крестовский остров».</w:t>
      </w:r>
    </w:p>
    <w:p w:rsidR="00B43A18" w:rsidRDefault="00AE2A2A">
      <w:pPr>
        <w:jc w:val="left"/>
        <w:rPr>
          <w:rFonts w:eastAsia="SimSun" w:cs="SimSun"/>
          <w:sz w:val="24"/>
          <w:szCs w:val="24"/>
          <w:lang w:val="en-US" w:eastAsia="zh-CN" w:bidi="ar"/>
        </w:rPr>
      </w:pPr>
      <w:r>
        <w:rPr>
          <w:sz w:val="24"/>
          <w:szCs w:val="24"/>
          <w:lang w:val="en-US"/>
        </w:rPr>
        <w:t>Katolikova et al</w:t>
      </w:r>
      <w:r w:rsidRPr="00810082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2016. </w:t>
      </w:r>
      <w:r>
        <w:rPr>
          <w:rFonts w:eastAsia="Times New Roman" w:cstheme="minorHAnsi"/>
          <w:bCs/>
          <w:kern w:val="36"/>
          <w:sz w:val="24"/>
          <w:szCs w:val="24"/>
          <w:lang w:val="en-US" w:eastAsia="ru-RU"/>
        </w:rPr>
        <w:t>Genetic, Ecological and Morphologic</w:t>
      </w:r>
      <w:r>
        <w:rPr>
          <w:rFonts w:eastAsia="Times New Roman" w:cstheme="minorHAnsi"/>
          <w:bCs/>
          <w:kern w:val="36"/>
          <w:sz w:val="24"/>
          <w:szCs w:val="24"/>
          <w:lang w:val="en-US" w:eastAsia="ru-RU"/>
        </w:rPr>
        <w:t>al Distinctness of the Blue                         Mussels </w:t>
      </w:r>
      <w:r>
        <w:rPr>
          <w:rFonts w:eastAsia="Times New Roman" w:cstheme="minorHAnsi"/>
          <w:bCs/>
          <w:i/>
          <w:iCs/>
          <w:kern w:val="36"/>
          <w:sz w:val="24"/>
          <w:szCs w:val="24"/>
          <w:lang w:val="en-US" w:eastAsia="ru-RU"/>
        </w:rPr>
        <w:t>Mytilus trossulus</w:t>
      </w:r>
      <w:r>
        <w:rPr>
          <w:rFonts w:eastAsia="Times New Roman" w:cstheme="minorHAnsi"/>
          <w:bCs/>
          <w:kern w:val="36"/>
          <w:sz w:val="24"/>
          <w:szCs w:val="24"/>
          <w:lang w:val="en-US" w:eastAsia="ru-RU"/>
        </w:rPr>
        <w:t> Gould and </w:t>
      </w:r>
      <w:r>
        <w:rPr>
          <w:rFonts w:eastAsia="Times New Roman" w:cstheme="minorHAnsi"/>
          <w:bCs/>
          <w:i/>
          <w:iCs/>
          <w:kern w:val="36"/>
          <w:sz w:val="24"/>
          <w:szCs w:val="24"/>
          <w:lang w:val="en-US" w:eastAsia="ru-RU"/>
        </w:rPr>
        <w:t>M</w:t>
      </w:r>
      <w:r>
        <w:rPr>
          <w:rFonts w:eastAsia="Times New Roman" w:cstheme="minorHAnsi"/>
          <w:bCs/>
          <w:kern w:val="36"/>
          <w:sz w:val="24"/>
          <w:szCs w:val="24"/>
          <w:lang w:val="en-US" w:eastAsia="ru-RU"/>
        </w:rPr>
        <w:t>. </w:t>
      </w:r>
      <w:r>
        <w:rPr>
          <w:rFonts w:eastAsia="Times New Roman" w:cstheme="minorHAnsi"/>
          <w:bCs/>
          <w:i/>
          <w:iCs/>
          <w:kern w:val="36"/>
          <w:sz w:val="24"/>
          <w:szCs w:val="24"/>
          <w:lang w:val="en-US" w:eastAsia="ru-RU"/>
        </w:rPr>
        <w:t>edulis</w:t>
      </w:r>
      <w:r>
        <w:rPr>
          <w:rFonts w:eastAsia="Times New Roman" w:cstheme="minorHAnsi"/>
          <w:bCs/>
          <w:kern w:val="36"/>
          <w:sz w:val="24"/>
          <w:szCs w:val="24"/>
          <w:lang w:val="en-US" w:eastAsia="ru-RU"/>
        </w:rPr>
        <w:t> L. in the White Sea.//</w:t>
      </w:r>
      <w:r>
        <w:rPr>
          <w:rFonts w:eastAsia="SimSun" w:cs="SimSun"/>
          <w:sz w:val="24"/>
          <w:szCs w:val="24"/>
          <w:lang w:val="en-US" w:eastAsia="zh-CN" w:bidi="ar"/>
        </w:rPr>
        <w:t>PLOS ONE 11(4): e0152963.</w:t>
      </w:r>
    </w:p>
    <w:p w:rsidR="00B43A18" w:rsidRDefault="00B43A18">
      <w:pPr>
        <w:jc w:val="left"/>
        <w:rPr>
          <w:rFonts w:ascii="SimSun" w:eastAsia="SimSun" w:hAnsi="SimSun" w:cs="SimSun"/>
          <w:sz w:val="24"/>
          <w:szCs w:val="24"/>
          <w:lang w:val="en-US" w:eastAsia="ru-RU" w:bidi="ar"/>
        </w:rPr>
      </w:pPr>
    </w:p>
    <w:p w:rsidR="00B43A18" w:rsidRPr="00810082" w:rsidRDefault="00AE2A2A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Khaitov et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</w:t>
      </w:r>
      <w:r w:rsidRPr="00810082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2021.</w:t>
      </w:r>
      <w:r>
        <w:rPr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Species identification based on a semi-diagnostic marker: Evaluation of a simple </w:t>
      </w:r>
      <w:r>
        <w:rPr>
          <w:rFonts w:cstheme="minorHAnsi"/>
          <w:sz w:val="24"/>
          <w:szCs w:val="24"/>
          <w:lang w:val="en-US"/>
        </w:rPr>
        <w:t>conchological test for distinguishing blue mussels </w:t>
      </w:r>
      <w:r>
        <w:rPr>
          <w:rFonts w:cstheme="minorHAnsi"/>
          <w:i/>
          <w:iCs/>
          <w:sz w:val="24"/>
          <w:szCs w:val="24"/>
          <w:lang w:val="en-US"/>
        </w:rPr>
        <w:t>Mytilus edulis</w:t>
      </w:r>
      <w:r>
        <w:rPr>
          <w:rFonts w:cstheme="minorHAnsi"/>
          <w:sz w:val="24"/>
          <w:szCs w:val="24"/>
          <w:lang w:val="en-US"/>
        </w:rPr>
        <w:t> L. and </w:t>
      </w:r>
      <w:r>
        <w:rPr>
          <w:rFonts w:cstheme="minorHAnsi"/>
          <w:i/>
          <w:iCs/>
          <w:sz w:val="24"/>
          <w:szCs w:val="24"/>
          <w:lang w:val="en-US"/>
        </w:rPr>
        <w:t>M</w:t>
      </w:r>
      <w:r>
        <w:rPr>
          <w:rFonts w:cstheme="minorHAnsi"/>
          <w:sz w:val="24"/>
          <w:szCs w:val="24"/>
          <w:lang w:val="en-US"/>
        </w:rPr>
        <w:t>. </w:t>
      </w:r>
      <w:r>
        <w:rPr>
          <w:rFonts w:cstheme="minorHAnsi"/>
          <w:i/>
          <w:iCs/>
          <w:sz w:val="24"/>
          <w:szCs w:val="24"/>
          <w:lang w:val="en-US"/>
        </w:rPr>
        <w:t>trossulus</w:t>
      </w:r>
      <w:r>
        <w:rPr>
          <w:rFonts w:cstheme="minorHAnsi"/>
          <w:sz w:val="24"/>
          <w:szCs w:val="24"/>
          <w:lang w:val="en-US"/>
        </w:rPr>
        <w:t> Gould</w:t>
      </w:r>
      <w:r w:rsidRPr="00810082">
        <w:rPr>
          <w:rFonts w:cstheme="minorHAnsi"/>
          <w:sz w:val="24"/>
          <w:szCs w:val="24"/>
          <w:lang w:val="en-US"/>
        </w:rPr>
        <w:t>. //</w:t>
      </w:r>
      <w:r>
        <w:rPr>
          <w:rFonts w:eastAsia="SimSun" w:cs="SimSun"/>
          <w:sz w:val="24"/>
          <w:szCs w:val="24"/>
          <w:lang w:val="en-US" w:eastAsia="zh-CN" w:bidi="ar"/>
        </w:rPr>
        <w:t>PLOS ONE 16(7): e0249587</w:t>
      </w:r>
      <w:r w:rsidRPr="00810082">
        <w:rPr>
          <w:rFonts w:eastAsia="SimSun" w:cs="SimSun"/>
          <w:sz w:val="24"/>
          <w:szCs w:val="24"/>
          <w:lang w:val="en-US" w:eastAsia="zh-CN" w:bidi="ar"/>
        </w:rPr>
        <w:t>.</w:t>
      </w:r>
    </w:p>
    <w:p w:rsidR="00B43A18" w:rsidRPr="00810082" w:rsidRDefault="00B43A18">
      <w:pPr>
        <w:pStyle w:val="1"/>
        <w:shd w:val="clear" w:color="auto" w:fill="FFFFFF"/>
        <w:spacing w:before="0" w:beforeAutospacing="0" w:after="135" w:afterAutospacing="0" w:line="276" w:lineRule="auto"/>
        <w:rPr>
          <w:rFonts w:asciiTheme="minorHAnsi" w:hAnsiTheme="minorHAnsi" w:cstheme="minorHAnsi"/>
          <w:b w:val="0"/>
          <w:sz w:val="24"/>
          <w:szCs w:val="24"/>
          <w:lang w:val="en-US"/>
        </w:rPr>
      </w:pPr>
    </w:p>
    <w:p w:rsidR="00B43A18" w:rsidRPr="00810082" w:rsidRDefault="00AE2A2A">
      <w:pPr>
        <w:pStyle w:val="12"/>
        <w:rPr>
          <w:sz w:val="24"/>
          <w:szCs w:val="24"/>
          <w:lang w:val="en-US"/>
        </w:rPr>
      </w:pPr>
      <w:bookmarkStart w:id="6" w:name="ref-R"/>
      <w:r w:rsidRPr="00810082">
        <w:rPr>
          <w:sz w:val="24"/>
          <w:szCs w:val="24"/>
          <w:lang w:val="en-US"/>
        </w:rPr>
        <w:t>R Core Team</w:t>
      </w:r>
      <w:r w:rsidRPr="00810082">
        <w:rPr>
          <w:sz w:val="24"/>
          <w:szCs w:val="24"/>
          <w:lang w:val="en-US"/>
        </w:rPr>
        <w:t>.</w:t>
      </w:r>
      <w:r w:rsidRPr="00810082">
        <w:rPr>
          <w:sz w:val="24"/>
          <w:szCs w:val="24"/>
          <w:lang w:val="en-US"/>
        </w:rPr>
        <w:t xml:space="preserve"> 2023</w:t>
      </w:r>
      <w:r w:rsidRPr="00810082">
        <w:rPr>
          <w:sz w:val="24"/>
          <w:szCs w:val="24"/>
          <w:lang w:val="en-US"/>
        </w:rPr>
        <w:t>.</w:t>
      </w:r>
      <w:r w:rsidRPr="00810082">
        <w:rPr>
          <w:sz w:val="24"/>
          <w:szCs w:val="24"/>
          <w:lang w:val="en-US"/>
        </w:rPr>
        <w:t xml:space="preserve"> </w:t>
      </w:r>
      <w:hyperlink r:id="rId11">
        <w:r w:rsidRPr="00810082">
          <w:rPr>
            <w:rStyle w:val="a4"/>
            <w:color w:val="auto"/>
            <w:sz w:val="24"/>
            <w:szCs w:val="24"/>
            <w:lang w:val="en-US"/>
          </w:rPr>
          <w:t>R: A Language and Environment for Statistical Computing</w:t>
        </w:r>
      </w:hyperlink>
      <w:r w:rsidRPr="00810082">
        <w:rPr>
          <w:sz w:val="24"/>
          <w:szCs w:val="24"/>
          <w:lang w:val="en-US"/>
        </w:rPr>
        <w:t>. R Foundation</w:t>
      </w:r>
      <w:r w:rsidRPr="00810082">
        <w:rPr>
          <w:sz w:val="24"/>
          <w:szCs w:val="24"/>
          <w:lang w:val="en-US"/>
        </w:rPr>
        <w:t xml:space="preserve"> for Statistical Computing, Vienna, Austria</w:t>
      </w:r>
      <w:bookmarkEnd w:id="6"/>
    </w:p>
    <w:p w:rsidR="00B43A18" w:rsidRPr="00810082" w:rsidRDefault="00B43A18">
      <w:pPr>
        <w:pStyle w:val="1"/>
        <w:shd w:val="clear" w:color="auto" w:fill="FFFFFF"/>
        <w:spacing w:before="0" w:beforeAutospacing="0" w:after="135" w:afterAutospacing="0" w:line="276" w:lineRule="auto"/>
        <w:rPr>
          <w:rFonts w:asciiTheme="minorHAnsi" w:hAnsiTheme="minorHAnsi" w:cstheme="minorHAnsi"/>
          <w:b w:val="0"/>
          <w:sz w:val="24"/>
          <w:szCs w:val="24"/>
          <w:lang w:val="en-US"/>
        </w:rPr>
      </w:pPr>
    </w:p>
    <w:p w:rsidR="00B43A18" w:rsidRPr="00810082" w:rsidRDefault="00AE2A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Varigin A.</w:t>
      </w:r>
      <w:r w:rsidRPr="0081008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2018</w:t>
      </w:r>
      <w:r w:rsidRPr="0081008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Biotic links in the fouling community of Odessa Bay (Black Sea). </w:t>
      </w:r>
      <w:r w:rsidRPr="00810082">
        <w:rPr>
          <w:sz w:val="24"/>
          <w:szCs w:val="24"/>
          <w:lang w:val="en-US"/>
        </w:rPr>
        <w:t>//</w:t>
      </w:r>
      <w:r w:rsidRPr="00810082">
        <w:rPr>
          <w:sz w:val="24"/>
          <w:szCs w:val="24"/>
          <w:lang w:val="en-US"/>
        </w:rPr>
        <w:t>Biosystems Diversity 26:24–29.</w:t>
      </w:r>
    </w:p>
    <w:p w:rsidR="00B43A18" w:rsidRPr="00810082" w:rsidRDefault="00B43A18">
      <w:pPr>
        <w:rPr>
          <w:sz w:val="24"/>
          <w:szCs w:val="24"/>
          <w:lang w:val="en-US"/>
        </w:rPr>
      </w:pPr>
    </w:p>
    <w:p w:rsidR="00B43A18" w:rsidRDefault="00AE2A2A">
      <w:pP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Наумов А.Д., Федяков В.В. 1993</w:t>
      </w:r>
      <w:r>
        <w:rPr>
          <w:rStyle w:val="11"/>
          <w:i w:val="0"/>
          <w:color w:val="auto"/>
          <w:sz w:val="24"/>
          <w:szCs w:val="24"/>
          <w:lang w:val="ru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.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Вечно живое Белое море. С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пб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.</w:t>
      </w:r>
      <w:r>
        <w:rPr>
          <w:rStyle w:val="11"/>
          <w:i w:val="0"/>
          <w:color w:val="auto"/>
          <w:sz w:val="24"/>
          <w:szCs w:val="24"/>
          <w:lang w:val="ru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: 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Изд. Санкт-Петербургского </w:t>
      </w:r>
      <w: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городского дворца творчества юных.</w:t>
      </w:r>
    </w:p>
    <w:p w:rsidR="00B43A18" w:rsidRDefault="00B43A18">
      <w:pPr>
        <w:rPr>
          <w:rStyle w:val="11"/>
          <w:i w:val="0"/>
          <w:color w:val="auto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sectPr w:rsidR="00B43A1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A2A" w:rsidRDefault="00AE2A2A">
      <w:pPr>
        <w:spacing w:line="240" w:lineRule="auto"/>
      </w:pPr>
      <w:r>
        <w:separator/>
      </w:r>
    </w:p>
  </w:endnote>
  <w:endnote w:type="continuationSeparator" w:id="0">
    <w:p w:rsidR="00AE2A2A" w:rsidRDefault="00AE2A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Liberation Mono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A2A" w:rsidRDefault="00AE2A2A">
      <w:pPr>
        <w:spacing w:after="0"/>
      </w:pPr>
      <w:r>
        <w:separator/>
      </w:r>
    </w:p>
  </w:footnote>
  <w:footnote w:type="continuationSeparator" w:id="0">
    <w:p w:rsidR="00AE2A2A" w:rsidRDefault="00AE2A2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CC"/>
    <w:rsid w:val="DFD246B1"/>
    <w:rsid w:val="EDBFFDCD"/>
    <w:rsid w:val="000B0D05"/>
    <w:rsid w:val="000E0B2D"/>
    <w:rsid w:val="001F12DC"/>
    <w:rsid w:val="0020145F"/>
    <w:rsid w:val="00202B71"/>
    <w:rsid w:val="00240C4F"/>
    <w:rsid w:val="00270F5A"/>
    <w:rsid w:val="002A10D7"/>
    <w:rsid w:val="002B223D"/>
    <w:rsid w:val="002E46BF"/>
    <w:rsid w:val="003304CC"/>
    <w:rsid w:val="00341BE1"/>
    <w:rsid w:val="003811C0"/>
    <w:rsid w:val="003823AF"/>
    <w:rsid w:val="003B4C50"/>
    <w:rsid w:val="003C5B74"/>
    <w:rsid w:val="00401A5A"/>
    <w:rsid w:val="004B24A9"/>
    <w:rsid w:val="004E69F8"/>
    <w:rsid w:val="00520937"/>
    <w:rsid w:val="005E142E"/>
    <w:rsid w:val="0068222B"/>
    <w:rsid w:val="006863BF"/>
    <w:rsid w:val="006C4B81"/>
    <w:rsid w:val="00702D97"/>
    <w:rsid w:val="007211D6"/>
    <w:rsid w:val="00756D88"/>
    <w:rsid w:val="007A1C45"/>
    <w:rsid w:val="007D08B4"/>
    <w:rsid w:val="00810082"/>
    <w:rsid w:val="008B56D7"/>
    <w:rsid w:val="0098031F"/>
    <w:rsid w:val="009D5B71"/>
    <w:rsid w:val="00AE2511"/>
    <w:rsid w:val="00AE2A2A"/>
    <w:rsid w:val="00B43A18"/>
    <w:rsid w:val="00B43B67"/>
    <w:rsid w:val="00B80767"/>
    <w:rsid w:val="00B8488B"/>
    <w:rsid w:val="00B9718B"/>
    <w:rsid w:val="00BA153B"/>
    <w:rsid w:val="00BB6FDA"/>
    <w:rsid w:val="00C71687"/>
    <w:rsid w:val="00CA4334"/>
    <w:rsid w:val="00CB3EB5"/>
    <w:rsid w:val="00D90E7E"/>
    <w:rsid w:val="00DC63A5"/>
    <w:rsid w:val="00E35513"/>
    <w:rsid w:val="00E43FD9"/>
    <w:rsid w:val="00E9659E"/>
    <w:rsid w:val="00EF05F9"/>
    <w:rsid w:val="00F335C2"/>
    <w:rsid w:val="00F54A38"/>
    <w:rsid w:val="00F7171F"/>
    <w:rsid w:val="00FD0724"/>
    <w:rsid w:val="012FEADE"/>
    <w:rsid w:val="01332C3C"/>
    <w:rsid w:val="01344A41"/>
    <w:rsid w:val="016788F5"/>
    <w:rsid w:val="018E8271"/>
    <w:rsid w:val="01B2218A"/>
    <w:rsid w:val="01DCC87C"/>
    <w:rsid w:val="020AF650"/>
    <w:rsid w:val="023AF0A2"/>
    <w:rsid w:val="024B5DA8"/>
    <w:rsid w:val="02B3BD25"/>
    <w:rsid w:val="0328C44A"/>
    <w:rsid w:val="034C9581"/>
    <w:rsid w:val="035E727C"/>
    <w:rsid w:val="036F394B"/>
    <w:rsid w:val="038DDEB9"/>
    <w:rsid w:val="0390738A"/>
    <w:rsid w:val="0477B7E1"/>
    <w:rsid w:val="050C6395"/>
    <w:rsid w:val="05E7C5EE"/>
    <w:rsid w:val="062A52F6"/>
    <w:rsid w:val="062E5BA2"/>
    <w:rsid w:val="063C2CA5"/>
    <w:rsid w:val="0664F9D1"/>
    <w:rsid w:val="06B29512"/>
    <w:rsid w:val="06B40506"/>
    <w:rsid w:val="06C9D8BB"/>
    <w:rsid w:val="06DD2111"/>
    <w:rsid w:val="073F7624"/>
    <w:rsid w:val="074DB3B3"/>
    <w:rsid w:val="076B3FB2"/>
    <w:rsid w:val="07BC2B91"/>
    <w:rsid w:val="07F4CF23"/>
    <w:rsid w:val="07FB3FA4"/>
    <w:rsid w:val="07FE9AA3"/>
    <w:rsid w:val="085AB2B1"/>
    <w:rsid w:val="085D14E7"/>
    <w:rsid w:val="08AD494A"/>
    <w:rsid w:val="08DE204F"/>
    <w:rsid w:val="0910FC91"/>
    <w:rsid w:val="0917D0FE"/>
    <w:rsid w:val="09272CBB"/>
    <w:rsid w:val="0938D8B1"/>
    <w:rsid w:val="0973502E"/>
    <w:rsid w:val="09BD00DD"/>
    <w:rsid w:val="09E234C1"/>
    <w:rsid w:val="09E7ED7F"/>
    <w:rsid w:val="0A267646"/>
    <w:rsid w:val="0A400415"/>
    <w:rsid w:val="0A4CC544"/>
    <w:rsid w:val="0A51ACA4"/>
    <w:rsid w:val="0A69838F"/>
    <w:rsid w:val="0A69F7C6"/>
    <w:rsid w:val="0AB6B330"/>
    <w:rsid w:val="0AD600C5"/>
    <w:rsid w:val="0B47C05D"/>
    <w:rsid w:val="0B4B3122"/>
    <w:rsid w:val="0B4EF4AC"/>
    <w:rsid w:val="0B54F918"/>
    <w:rsid w:val="0B55851A"/>
    <w:rsid w:val="0B74FC98"/>
    <w:rsid w:val="0BEBE495"/>
    <w:rsid w:val="0C11C7BB"/>
    <w:rsid w:val="0C72B8C1"/>
    <w:rsid w:val="0C820697"/>
    <w:rsid w:val="0C8540B9"/>
    <w:rsid w:val="0C85B388"/>
    <w:rsid w:val="0CD3CEF1"/>
    <w:rsid w:val="0CDE0C15"/>
    <w:rsid w:val="0CE710C1"/>
    <w:rsid w:val="0D36C27D"/>
    <w:rsid w:val="0D3C109B"/>
    <w:rsid w:val="0D6DEA8D"/>
    <w:rsid w:val="0DA209C9"/>
    <w:rsid w:val="0DDDBAE6"/>
    <w:rsid w:val="0E1ED5DA"/>
    <w:rsid w:val="0E644B4D"/>
    <w:rsid w:val="0E728F7B"/>
    <w:rsid w:val="0E8DC9D6"/>
    <w:rsid w:val="0EC1B0B5"/>
    <w:rsid w:val="0EE2051F"/>
    <w:rsid w:val="0F091BE5"/>
    <w:rsid w:val="0F7B3B4D"/>
    <w:rsid w:val="0F9289C9"/>
    <w:rsid w:val="0F9D7CFF"/>
    <w:rsid w:val="101CDD0E"/>
    <w:rsid w:val="109F031E"/>
    <w:rsid w:val="10B164CC"/>
    <w:rsid w:val="11040567"/>
    <w:rsid w:val="1133546D"/>
    <w:rsid w:val="119B1388"/>
    <w:rsid w:val="11A59E65"/>
    <w:rsid w:val="11C4B2F0"/>
    <w:rsid w:val="12144325"/>
    <w:rsid w:val="124E5C63"/>
    <w:rsid w:val="12964397"/>
    <w:rsid w:val="129B5C3E"/>
    <w:rsid w:val="12DFB30F"/>
    <w:rsid w:val="131804C7"/>
    <w:rsid w:val="1325B02E"/>
    <w:rsid w:val="1370D38C"/>
    <w:rsid w:val="13AF111E"/>
    <w:rsid w:val="14112EAB"/>
    <w:rsid w:val="148D6048"/>
    <w:rsid w:val="14A65F8E"/>
    <w:rsid w:val="14D5CC2E"/>
    <w:rsid w:val="14F65C32"/>
    <w:rsid w:val="14FEA87D"/>
    <w:rsid w:val="150E02A4"/>
    <w:rsid w:val="15120E54"/>
    <w:rsid w:val="151593BF"/>
    <w:rsid w:val="152E3B88"/>
    <w:rsid w:val="154E8E72"/>
    <w:rsid w:val="15A4B660"/>
    <w:rsid w:val="15C251B0"/>
    <w:rsid w:val="15EA9B20"/>
    <w:rsid w:val="15EC6DE4"/>
    <w:rsid w:val="16088A11"/>
    <w:rsid w:val="1629F652"/>
    <w:rsid w:val="164009EF"/>
    <w:rsid w:val="16745497"/>
    <w:rsid w:val="1674CDC3"/>
    <w:rsid w:val="16B4E3A0"/>
    <w:rsid w:val="173133F0"/>
    <w:rsid w:val="17718D8F"/>
    <w:rsid w:val="1794C0AD"/>
    <w:rsid w:val="179509CF"/>
    <w:rsid w:val="183F7193"/>
    <w:rsid w:val="18569408"/>
    <w:rsid w:val="185DC8BB"/>
    <w:rsid w:val="18CDD06C"/>
    <w:rsid w:val="18F637C5"/>
    <w:rsid w:val="1912BFB8"/>
    <w:rsid w:val="1938AE80"/>
    <w:rsid w:val="1948FA1D"/>
    <w:rsid w:val="194E9DBC"/>
    <w:rsid w:val="1975EB00"/>
    <w:rsid w:val="19B835AF"/>
    <w:rsid w:val="19D004DA"/>
    <w:rsid w:val="19E5EF2A"/>
    <w:rsid w:val="19FAA34D"/>
    <w:rsid w:val="1A3C20D9"/>
    <w:rsid w:val="1A62A28E"/>
    <w:rsid w:val="1B79C85D"/>
    <w:rsid w:val="1BEF62FE"/>
    <w:rsid w:val="1C1E9B48"/>
    <w:rsid w:val="1C70C9CE"/>
    <w:rsid w:val="1C772111"/>
    <w:rsid w:val="1CBDB3F8"/>
    <w:rsid w:val="1DCB3A04"/>
    <w:rsid w:val="1DF42828"/>
    <w:rsid w:val="1E0C9D56"/>
    <w:rsid w:val="1E92345E"/>
    <w:rsid w:val="1E9B752B"/>
    <w:rsid w:val="1F169B1E"/>
    <w:rsid w:val="1F2138AC"/>
    <w:rsid w:val="1F2C8BE6"/>
    <w:rsid w:val="1F32DC0A"/>
    <w:rsid w:val="1F37D112"/>
    <w:rsid w:val="1F625396"/>
    <w:rsid w:val="1FA83526"/>
    <w:rsid w:val="1FB1FC5F"/>
    <w:rsid w:val="1FD96586"/>
    <w:rsid w:val="202FCC32"/>
    <w:rsid w:val="20FF47A8"/>
    <w:rsid w:val="213C3D7A"/>
    <w:rsid w:val="2142692E"/>
    <w:rsid w:val="216D64EC"/>
    <w:rsid w:val="218E42F3"/>
    <w:rsid w:val="21A5FA65"/>
    <w:rsid w:val="21D56F1C"/>
    <w:rsid w:val="227E83E7"/>
    <w:rsid w:val="2282FEAB"/>
    <w:rsid w:val="22951C32"/>
    <w:rsid w:val="22B1EF32"/>
    <w:rsid w:val="22D81020"/>
    <w:rsid w:val="23650882"/>
    <w:rsid w:val="237AA27D"/>
    <w:rsid w:val="23C3AC60"/>
    <w:rsid w:val="23EF7C3A"/>
    <w:rsid w:val="247D9360"/>
    <w:rsid w:val="247DC9AF"/>
    <w:rsid w:val="24F396BF"/>
    <w:rsid w:val="251013B4"/>
    <w:rsid w:val="2539A4BF"/>
    <w:rsid w:val="25AEEAEC"/>
    <w:rsid w:val="2666BE17"/>
    <w:rsid w:val="266CCACD"/>
    <w:rsid w:val="266F4C03"/>
    <w:rsid w:val="269B5C07"/>
    <w:rsid w:val="26ECAB0C"/>
    <w:rsid w:val="27CC2165"/>
    <w:rsid w:val="286220E6"/>
    <w:rsid w:val="29878BCA"/>
    <w:rsid w:val="29A8150E"/>
    <w:rsid w:val="29D3AB04"/>
    <w:rsid w:val="2A17E39E"/>
    <w:rsid w:val="2A3043E2"/>
    <w:rsid w:val="2AEB7583"/>
    <w:rsid w:val="2AF42AB3"/>
    <w:rsid w:val="2B516ABD"/>
    <w:rsid w:val="2B6ED712"/>
    <w:rsid w:val="2B7CF4CE"/>
    <w:rsid w:val="2BBB9997"/>
    <w:rsid w:val="2C07E657"/>
    <w:rsid w:val="2C0C949F"/>
    <w:rsid w:val="2C1101B5"/>
    <w:rsid w:val="2C30A083"/>
    <w:rsid w:val="2CCEF0A5"/>
    <w:rsid w:val="2D3EB4C5"/>
    <w:rsid w:val="2D64782C"/>
    <w:rsid w:val="2D769274"/>
    <w:rsid w:val="2D9F1AF0"/>
    <w:rsid w:val="2DE6C593"/>
    <w:rsid w:val="2DEF77CB"/>
    <w:rsid w:val="2DF2A647"/>
    <w:rsid w:val="2E020C6A"/>
    <w:rsid w:val="2E0AD2F0"/>
    <w:rsid w:val="2E1883E5"/>
    <w:rsid w:val="2E1D36A0"/>
    <w:rsid w:val="2E20AE7E"/>
    <w:rsid w:val="2EA77B8B"/>
    <w:rsid w:val="2EDB8C04"/>
    <w:rsid w:val="2EEBA728"/>
    <w:rsid w:val="2EFCE17D"/>
    <w:rsid w:val="2F5A6932"/>
    <w:rsid w:val="2F7FB6B1"/>
    <w:rsid w:val="2F998345"/>
    <w:rsid w:val="2F9AB824"/>
    <w:rsid w:val="2FD28992"/>
    <w:rsid w:val="30F5C6F6"/>
    <w:rsid w:val="314098BC"/>
    <w:rsid w:val="3148E13A"/>
    <w:rsid w:val="317BA92A"/>
    <w:rsid w:val="3188BDCD"/>
    <w:rsid w:val="3190D821"/>
    <w:rsid w:val="31C4465C"/>
    <w:rsid w:val="3214C62B"/>
    <w:rsid w:val="321657DE"/>
    <w:rsid w:val="32732711"/>
    <w:rsid w:val="329F70C2"/>
    <w:rsid w:val="32CE89CE"/>
    <w:rsid w:val="32FFBE7D"/>
    <w:rsid w:val="331788FF"/>
    <w:rsid w:val="338429A5"/>
    <w:rsid w:val="3399B0F2"/>
    <w:rsid w:val="34150D18"/>
    <w:rsid w:val="342B78B4"/>
    <w:rsid w:val="35005CAD"/>
    <w:rsid w:val="355F0EEA"/>
    <w:rsid w:val="35F9DC40"/>
    <w:rsid w:val="36537FD9"/>
    <w:rsid w:val="36D762E1"/>
    <w:rsid w:val="36EBD76B"/>
    <w:rsid w:val="370E0867"/>
    <w:rsid w:val="371B992E"/>
    <w:rsid w:val="37C9B88E"/>
    <w:rsid w:val="3882B0EA"/>
    <w:rsid w:val="38925C89"/>
    <w:rsid w:val="39156A7B"/>
    <w:rsid w:val="3919F9A9"/>
    <w:rsid w:val="39630D56"/>
    <w:rsid w:val="39656A29"/>
    <w:rsid w:val="39AA7BDC"/>
    <w:rsid w:val="39C1189B"/>
    <w:rsid w:val="39C2A86D"/>
    <w:rsid w:val="39E20BA6"/>
    <w:rsid w:val="39F353A3"/>
    <w:rsid w:val="3A52113A"/>
    <w:rsid w:val="3AB6048D"/>
    <w:rsid w:val="3AE641A4"/>
    <w:rsid w:val="3AF02A09"/>
    <w:rsid w:val="3AFC6ABD"/>
    <w:rsid w:val="3B0FEF0F"/>
    <w:rsid w:val="3B29CB2A"/>
    <w:rsid w:val="3B29D554"/>
    <w:rsid w:val="3B369D01"/>
    <w:rsid w:val="3B792BC1"/>
    <w:rsid w:val="3BB7497D"/>
    <w:rsid w:val="3BD899C9"/>
    <w:rsid w:val="3C3A3A5F"/>
    <w:rsid w:val="3C6245C7"/>
    <w:rsid w:val="3C9A8756"/>
    <w:rsid w:val="3CB221E6"/>
    <w:rsid w:val="3D25749A"/>
    <w:rsid w:val="3D4D7255"/>
    <w:rsid w:val="3D6050C2"/>
    <w:rsid w:val="3D737D23"/>
    <w:rsid w:val="3DAE9050"/>
    <w:rsid w:val="3DBD3FEB"/>
    <w:rsid w:val="3E4C9CDB"/>
    <w:rsid w:val="3ED61704"/>
    <w:rsid w:val="3F07B1C6"/>
    <w:rsid w:val="3F7E4304"/>
    <w:rsid w:val="40022330"/>
    <w:rsid w:val="40571D3C"/>
    <w:rsid w:val="40600B13"/>
    <w:rsid w:val="40A7C4B8"/>
    <w:rsid w:val="40C72B64"/>
    <w:rsid w:val="40ED29FB"/>
    <w:rsid w:val="410EFBA2"/>
    <w:rsid w:val="416B1D5D"/>
    <w:rsid w:val="418DD787"/>
    <w:rsid w:val="41A1B2B0"/>
    <w:rsid w:val="42501152"/>
    <w:rsid w:val="426E2E71"/>
    <w:rsid w:val="42BDC0F3"/>
    <w:rsid w:val="42EC280F"/>
    <w:rsid w:val="43ABF2F1"/>
    <w:rsid w:val="43B326E2"/>
    <w:rsid w:val="43CEA065"/>
    <w:rsid w:val="44413B12"/>
    <w:rsid w:val="4498569C"/>
    <w:rsid w:val="44A0E4AB"/>
    <w:rsid w:val="44A19C97"/>
    <w:rsid w:val="44DA0C93"/>
    <w:rsid w:val="4523A364"/>
    <w:rsid w:val="4525DBA0"/>
    <w:rsid w:val="45AAA079"/>
    <w:rsid w:val="45AFAFEA"/>
    <w:rsid w:val="4612324A"/>
    <w:rsid w:val="464C61F5"/>
    <w:rsid w:val="46FD75D3"/>
    <w:rsid w:val="47D107E7"/>
    <w:rsid w:val="47D6237E"/>
    <w:rsid w:val="47DF4143"/>
    <w:rsid w:val="48CBB7E4"/>
    <w:rsid w:val="4940C62D"/>
    <w:rsid w:val="4969C9B4"/>
    <w:rsid w:val="496B44BE"/>
    <w:rsid w:val="49746574"/>
    <w:rsid w:val="497518B9"/>
    <w:rsid w:val="49DB9F50"/>
    <w:rsid w:val="4AC45846"/>
    <w:rsid w:val="4BD63335"/>
    <w:rsid w:val="4C3DFA15"/>
    <w:rsid w:val="4C419207"/>
    <w:rsid w:val="4C5F0248"/>
    <w:rsid w:val="4CC25245"/>
    <w:rsid w:val="4CD32AAF"/>
    <w:rsid w:val="4CDA305F"/>
    <w:rsid w:val="4D039183"/>
    <w:rsid w:val="4D4385C7"/>
    <w:rsid w:val="4D9728B0"/>
    <w:rsid w:val="4DDF0F10"/>
    <w:rsid w:val="4DDF306C"/>
    <w:rsid w:val="4DFD7D12"/>
    <w:rsid w:val="4EB29E83"/>
    <w:rsid w:val="4EB7992B"/>
    <w:rsid w:val="4EC273D7"/>
    <w:rsid w:val="4EFD7219"/>
    <w:rsid w:val="4F176F73"/>
    <w:rsid w:val="4F3AE584"/>
    <w:rsid w:val="4F54774B"/>
    <w:rsid w:val="4F8ABD83"/>
    <w:rsid w:val="4FD04CB6"/>
    <w:rsid w:val="4FD39D7A"/>
    <w:rsid w:val="506A594D"/>
    <w:rsid w:val="507A65EF"/>
    <w:rsid w:val="50808729"/>
    <w:rsid w:val="50D76A0B"/>
    <w:rsid w:val="528477DA"/>
    <w:rsid w:val="529BB089"/>
    <w:rsid w:val="52D7A32D"/>
    <w:rsid w:val="532A0BC4"/>
    <w:rsid w:val="53AED529"/>
    <w:rsid w:val="53D50295"/>
    <w:rsid w:val="54254BB4"/>
    <w:rsid w:val="54267D3F"/>
    <w:rsid w:val="5428F0B2"/>
    <w:rsid w:val="5435CC28"/>
    <w:rsid w:val="5442D02E"/>
    <w:rsid w:val="544D9AE9"/>
    <w:rsid w:val="54630D77"/>
    <w:rsid w:val="5509E05F"/>
    <w:rsid w:val="553D1736"/>
    <w:rsid w:val="558660C4"/>
    <w:rsid w:val="5592DEC7"/>
    <w:rsid w:val="55E15554"/>
    <w:rsid w:val="56236D90"/>
    <w:rsid w:val="56278DEF"/>
    <w:rsid w:val="564B1809"/>
    <w:rsid w:val="56868ADD"/>
    <w:rsid w:val="56AB8371"/>
    <w:rsid w:val="5706E753"/>
    <w:rsid w:val="570B71F9"/>
    <w:rsid w:val="5719BF52"/>
    <w:rsid w:val="57452F36"/>
    <w:rsid w:val="577A73B0"/>
    <w:rsid w:val="578AAB01"/>
    <w:rsid w:val="57C108FC"/>
    <w:rsid w:val="57D06042"/>
    <w:rsid w:val="57F55F03"/>
    <w:rsid w:val="585DED3D"/>
    <w:rsid w:val="591EC486"/>
    <w:rsid w:val="594FC6B7"/>
    <w:rsid w:val="596212B1"/>
    <w:rsid w:val="5963A44A"/>
    <w:rsid w:val="59EB6869"/>
    <w:rsid w:val="59F481BA"/>
    <w:rsid w:val="5A57FA2B"/>
    <w:rsid w:val="5A87F20B"/>
    <w:rsid w:val="5A8F76A1"/>
    <w:rsid w:val="5A9787D8"/>
    <w:rsid w:val="5A9A472C"/>
    <w:rsid w:val="5AABB139"/>
    <w:rsid w:val="5ACC5C35"/>
    <w:rsid w:val="5B0D1B98"/>
    <w:rsid w:val="5B1D91B1"/>
    <w:rsid w:val="5B93886C"/>
    <w:rsid w:val="5BA6030E"/>
    <w:rsid w:val="5BC25A31"/>
    <w:rsid w:val="5C1B6098"/>
    <w:rsid w:val="5C331645"/>
    <w:rsid w:val="5CBFB497"/>
    <w:rsid w:val="5CED8545"/>
    <w:rsid w:val="5CF71524"/>
    <w:rsid w:val="5D3BF9EC"/>
    <w:rsid w:val="5D76EAC5"/>
    <w:rsid w:val="5D8A078C"/>
    <w:rsid w:val="5DEC329C"/>
    <w:rsid w:val="5E3EE6DA"/>
    <w:rsid w:val="5E9F4C01"/>
    <w:rsid w:val="5F3945CA"/>
    <w:rsid w:val="5F3F6349"/>
    <w:rsid w:val="5F4BED82"/>
    <w:rsid w:val="5F549A5C"/>
    <w:rsid w:val="5FDA3742"/>
    <w:rsid w:val="604E1503"/>
    <w:rsid w:val="60803528"/>
    <w:rsid w:val="60E6D0B4"/>
    <w:rsid w:val="610644A1"/>
    <w:rsid w:val="610649B8"/>
    <w:rsid w:val="615CFAF6"/>
    <w:rsid w:val="617516BE"/>
    <w:rsid w:val="6183F565"/>
    <w:rsid w:val="624003F5"/>
    <w:rsid w:val="625D1BB6"/>
    <w:rsid w:val="627DE94C"/>
    <w:rsid w:val="62AABB01"/>
    <w:rsid w:val="62C088A9"/>
    <w:rsid w:val="6335046B"/>
    <w:rsid w:val="638362CE"/>
    <w:rsid w:val="647858CB"/>
    <w:rsid w:val="647C93E8"/>
    <w:rsid w:val="64B4E8D2"/>
    <w:rsid w:val="6500A091"/>
    <w:rsid w:val="652138CE"/>
    <w:rsid w:val="653CFC8B"/>
    <w:rsid w:val="6551298F"/>
    <w:rsid w:val="658220D9"/>
    <w:rsid w:val="659FC70B"/>
    <w:rsid w:val="65A35BFA"/>
    <w:rsid w:val="65BD4645"/>
    <w:rsid w:val="662F39C4"/>
    <w:rsid w:val="66544C26"/>
    <w:rsid w:val="666F8B3D"/>
    <w:rsid w:val="66D62D1B"/>
    <w:rsid w:val="67579E6F"/>
    <w:rsid w:val="677E4A47"/>
    <w:rsid w:val="677FEFC1"/>
    <w:rsid w:val="67CFA9F8"/>
    <w:rsid w:val="67E77338"/>
    <w:rsid w:val="68030233"/>
    <w:rsid w:val="681CD46D"/>
    <w:rsid w:val="682FD685"/>
    <w:rsid w:val="6847C02F"/>
    <w:rsid w:val="689A7BCA"/>
    <w:rsid w:val="68DBA761"/>
    <w:rsid w:val="68ECB942"/>
    <w:rsid w:val="6904742C"/>
    <w:rsid w:val="6913368C"/>
    <w:rsid w:val="691970CF"/>
    <w:rsid w:val="693DB5C8"/>
    <w:rsid w:val="69D31583"/>
    <w:rsid w:val="6A056A8F"/>
    <w:rsid w:val="6A27879D"/>
    <w:rsid w:val="6A8EEA66"/>
    <w:rsid w:val="6AD76BB5"/>
    <w:rsid w:val="6ADA225B"/>
    <w:rsid w:val="6AEB4EE7"/>
    <w:rsid w:val="6B33D117"/>
    <w:rsid w:val="6B867B2E"/>
    <w:rsid w:val="6BBC1F1B"/>
    <w:rsid w:val="6BC033D8"/>
    <w:rsid w:val="6C5059FE"/>
    <w:rsid w:val="6C5E2E62"/>
    <w:rsid w:val="6C64304F"/>
    <w:rsid w:val="6C93D347"/>
    <w:rsid w:val="6CB7E061"/>
    <w:rsid w:val="6D067040"/>
    <w:rsid w:val="6D319571"/>
    <w:rsid w:val="6D4DDD72"/>
    <w:rsid w:val="6D722DA1"/>
    <w:rsid w:val="6D7DB69A"/>
    <w:rsid w:val="6D89B5D4"/>
    <w:rsid w:val="6DC4AB99"/>
    <w:rsid w:val="6DE6128B"/>
    <w:rsid w:val="6DEC06FD"/>
    <w:rsid w:val="6DF5F550"/>
    <w:rsid w:val="6E722C05"/>
    <w:rsid w:val="6EF58D0E"/>
    <w:rsid w:val="6EF6F9A4"/>
    <w:rsid w:val="6F0E4FAF"/>
    <w:rsid w:val="6F49F74F"/>
    <w:rsid w:val="6FF64AFA"/>
    <w:rsid w:val="7066E137"/>
    <w:rsid w:val="707DDF18"/>
    <w:rsid w:val="70B69E7C"/>
    <w:rsid w:val="70BD08C4"/>
    <w:rsid w:val="70EDA18F"/>
    <w:rsid w:val="711B3AA7"/>
    <w:rsid w:val="7178F461"/>
    <w:rsid w:val="71E0FA09"/>
    <w:rsid w:val="71F8FF59"/>
    <w:rsid w:val="721A8A83"/>
    <w:rsid w:val="721E81D7"/>
    <w:rsid w:val="727AC8CC"/>
    <w:rsid w:val="73267DDD"/>
    <w:rsid w:val="73353249"/>
    <w:rsid w:val="733F5EA5"/>
    <w:rsid w:val="734B0E66"/>
    <w:rsid w:val="735A1AD3"/>
    <w:rsid w:val="738BFEC9"/>
    <w:rsid w:val="73A78B4E"/>
    <w:rsid w:val="73B72ED3"/>
    <w:rsid w:val="73C20F93"/>
    <w:rsid w:val="73ECD424"/>
    <w:rsid w:val="7412DB53"/>
    <w:rsid w:val="7450FDBB"/>
    <w:rsid w:val="7459C2D3"/>
    <w:rsid w:val="74676099"/>
    <w:rsid w:val="74A6DF35"/>
    <w:rsid w:val="7506632D"/>
    <w:rsid w:val="75C2AE1B"/>
    <w:rsid w:val="75DA82B6"/>
    <w:rsid w:val="76243C64"/>
    <w:rsid w:val="762C12DE"/>
    <w:rsid w:val="767A18BB"/>
    <w:rsid w:val="767EC4E6"/>
    <w:rsid w:val="7713B4C1"/>
    <w:rsid w:val="773361E6"/>
    <w:rsid w:val="777A88CA"/>
    <w:rsid w:val="77BBAF5A"/>
    <w:rsid w:val="77F7D0B1"/>
    <w:rsid w:val="7825AA4D"/>
    <w:rsid w:val="784F0C08"/>
    <w:rsid w:val="789B086D"/>
    <w:rsid w:val="78AE768E"/>
    <w:rsid w:val="78B8D760"/>
    <w:rsid w:val="79C03AE6"/>
    <w:rsid w:val="7A1F5499"/>
    <w:rsid w:val="7A6765A4"/>
    <w:rsid w:val="7AA1F6ED"/>
    <w:rsid w:val="7AAB8A0B"/>
    <w:rsid w:val="7AECCFED"/>
    <w:rsid w:val="7B538B72"/>
    <w:rsid w:val="7B6017D0"/>
    <w:rsid w:val="7C9AF61C"/>
    <w:rsid w:val="7CA37A7E"/>
    <w:rsid w:val="7CDB2DDC"/>
    <w:rsid w:val="7D5AA263"/>
    <w:rsid w:val="7DDF7E6F"/>
    <w:rsid w:val="7E2628FF"/>
    <w:rsid w:val="7E5FF1DD"/>
    <w:rsid w:val="7E642129"/>
    <w:rsid w:val="7E65B2FC"/>
    <w:rsid w:val="7E81F5B9"/>
    <w:rsid w:val="7E89E75A"/>
    <w:rsid w:val="7E8A43C2"/>
    <w:rsid w:val="7F3DF1FC"/>
    <w:rsid w:val="7F48E29C"/>
    <w:rsid w:val="7F75AE0B"/>
    <w:rsid w:val="7F98B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7657DF"/>
  <w15:docId w15:val="{0213473E-E5B4-4CE8-A8BC-DBAC9BFC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360" w:lineRule="auto"/>
      <w:jc w:val="both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0"/>
    <w:link w:val="10"/>
    <w:uiPriority w:val="9"/>
    <w:qFormat/>
    <w:rsid w:val="00401A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i/>
      <w:color w:val="000000" w:themeColor="text1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  <w:ind w:firstLine="851"/>
    </w:pPr>
    <w:rPr>
      <w:rFonts w:ascii="Times New Roman" w:hAnsi="Times New Roman"/>
    </w:rPr>
  </w:style>
  <w:style w:type="character" w:styleId="a4">
    <w:name w:val="Hyperlink"/>
    <w:basedOn w:val="a5"/>
    <w:qFormat/>
    <w:rPr>
      <w:i/>
      <w:color w:val="5B9BD5" w:themeColor="accent1"/>
    </w:rPr>
  </w:style>
  <w:style w:type="character" w:customStyle="1" w:styleId="a5">
    <w:name w:val="Название объекта Знак"/>
    <w:basedOn w:val="a1"/>
    <w:link w:val="a6"/>
    <w:qFormat/>
    <w:rPr>
      <w:i/>
    </w:rPr>
  </w:style>
  <w:style w:type="paragraph" w:styleId="a6">
    <w:name w:val="caption"/>
    <w:basedOn w:val="a"/>
    <w:next w:val="a"/>
    <w:link w:val="a5"/>
    <w:qFormat/>
    <w:pPr>
      <w:spacing w:after="120"/>
    </w:pPr>
    <w:rPr>
      <w:i/>
    </w:rPr>
  </w:style>
  <w:style w:type="character" w:styleId="a7">
    <w:name w:val="Strong"/>
    <w:basedOn w:val="a1"/>
    <w:uiPriority w:val="22"/>
    <w:qFormat/>
    <w:rPr>
      <w:b/>
      <w:bCs/>
    </w:rPr>
  </w:style>
  <w:style w:type="paragraph" w:styleId="HTML">
    <w:name w:val="HTML Preformatted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8">
    <w:name w:val="Table Grid"/>
    <w:basedOn w:val="a2"/>
    <w:uiPriority w:val="39"/>
    <w:semiHidden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Стандартный HTML Знак"/>
    <w:basedOn w:val="a1"/>
    <w:link w:val="HTML"/>
    <w:uiPriority w:val="99"/>
    <w:qFormat/>
    <w:rPr>
      <w:rFonts w:ascii="SimSun" w:hAnsi="SimSun"/>
      <w:sz w:val="24"/>
      <w:szCs w:val="24"/>
      <w:lang w:val="en-US" w:eastAsia="zh-CN"/>
    </w:rPr>
  </w:style>
  <w:style w:type="character" w:customStyle="1" w:styleId="11">
    <w:name w:val="Слабое выделение1"/>
    <w:basedOn w:val="a1"/>
    <w:uiPriority w:val="19"/>
    <w:qFormat/>
    <w:rPr>
      <w:i/>
      <w:iCs/>
      <w:color w:val="404040" w:themeColor="text1" w:themeTint="BF"/>
    </w:rPr>
  </w:style>
  <w:style w:type="character" w:customStyle="1" w:styleId="10">
    <w:name w:val="Заголовок 1 Знак"/>
    <w:basedOn w:val="a1"/>
    <w:link w:val="1"/>
    <w:uiPriority w:val="9"/>
    <w:qFormat/>
    <w:rsid w:val="00401A5A"/>
    <w:rPr>
      <w:rFonts w:eastAsia="Times New Roman"/>
      <w:b/>
      <w:bCs/>
      <w:kern w:val="36"/>
      <w:sz w:val="28"/>
      <w:szCs w:val="48"/>
    </w:rPr>
  </w:style>
  <w:style w:type="paragraph" w:customStyle="1" w:styleId="12">
    <w:name w:val="Список литературы1"/>
    <w:basedOn w:val="a"/>
    <w:qFormat/>
  </w:style>
  <w:style w:type="paragraph" w:customStyle="1" w:styleId="FirstParagraph">
    <w:name w:val="First Paragraph"/>
    <w:basedOn w:val="a0"/>
    <w:next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R-project.org/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2176</Words>
  <Characters>12404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2025-01-17T19:48:00Z</dcterms:created>
  <dcterms:modified xsi:type="dcterms:W3CDTF">2025-02-21T16:53:00Z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97F136EDA3A54BA4A51B64FD1125E1CD_13</vt:lpwstr>
  </property>
</Properties>
</file>