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5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proofErr w:type="gramStart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  <w:t>(</w:t>
      </w:r>
      <w:proofErr w:type="gramEnd"/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  <w:r w:rsidRPr="006D6B9E">
        <w:rPr>
          <w:rFonts w:cstheme="minorHAnsi"/>
          <w:strike/>
          <w:color w:val="000000"/>
          <w:sz w:val="24"/>
          <w:szCs w:val="24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генералистами (+++). </w:t>
      </w:r>
      <w:r w:rsidRPr="006D6B9E">
        <w:rPr>
          <w:rFonts w:cstheme="minorHAnsi"/>
          <w:b/>
          <w:strike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827D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S.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Descamps</w:t>
      </w:r>
      <w:proofErr w:type="spellEnd"/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at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all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.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бществах обитают многочисленные хищники: </w:t>
      </w:r>
      <w:proofErr w:type="spellStart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proofErr w:type="spellEnd"/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11E2D">
        <w:rPr>
          <w:rFonts w:cstheme="minorHAnsi"/>
          <w:color w:val="000000" w:themeColor="text1"/>
          <w:sz w:val="24"/>
          <w:szCs w:val="24"/>
        </w:rPr>
        <w:t>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> Д.</w:t>
      </w:r>
      <w:proofErr w:type="gramEnd"/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>Дикаева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Negoescu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Svavarsson</w:t>
      </w:r>
      <w:proofErr w:type="spellEnd"/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proofErr w:type="gramStart"/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рационе 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этого</w:t>
      </w:r>
      <w:proofErr w:type="gramEnd"/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хищника </w:t>
      </w:r>
      <w:r w:rsidR="006D6B9E">
        <w:rPr>
          <w:sz w:val="24"/>
          <w:szCs w:val="24"/>
        </w:rPr>
        <w:t xml:space="preserve"> присутствуют и другие виды </w:t>
      </w:r>
      <w:r w:rsidR="006A0D43" w:rsidRPr="006A0D43">
        <w:rPr>
          <w:sz w:val="24"/>
          <w:szCs w:val="24"/>
        </w:rPr>
        <w:t>(</w:t>
      </w:r>
      <w:proofErr w:type="spellStart"/>
      <w:r w:rsidR="006A0D43">
        <w:rPr>
          <w:sz w:val="24"/>
          <w:szCs w:val="24"/>
        </w:rPr>
        <w:t>Пузаченко</w:t>
      </w:r>
      <w:proofErr w:type="spellEnd"/>
      <w:r w:rsidR="006A0D43">
        <w:rPr>
          <w:sz w:val="24"/>
          <w:szCs w:val="24"/>
        </w:rPr>
        <w:t>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6A0D4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lastRenderedPageBreak/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</w:t>
      </w:r>
      <w:proofErr w:type="gramStart"/>
      <w:r w:rsidR="00FA13CD" w:rsidRPr="00413DE1">
        <w:rPr>
          <w:rFonts w:cstheme="minorHAnsi"/>
          <w:color w:val="000000" w:themeColor="text1"/>
          <w:sz w:val="24"/>
          <w:szCs w:val="24"/>
        </w:rPr>
        <w:t>(</w:t>
      </w:r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="00413DE1" w:rsidRPr="00413DE1">
        <w:rPr>
          <w:rFonts w:ascii="Arial" w:hAnsi="Arial" w:cs="Arial"/>
          <w:color w:val="000000" w:themeColor="text1"/>
          <w:sz w:val="23"/>
          <w:szCs w:val="23"/>
        </w:rPr>
        <w:t>Brind’Amour</w:t>
      </w:r>
      <w:proofErr w:type="spellEnd"/>
      <w:proofErr w:type="gramEnd"/>
      <w:r w:rsidR="00413DE1">
        <w:rPr>
          <w:rFonts w:cstheme="minorHAnsi"/>
          <w:color w:val="000000" w:themeColor="text1"/>
          <w:sz w:val="24"/>
          <w:szCs w:val="24"/>
        </w:rPr>
        <w:t>, 2005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</w:t>
      </w:r>
      <w:r w:rsidR="00FB103B">
        <w:rPr>
          <w:sz w:val="24"/>
          <w:szCs w:val="24"/>
        </w:rPr>
        <w:lastRenderedPageBreak/>
        <w:t xml:space="preserve">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 w:rsidRPr="00462CCC">
        <w:rPr>
          <w:sz w:val="24"/>
          <w:szCs w:val="24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Default="00785123" w:rsidP="00D123FD">
      <w:pPr>
        <w:pStyle w:val="a3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</w:t>
      </w:r>
      <w:r w:rsidR="00BA19F2" w:rsidRPr="005D138D">
        <w:rPr>
          <w:rFonts w:asciiTheme="minorHAnsi" w:hAnsiTheme="minorHAnsi" w:cstheme="minorHAnsi"/>
        </w:rPr>
        <w:lastRenderedPageBreak/>
        <w:t>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D123FD">
      <w:pPr>
        <w:pStyle w:val="a3"/>
        <w:rPr>
          <w:rFonts w:asciiTheme="minorHAnsi" w:hAnsiTheme="minorHAnsi" w:cstheme="minorHAnsi"/>
          <w:noProof/>
        </w:rPr>
      </w:pPr>
    </w:p>
    <w:p w:rsidR="00F50B12" w:rsidRPr="005D138D" w:rsidRDefault="00F50B12" w:rsidP="00D123FD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Default="00827D39" w:rsidP="00D123FD">
      <w:pPr>
        <w:pStyle w:val="a3"/>
      </w:pPr>
    </w:p>
    <w:p w:rsidR="00785123" w:rsidRPr="00827D39" w:rsidRDefault="00827D39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8C1575" w:rsidRDefault="008C1575" w:rsidP="008C1575">
      <w:pPr>
        <w:pStyle w:val="a3"/>
        <w:rPr>
          <w:rFonts w:asciiTheme="minorHAnsi" w:hAnsiTheme="minorHAnsi" w:cstheme="minorHAnsi"/>
          <w:noProof/>
        </w:rPr>
      </w:pPr>
    </w:p>
    <w:p w:rsidR="008C1575" w:rsidRPr="005D138D" w:rsidRDefault="008C1575" w:rsidP="008C1575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Pr="00827D39" w:rsidRDefault="00827D39" w:rsidP="00827D39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 xml:space="preserve">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</w:t>
      </w:r>
      <w:proofErr w:type="spellEnd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Galili</w:t>
      </w:r>
      <w:proofErr w:type="spellEnd"/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 w:rsidRPr="00462CC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F50B12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C5A7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структура популяции в Северной губе более равномерна с преобладанием более крупных особей.</w:t>
      </w:r>
    </w:p>
    <w:p w:rsidR="00F50B12" w:rsidRDefault="000C5A7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462CCC">
        <w:rPr>
          <w:rFonts w:eastAsia="Times New Roman" w:cstheme="minorHAnsi"/>
          <w:sz w:val="24"/>
          <w:szCs w:val="24"/>
          <w:lang w:eastAsia="ru-RU"/>
        </w:rPr>
        <w:t>ы сравниваем две популяции которые были отловлены в разные года в Южной губе в 2023, а в Северной губе в 2024.</w:t>
      </w:r>
      <w:r w:rsidRPr="000C5A7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Как было доказано на территории Белого моря 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 w:rsidRPr="00462CCC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 w:rsidRPr="00462CCC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проявляют чередование по годам. То есть идет чередование в один год молодое поколение в другой год более старые возрастные когорты. (Кузнецов, </w:t>
      </w:r>
      <w:r w:rsidRPr="001B6CCE"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 По этим данным можно сказать что в цикле чередования возрастных когорт 2023 год был годом с преобладанием молоди, а 2024 год с преобладание взрослого поколения. И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на самом деле в 2024 году в возрастная структура популяции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должна быть практически такой же, как и в Северной. </w:t>
      </w:r>
      <w:r w:rsidR="00F50B12">
        <w:rPr>
          <w:rFonts w:eastAsia="Times New Roman" w:cstheme="minorHAnsi"/>
          <w:sz w:val="24"/>
          <w:szCs w:val="24"/>
          <w:lang w:eastAsia="ru-RU"/>
        </w:rPr>
        <w:t>+++++++++++++++</w:t>
      </w:r>
    </w:p>
    <w:p w:rsidR="00462CCC" w:rsidRPr="000C5A72" w:rsidRDefault="00462CCC" w:rsidP="00462CCC">
      <w:pPr>
        <w:contextualSpacing/>
        <w:jc w:val="both"/>
        <w:rPr>
          <w:b/>
          <w:sz w:val="24"/>
          <w:szCs w:val="24"/>
        </w:rPr>
      </w:pPr>
      <w:r w:rsidRPr="000C5A72">
        <w:rPr>
          <w:b/>
          <w:sz w:val="24"/>
          <w:szCs w:val="24"/>
        </w:rPr>
        <w:t>Сравнение бентосных сообществ в двух акваториях</w:t>
      </w:r>
    </w:p>
    <w:p w:rsidR="00EF371B" w:rsidRPr="00D35067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392379" wp14:editId="4812B857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1B" w:rsidRDefault="00EF371B" w:rsidP="00EF371B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 +++. Карта северной губы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</w:rPr>
        <w:t>грунтовыми пробами.</w:t>
      </w:r>
    </w:p>
    <w:p w:rsidR="00462CCC" w:rsidRPr="00766044" w:rsidRDefault="00462CCC" w:rsidP="00462CCC">
      <w:pPr>
        <w:ind w:firstLine="708"/>
        <w:contextualSpacing/>
        <w:jc w:val="both"/>
        <w:rPr>
          <w:sz w:val="24"/>
          <w:szCs w:val="24"/>
        </w:rPr>
      </w:pP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</w:t>
      </w:r>
      <w:proofErr w:type="spellStart"/>
      <w:r>
        <w:rPr>
          <w:sz w:val="24"/>
          <w:szCs w:val="24"/>
        </w:rPr>
        <w:t>ординации</w:t>
      </w:r>
      <w:proofErr w:type="spellEnd"/>
      <w:r>
        <w:rPr>
          <w:sz w:val="24"/>
          <w:szCs w:val="24"/>
        </w:rPr>
        <w:t xml:space="preserve">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:rsidR="00462CCC" w:rsidRDefault="00462CCC" w:rsidP="00462CCC">
      <w:pPr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158537" wp14:editId="00A45C63">
            <wp:extent cx="4914900" cy="2912388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(Рис. ++) можно выделить 4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группы </w:t>
      </w:r>
      <w:r>
        <w:rPr>
          <w:rFonts w:eastAsia="Times New Roman" w:cstheme="minorHAnsi"/>
          <w:sz w:val="24"/>
          <w:szCs w:val="24"/>
          <w:lang w:eastAsia="ru-RU"/>
        </w:rPr>
        <w:t xml:space="preserve">описаний, которые можно трактовать, как четыре типа сообществ, представленных в двух акваториях. Первая </w:t>
      </w:r>
      <w:r w:rsidR="000C5A72">
        <w:rPr>
          <w:rFonts w:eastAsia="Times New Roman" w:cstheme="minorHAnsi"/>
          <w:sz w:val="24"/>
          <w:szCs w:val="24"/>
          <w:lang w:eastAsia="ru-RU"/>
        </w:rPr>
        <w:t>группа (</w:t>
      </w:r>
      <w:r>
        <w:rPr>
          <w:rFonts w:eastAsia="Times New Roman" w:cstheme="minorHAnsi"/>
          <w:sz w:val="24"/>
          <w:szCs w:val="24"/>
          <w:lang w:eastAsia="ru-RU"/>
        </w:rPr>
        <w:t>1,2,3,9), вторая 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третья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>) и четвертая (7, 8). Так в перво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й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большая часть 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сообщества </w:t>
      </w:r>
      <w:r>
        <w:rPr>
          <w:rFonts w:eastAsia="Times New Roman" w:cstheme="minorHAnsi"/>
          <w:sz w:val="24"/>
          <w:szCs w:val="24"/>
          <w:lang w:eastAsia="ru-RU"/>
        </w:rPr>
        <w:t xml:space="preserve">из Северной </w:t>
      </w:r>
      <w:r w:rsidR="00EF371B">
        <w:rPr>
          <w:rFonts w:eastAsia="Times New Roman" w:cstheme="minorHAnsi"/>
          <w:sz w:val="24"/>
          <w:szCs w:val="24"/>
          <w:lang w:eastAsia="ru-RU"/>
        </w:rPr>
        <w:t>губы это 1-3 класс и только одно сообщество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девят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ое. Во втором и третьем одно сообщество из Северной губы 5 и 4 </w:t>
      </w:r>
      <w:r>
        <w:rPr>
          <w:rFonts w:eastAsia="Times New Roman" w:cstheme="minorHAnsi"/>
          <w:sz w:val="24"/>
          <w:szCs w:val="24"/>
          <w:lang w:eastAsia="ru-RU"/>
        </w:rPr>
        <w:t>соответственно и остальн</w:t>
      </w:r>
      <w:r w:rsidR="00EF371B">
        <w:rPr>
          <w:rFonts w:eastAsia="Times New Roman" w:cstheme="minorHAnsi"/>
          <w:sz w:val="24"/>
          <w:szCs w:val="24"/>
          <w:lang w:eastAsia="ru-RU"/>
        </w:rPr>
        <w:t>ое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губы. Четвертое сообщество полностью состоит только из описаний, </w:t>
      </w:r>
      <w:r w:rsidR="000C5A72">
        <w:rPr>
          <w:rFonts w:eastAsia="Times New Roman" w:cstheme="minorHAnsi"/>
          <w:sz w:val="24"/>
          <w:szCs w:val="24"/>
          <w:lang w:eastAsia="ru-RU"/>
        </w:rPr>
        <w:t>полученных Южной</w:t>
      </w:r>
      <w:r>
        <w:rPr>
          <w:rFonts w:eastAsia="Times New Roman" w:cstheme="minorHAnsi"/>
          <w:sz w:val="24"/>
          <w:szCs w:val="24"/>
          <w:lang w:eastAsia="ru-RU"/>
        </w:rPr>
        <w:t xml:space="preserve"> губы. Видно, что в пределах одной акватории бывает варьирование сообществ. </w:t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+++ Описание сообществ кластеров Южной и Северной губы.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462CCC" w:rsidRPr="00BF1C6F" w:rsidTr="008C79C8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Hydrobia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ulvae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8C79C8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8C7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proofErr w:type="spellEnd"/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baltica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Хот они и расходятся о они очень близко. Важно отметить что все эти наиболее часто встречаемые виды в сообществах имели тоже высокую частоту появления в желудках креветок.</w:t>
      </w:r>
    </w:p>
    <w:p w:rsidR="00462CCC" w:rsidRDefault="00462CCC" w:rsidP="00462CC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первом 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Scoloplos 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CCC" w:rsidRPr="001917D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 sp.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 longa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 capitata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160"/>
      </w:tblGrid>
      <w:tr w:rsidR="00462CCC" w:rsidRPr="003304DF" w:rsidTr="008C79C8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CCC" w:rsidRPr="003304DF" w:rsidRDefault="00462CCC" w:rsidP="008C7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3E5F91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462CC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Mytilus sp., Oligochaeta,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Polydora quadrilobata, Gamarus sp.,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Jaera sp., Chironomidae, Pontoporeia femorata.</w:t>
      </w:r>
    </w:p>
    <w:p w:rsidR="00462CCC" w:rsidRPr="00C3738C" w:rsidRDefault="00462CCC" w:rsidP="00462CC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F56D90" w:rsidRDefault="00462CCC" w:rsidP="00462CC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 Gamaroidea.</w:t>
      </w:r>
      <w:r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r w:rsidR="00413DE1" w:rsidRPr="00C3738C">
        <w:rPr>
          <w:rFonts w:ascii="Calibri" w:hAnsi="Calibri" w:cs="Calibri"/>
          <w:color w:val="000000"/>
          <w:lang w:val="en-US"/>
        </w:rPr>
        <w:t>femorata</w:t>
      </w:r>
      <w:r w:rsidR="00413DE1">
        <w:rPr>
          <w:rFonts w:ascii="Calibri" w:hAnsi="Calibri" w:cs="Calibri"/>
          <w:color w:val="000000"/>
        </w:rPr>
        <w:t>, и</w:t>
      </w:r>
      <w:r>
        <w:rPr>
          <w:rFonts w:ascii="Calibri" w:hAnsi="Calibri" w:cs="Calibri"/>
          <w:color w:val="000000"/>
        </w:rPr>
        <w:t xml:space="preserve">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462CCC" w:rsidRPr="001917D1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</w:p>
    <w:p w:rsidR="00462CCC" w:rsidRDefault="00462CCC" w:rsidP="00462CCC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462CCC" w:rsidRPr="00EF371B" w:rsidRDefault="00EF371B" w:rsidP="00EF371B">
      <w:pPr>
        <w:pStyle w:val="a3"/>
      </w:pPr>
      <w:r>
        <w:rPr>
          <w:noProof/>
        </w:rPr>
        <w:lastRenderedPageBreak/>
        <w:drawing>
          <wp:inline distT="0" distB="0" distL="0" distR="0" wp14:anchorId="4482B8ED" wp14:editId="65FD3C14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CCC" w:rsidRDefault="00462CCC" w:rsidP="00462CC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</w:t>
      </w:r>
      <w:proofErr w:type="spellStart"/>
      <w:r>
        <w:rPr>
          <w:rFonts w:asciiTheme="minorHAnsi" w:hAnsiTheme="minorHAnsi" w:cstheme="minorHAnsi"/>
        </w:rPr>
        <w:t>Дендрограмма</w:t>
      </w:r>
      <w:proofErr w:type="spellEnd"/>
      <w:r>
        <w:rPr>
          <w:rFonts w:asciiTheme="minorHAnsi" w:hAnsiTheme="minorHAnsi" w:cstheme="minorHAnsi"/>
        </w:rPr>
        <w:t xml:space="preserve">, отражающая сходство между описаниями бентосных сообществ в Северной (№№ 1-5) и Южной губе (№№ 6-16). </w:t>
      </w:r>
    </w:p>
    <w:p w:rsidR="00F50B12" w:rsidRDefault="00F50B1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50B12" w:rsidRPr="00EF371B" w:rsidRDefault="00F50B12" w:rsidP="00F50B12">
      <w:pPr>
        <w:pStyle w:val="2"/>
        <w:rPr>
          <w:rFonts w:eastAsia="Times New Roman"/>
          <w:b/>
          <w:color w:val="000000" w:themeColor="text1"/>
          <w:lang w:eastAsia="ru-RU"/>
        </w:rPr>
      </w:pPr>
      <w:r w:rsidRPr="00EF371B">
        <w:rPr>
          <w:rFonts w:eastAsia="Times New Roman"/>
          <w:b/>
          <w:color w:val="000000" w:themeColor="text1"/>
          <w:lang w:eastAsia="ru-RU"/>
        </w:rPr>
        <w:t>Рацион</w:t>
      </w:r>
    </w:p>
    <w:p w:rsidR="006722F7" w:rsidRDefault="006722F7" w:rsidP="00D24D6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F76C24" w:rsidRPr="00462CCC" w:rsidRDefault="00B16B1C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</w:t>
      </w:r>
      <w:r w:rsidR="007453C5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Mytilus, Macoma </w:t>
      </w:r>
      <w:proofErr w:type="spellStart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balthica</w:t>
      </w:r>
      <w:proofErr w:type="spellEnd"/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Terebellides stroemi.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Gastropoda,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Littorina.</w:t>
      </w:r>
    </w:p>
    <w:p w:rsidR="007453C5" w:rsidRDefault="007453C5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</w:t>
      </w:r>
      <w:r w:rsidR="003541E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была больше чем Южной. </w:t>
      </w:r>
    </w:p>
    <w:p w:rsidR="003541E9" w:rsidRDefault="003541E9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</w:t>
      </w:r>
      <w:r w:rsidR="00413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губы,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:rsidR="00B16B1C" w:rsidRPr="007453C5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+++++++++++</w:t>
      </w:r>
    </w:p>
    <w:p w:rsidR="005D138D" w:rsidRDefault="005D138D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EF371B" w:rsidP="00EF371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sz w:val="24"/>
          <w:szCs w:val="24"/>
        </w:rPr>
        <w:t>Важно отметить что в рационе как Северной, так и Южной губы высокую частоту имели доминантные виды в этих акваториях.</w:t>
      </w: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6722F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6722F7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085B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4742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077AD6">
      <w:pPr>
        <w:contextualSpacing/>
        <w:jc w:val="both"/>
        <w:rPr>
          <w:sz w:val="24"/>
          <w:szCs w:val="24"/>
        </w:rPr>
      </w:pPr>
    </w:p>
    <w:p w:rsidR="00CE52E6" w:rsidRPr="00EF371B" w:rsidRDefault="005D138D" w:rsidP="00CE52E6">
      <w:pPr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EF371B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Pr="00220E6B" w:rsidRDefault="00CE52E6" w:rsidP="00220E6B">
      <w:pPr>
        <w:pStyle w:val="a3"/>
      </w:pP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F9B2A9" wp14:editId="2547CBFF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</w:p>
    <w:p w:rsidR="00CE52E6" w:rsidRDefault="00E5097A" w:rsidP="00E5097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proofErr w:type="spellStart"/>
      <w:r w:rsidR="008F33C3" w:rsidRPr="008F33C3">
        <w:rPr>
          <w:rFonts w:cstheme="minorHAnsi"/>
          <w:sz w:val="24"/>
          <w:szCs w:val="24"/>
        </w:rPr>
        <w:t>Дендрограмма</w:t>
      </w:r>
      <w:proofErr w:type="spellEnd"/>
      <w:r w:rsidR="008F33C3" w:rsidRPr="008F33C3">
        <w:rPr>
          <w:rFonts w:cstheme="minorHAnsi"/>
          <w:sz w:val="24"/>
          <w:szCs w:val="24"/>
        </w:rPr>
        <w:t xml:space="preserve">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224E85" w:rsidRDefault="00224E85">
      <w:pPr>
        <w:rPr>
          <w:sz w:val="24"/>
          <w:szCs w:val="24"/>
        </w:rPr>
      </w:pPr>
    </w:p>
    <w:p w:rsidR="00224E85" w:rsidRDefault="00224E85">
      <w:pPr>
        <w:rPr>
          <w:sz w:val="24"/>
          <w:szCs w:val="24"/>
        </w:rPr>
      </w:pPr>
    </w:p>
    <w:tbl>
      <w:tblPr>
        <w:tblW w:w="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960"/>
        <w:gridCol w:w="960"/>
      </w:tblGrid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Empty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Gastropoda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224E85" w:rsidRDefault="00224E85">
      <w:pPr>
        <w:rPr>
          <w:sz w:val="24"/>
          <w:szCs w:val="24"/>
        </w:rPr>
      </w:pPr>
    </w:p>
    <w:p w:rsidR="00224E85" w:rsidRDefault="00224E85">
      <w:pPr>
        <w:rPr>
          <w:sz w:val="24"/>
          <w:szCs w:val="24"/>
        </w:rPr>
      </w:pPr>
    </w:p>
    <w:p w:rsidR="00224E85" w:rsidRDefault="00224E85">
      <w:pPr>
        <w:rPr>
          <w:sz w:val="24"/>
          <w:szCs w:val="24"/>
        </w:rPr>
      </w:pPr>
    </w:p>
    <w:p w:rsidR="00224E85" w:rsidRDefault="00224E85">
      <w:pPr>
        <w:rPr>
          <w:sz w:val="24"/>
          <w:szCs w:val="24"/>
        </w:rPr>
      </w:pPr>
    </w:p>
    <w:p w:rsidR="00224E85" w:rsidRDefault="00224E85" w:rsidP="00224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</w:p>
    <w:tbl>
      <w:tblPr>
        <w:tblW w:w="6880" w:type="dxa"/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  <w:gridCol w:w="960"/>
        <w:gridCol w:w="960"/>
      </w:tblGrid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Empty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bookmarkStart w:id="0" w:name="_GoBack"/>
        <w:bookmarkEnd w:id="0"/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24E85" w:rsidRPr="00224E85" w:rsidTr="00224E85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E85" w:rsidRPr="00224E85" w:rsidRDefault="00224E85" w:rsidP="00224E8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224E85" w:rsidRDefault="00224E85">
      <w:pPr>
        <w:rPr>
          <w:sz w:val="24"/>
          <w:szCs w:val="24"/>
        </w:rPr>
      </w:pP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 xml:space="preserve"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</w:t>
      </w:r>
      <w:r w:rsidR="00E5097A">
        <w:rPr>
          <w:sz w:val="24"/>
          <w:szCs w:val="24"/>
        </w:rPr>
        <w:t xml:space="preserve">что найдет не выбирая. </w:t>
      </w:r>
      <w:r w:rsidR="00906AF2">
        <w:rPr>
          <w:sz w:val="24"/>
          <w:szCs w:val="24"/>
        </w:rPr>
        <w:t xml:space="preserve"> А ежели сообщество более </w:t>
      </w:r>
      <w:r w:rsidR="00906AF2">
        <w:rPr>
          <w:sz w:val="24"/>
          <w:szCs w:val="24"/>
        </w:rPr>
        <w:lastRenderedPageBreak/>
        <w:t xml:space="preserve">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3A442" wp14:editId="1DF133EC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E5097A" w:rsidP="00CE52E6">
      <w:pPr>
        <w:pStyle w:val="a3"/>
      </w:pPr>
      <w:r>
        <w:t>Рисунок +++ Отношение количества пищевых объектов к разнообразию сообщества.</w:t>
      </w:r>
    </w:p>
    <w:p w:rsidR="00CE52E6" w:rsidRDefault="00CE52E6" w:rsidP="00CE52E6">
      <w:pPr>
        <w:pStyle w:val="a3"/>
      </w:pPr>
    </w:p>
    <w:p w:rsidR="007571A2" w:rsidRDefault="007571A2" w:rsidP="007571A2">
      <w:pPr>
        <w:pStyle w:val="a3"/>
      </w:pPr>
      <w:r>
        <w:rPr>
          <w:noProof/>
        </w:rPr>
        <w:drawing>
          <wp:inline distT="0" distB="0" distL="0" distR="0" wp14:anchorId="4961A433" wp14:editId="41E51819">
            <wp:extent cx="5048250" cy="2991408"/>
            <wp:effectExtent l="0" t="0" r="0" b="0"/>
            <wp:docPr id="15" name="Рисунок 15" descr="C:\Users\fokke\OneDrive\Рабочий стол\Vitia\Paper_2024\Vitia_Ostrovsky\R_Calc_Crang_2024\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19" cy="30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Default="007571A2" w:rsidP="00E5097A">
      <w:pPr>
        <w:pStyle w:val="a3"/>
      </w:pPr>
      <w:r w:rsidRPr="00FF58CE">
        <w:rPr>
          <w:noProof/>
        </w:rPr>
        <w:t xml:space="preserve"> </w:t>
      </w:r>
      <w:r w:rsidR="00E5097A">
        <w:t>Рисунок +++ Отношение пустых желудков к разнообразию сообщества.</w:t>
      </w:r>
    </w:p>
    <w:p w:rsidR="00CE52E6" w:rsidRDefault="00CE52E6" w:rsidP="00CE52E6">
      <w:pPr>
        <w:pStyle w:val="a3"/>
      </w:pP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  <w:r w:rsidR="00E5097A">
        <w:rPr>
          <w:sz w:val="24"/>
          <w:szCs w:val="24"/>
        </w:rPr>
        <w:t xml:space="preserve"> 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</w:t>
      </w:r>
      <w:proofErr w:type="spellStart"/>
      <w:r w:rsidR="00E5097A">
        <w:rPr>
          <w:sz w:val="24"/>
          <w:szCs w:val="24"/>
        </w:rPr>
        <w:t>танглграммы</w:t>
      </w:r>
      <w:proofErr w:type="spellEnd"/>
      <w:r w:rsidR="00E5097A">
        <w:rPr>
          <w:sz w:val="24"/>
          <w:szCs w:val="24"/>
        </w:rPr>
        <w:t xml:space="preserve"> (Рис ++)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sz w:val="24"/>
          <w:szCs w:val="24"/>
        </w:rPr>
        <w:t xml:space="preserve">Рис +++ </w:t>
      </w:r>
      <w:proofErr w:type="spellStart"/>
      <w:r>
        <w:rPr>
          <w:sz w:val="24"/>
          <w:szCs w:val="24"/>
        </w:rPr>
        <w:t>Танграмма</w:t>
      </w:r>
      <w:proofErr w:type="spellEnd"/>
      <w:r>
        <w:rPr>
          <w:sz w:val="24"/>
          <w:szCs w:val="24"/>
        </w:rPr>
        <w:t xml:space="preserve"> сравнения сообщества и рациона питания.</w:t>
      </w:r>
    </w:p>
    <w:p w:rsidR="00E5097A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</w:p>
    <w:p w:rsidR="00E5097A" w:rsidRPr="00413DE1" w:rsidRDefault="00E5097A">
      <w:pPr>
        <w:rPr>
          <w:sz w:val="24"/>
          <w:szCs w:val="24"/>
        </w:rPr>
      </w:pPr>
    </w:p>
    <w:p w:rsidR="00E5097A" w:rsidRPr="00E07126" w:rsidRDefault="00E5097A">
      <w:pPr>
        <w:rPr>
          <w:sz w:val="24"/>
          <w:szCs w:val="24"/>
        </w:rPr>
      </w:pPr>
      <w:r>
        <w:rPr>
          <w:sz w:val="24"/>
          <w:szCs w:val="24"/>
        </w:rPr>
        <w:t>Выводы</w:t>
      </w:r>
    </w:p>
    <w:sectPr w:rsidR="00E5097A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4E85"/>
    <w:rsid w:val="002251BB"/>
    <w:rsid w:val="00246B26"/>
    <w:rsid w:val="002829F0"/>
    <w:rsid w:val="002F346E"/>
    <w:rsid w:val="003262ED"/>
    <w:rsid w:val="003304D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B2B9A"/>
    <w:rsid w:val="005B6624"/>
    <w:rsid w:val="005D138D"/>
    <w:rsid w:val="00613DB3"/>
    <w:rsid w:val="006722F7"/>
    <w:rsid w:val="00673378"/>
    <w:rsid w:val="00695381"/>
    <w:rsid w:val="006A0D43"/>
    <w:rsid w:val="006A577F"/>
    <w:rsid w:val="006D6B9E"/>
    <w:rsid w:val="00736A41"/>
    <w:rsid w:val="00743E72"/>
    <w:rsid w:val="007453C5"/>
    <w:rsid w:val="007571A2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54100"/>
    <w:rsid w:val="00974340"/>
    <w:rsid w:val="009A5789"/>
    <w:rsid w:val="00A62E84"/>
    <w:rsid w:val="00A663B0"/>
    <w:rsid w:val="00A92803"/>
    <w:rsid w:val="00AE4CAF"/>
    <w:rsid w:val="00B16B1C"/>
    <w:rsid w:val="00B37983"/>
    <w:rsid w:val="00B43FB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1E2D"/>
    <w:rsid w:val="00D123FD"/>
    <w:rsid w:val="00D24D67"/>
    <w:rsid w:val="00D35067"/>
    <w:rsid w:val="00D60F5D"/>
    <w:rsid w:val="00D66B81"/>
    <w:rsid w:val="00DF4A45"/>
    <w:rsid w:val="00E07126"/>
    <w:rsid w:val="00E2405C"/>
    <w:rsid w:val="00E5097A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sjournals.onlinelibrary.wiley.com/authored-by/Pompozzi/Gabrie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7419-71B1-43C7-BA04-EE535825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14</Pages>
  <Words>3397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19</cp:revision>
  <dcterms:created xsi:type="dcterms:W3CDTF">2024-12-24T13:28:00Z</dcterms:created>
  <dcterms:modified xsi:type="dcterms:W3CDTF">2025-01-15T18:08:00Z</dcterms:modified>
</cp:coreProperties>
</file>