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BE4561">
      <w:pPr>
        <w:contextualSpacing/>
        <w:jc w:val="both"/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Ведение </w:t>
      </w:r>
    </w:p>
    <w:p w14:paraId="3723186C">
      <w:pPr>
        <w:contextualSpacing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9A8955F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Пищевое поведение хищников-универсалов и специализированных хищников определяется различными трофическими адаптациями. Хищники</w:t>
      </w:r>
      <w:r>
        <w:rPr>
          <w:rFonts w:hint="default" w:cstheme="minorHAnsi"/>
          <w:color w:val="000000"/>
          <w:sz w:val="24"/>
          <w:szCs w:val="24"/>
          <w:shd w:val="clear" w:color="auto" w:fill="FFFFFF"/>
          <w:lang w:val="ru-RU"/>
        </w:rPr>
        <w:t>-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универсалы — это такие хищники, которые способны ловить любую добычу без определенного различия между ними (</w:t>
      </w:r>
      <w:r>
        <w:fldChar w:fldCharType="begin"/>
      </w:r>
      <w:r>
        <w:instrText xml:space="preserve"> HYPERLINK "https://resjournals.onlinelibrary.wiley.com/authored-by/Pompozzi/Gabriel" </w:instrText>
      </w:r>
      <w:r>
        <w:fldChar w:fldCharType="separate"/>
      </w:r>
      <w:r>
        <w:rPr>
          <w:rStyle w:val="6"/>
          <w:rFonts w:cstheme="minorHAns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Pompozzi</w:t>
      </w:r>
      <w:r>
        <w:rPr>
          <w:rStyle w:val="6"/>
          <w:rFonts w:cstheme="minorHAns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1"/>
          <w:rFonts w:ascii="Arial" w:hAnsi="Arial" w:cs="Arial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1"/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at</w:t>
      </w:r>
      <w:r>
        <w:rPr>
          <w:rStyle w:val="11"/>
          <w:rFonts w:ascii="Arial" w:hAnsi="Arial" w:cs="Arial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1"/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all</w:t>
      </w:r>
      <w:r>
        <w:rPr>
          <w:rStyle w:val="11"/>
          <w:rFonts w:ascii="Arial" w:hAnsi="Arial" w:cs="Arial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. 2018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). Хищники специалисты выбирают более подходящую для себя по параметрам жертву (</w:t>
      </w:r>
      <w:r>
        <w:fldChar w:fldCharType="begin"/>
      </w:r>
      <w:r>
        <w:instrText xml:space="preserve"> HYPERLINK "https://resjournals.onlinelibrary.wiley.com/authored-by/Pompozzi/Gabriel" </w:instrText>
      </w:r>
      <w:r>
        <w:fldChar w:fldCharType="separate"/>
      </w:r>
      <w:r>
        <w:rPr>
          <w:rStyle w:val="6"/>
          <w:rFonts w:cstheme="minorHAns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Pompozzi</w:t>
      </w:r>
      <w:r>
        <w:rPr>
          <w:rStyle w:val="6"/>
          <w:rFonts w:cstheme="minorHAnsi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1"/>
          <w:rFonts w:ascii="Arial" w:hAnsi="Arial" w:cs="Arial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1"/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at</w:t>
      </w:r>
      <w:r>
        <w:rPr>
          <w:rStyle w:val="11"/>
          <w:rFonts w:ascii="Arial" w:hAnsi="Arial" w:cs="Arial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1"/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all</w:t>
      </w:r>
      <w:r>
        <w:rPr>
          <w:rStyle w:val="11"/>
          <w:rFonts w:ascii="Arial" w:hAnsi="Arial" w:cs="Arial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. 2018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). В результате этого универсалы</w:t>
      </w:r>
      <w:r>
        <w:rPr>
          <w:rFonts w:hint="default" w:cstheme="minorHAnsi"/>
          <w:color w:val="000000"/>
          <w:sz w:val="24"/>
          <w:szCs w:val="24"/>
          <w:shd w:val="clear" w:color="auto" w:fill="FFFFFF"/>
          <w:lang w:val="ru-RU"/>
        </w:rPr>
        <w:t>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они же генералисты</w:t>
      </w:r>
      <w:r>
        <w:rPr>
          <w:rFonts w:hint="default" w:cstheme="minorHAnsi"/>
          <w:color w:val="000000"/>
          <w:sz w:val="24"/>
          <w:szCs w:val="24"/>
          <w:shd w:val="clear" w:color="auto" w:fill="FFFFFF"/>
          <w:lang w:val="ru-RU"/>
        </w:rPr>
        <w:t>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более адаптивные к внешним условиям среды нежели специалисты (</w:t>
      </w:r>
      <w:r>
        <w:rPr>
          <w:sz w:val="24"/>
          <w:szCs w:val="24"/>
        </w:rPr>
        <w:t>Pompozzi</w:t>
      </w:r>
      <w:r>
        <w:rPr>
          <w:rStyle w:val="11"/>
          <w:rFonts w:ascii="Arial" w:hAnsi="Arial" w:cs="Arial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1"/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at</w:t>
      </w:r>
      <w:r>
        <w:rPr>
          <w:rStyle w:val="11"/>
          <w:rFonts w:ascii="Arial" w:hAnsi="Arial" w:cs="Arial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1"/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all</w:t>
      </w:r>
      <w:r>
        <w:rPr>
          <w:rStyle w:val="11"/>
          <w:rFonts w:ascii="Arial" w:hAnsi="Arial" w:cs="Arial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. 2018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). Если в результате каких-либо воздействий исчезнет добыча</w:t>
      </w:r>
      <w:r>
        <w:rPr>
          <w:rFonts w:hint="default" w:cstheme="minorHAnsi"/>
          <w:color w:val="000000"/>
          <w:sz w:val="24"/>
          <w:szCs w:val="24"/>
          <w:shd w:val="clear" w:color="auto" w:fill="FFFFFF"/>
          <w:lang w:val="ru-RU"/>
        </w:rPr>
        <w:t>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которой питался специалист и он уже не сможет найти себя замену именно этому пищевому объекту, то хищник специалист, либо вынужден переместиться в новое местообитание либо погибнет. В результате численность популяционной группировки специалиста должна снижаться при условии снижения обилия жертвы. Так на примере сов специалистов (воробьины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е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сов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ы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) и сов генералистов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softHyphen/>
      </w:r>
      <w:r>
        <w:rPr>
          <w:rFonts w:cstheme="minorHAnsi"/>
          <w:color w:val="000000"/>
          <w:sz w:val="24"/>
          <w:szCs w:val="24"/>
          <w:shd w:val="clear" w:color="auto" w:fill="FFFFFF"/>
        </w:rPr>
        <w:softHyphen/>
      </w:r>
      <w:r>
        <w:rPr>
          <w:rFonts w:cstheme="minorHAnsi"/>
          <w:color w:val="000000"/>
          <w:sz w:val="24"/>
          <w:szCs w:val="24"/>
          <w:shd w:val="clear" w:color="auto" w:fill="FFFFFF"/>
        </w:rPr>
        <w:softHyphen/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(мохноногие совы) было показано, что при недостатке пищевых объектов стратегия хищников</w:t>
      </w:r>
      <w:r>
        <w:rPr>
          <w:rFonts w:hint="default" w:cstheme="minorHAnsi"/>
          <w:color w:val="000000"/>
          <w:sz w:val="24"/>
          <w:szCs w:val="24"/>
          <w:shd w:val="clear" w:color="auto" w:fill="FFFFFF"/>
          <w:lang w:val="ru-RU"/>
        </w:rPr>
        <w:t>-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специалистов была мене успешной нежели стратегия универсалов: нехватка основной пищи ограничивало производство потомства у хищников-специалистов, чья численность уменьшалась. 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Korpimäki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, 2020)</w:t>
      </w:r>
    </w:p>
    <w:p w14:paraId="566D9E35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</w:p>
    <w:p w14:paraId="3317D06B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На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литорали арктических морей условия еще более суровые и популяции потенциальных жертв очень нестабильны (</w:t>
      </w:r>
      <w:r>
        <w:rPr>
          <w:rFonts w:ascii="Arial" w:hAnsi="Arial" w:cs="Arial"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 xml:space="preserve">Descamps, </w:t>
      </w:r>
      <w:r>
        <w:rPr>
          <w:rFonts w:ascii="Arial" w:hAnsi="Arial" w:cs="Arial"/>
          <w:color w:val="000000" w:themeColor="text1"/>
          <w:sz w:val="23"/>
          <w:szCs w:val="23"/>
          <w:lang w:val="en-US"/>
          <w14:textFill>
            <w14:solidFill>
              <w14:schemeClr w14:val="tx1"/>
            </w14:solidFill>
          </w14:textFill>
        </w:rPr>
        <w:t>at</w:t>
      </w:r>
      <w:r>
        <w:rPr>
          <w:rFonts w:ascii="Arial" w:hAnsi="Arial" w:cs="Arial"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color w:val="000000" w:themeColor="text1"/>
          <w:sz w:val="23"/>
          <w:szCs w:val="23"/>
          <w:lang w:val="en-US"/>
          <w14:textFill>
            <w14:solidFill>
              <w14:schemeClr w14:val="tx1"/>
            </w14:solidFill>
          </w14:textFill>
        </w:rPr>
        <w:t>all</w:t>
      </w:r>
      <w:r>
        <w:rPr>
          <w:rFonts w:ascii="Arial" w:hAnsi="Arial" w:cs="Arial"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>. 2017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). Вместе с тем, в этих сообществах обитают многочисленные хищники: приапулиды (</w:t>
      </w:r>
      <w:r>
        <w:rPr>
          <w:rFonts w:hint="default" w:cstheme="minorHAnsi"/>
          <w:color w:val="000000"/>
          <w:sz w:val="24"/>
          <w:szCs w:val="24"/>
          <w:shd w:val="clear" w:color="auto" w:fill="FFFFFF"/>
          <w:lang w:val="ru-RU"/>
        </w:rPr>
        <w:t>+++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), брюхоногие моллюски</w:t>
      </w:r>
      <w:r>
        <w:rPr>
          <w:rFonts w:hint="default" w:cstheme="minorHAnsi"/>
          <w:color w:val="000000"/>
          <w:sz w:val="24"/>
          <w:szCs w:val="24"/>
          <w:shd w:val="clear" w:color="auto" w:fill="FFFFFF"/>
          <w:lang w:val="ru-RU"/>
        </w:rPr>
        <w:t xml:space="preserve"> (++++)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, полихеты </w:t>
      </w:r>
      <w:r>
        <w:rPr>
          <w:rFonts w:cstheme="minorHAnsi"/>
          <w:color w:val="000000" w:themeColor="text1"/>
          <w:sz w:val="24"/>
          <w:szCs w:val="24"/>
          <w:shd w:val="clear" w:color="auto" w:fill="FFFFFF" w:themeFill="background1"/>
          <w14:textFill>
            <w14:solidFill>
              <w14:schemeClr w14:val="tx1"/>
            </w14:solidFill>
          </w14:textFill>
        </w:rPr>
        <w:t>(</w:t>
      </w:r>
      <w:r>
        <w:rPr>
          <w:rFonts w:ascii="Arial" w:hAnsi="Arial" w:cs="Arial"/>
          <w:color w:val="000000" w:themeColor="text1"/>
          <w:sz w:val="23"/>
          <w:szCs w:val="23"/>
          <w:bdr w:val="single" w:color="DEE0E3" w:sz="2" w:space="0"/>
          <w14:textFill>
            <w14:solidFill>
              <w14:schemeClr w14:val="tx1"/>
            </w14:solidFill>
          </w14:textFill>
        </w:rPr>
        <w:t>Дикаева</w:t>
      </w:r>
      <w:r>
        <w:rPr>
          <w:rFonts w:hint="default" w:ascii="Arial" w:hAnsi="Arial" w:cs="Arial"/>
          <w:color w:val="000000" w:themeColor="text1"/>
          <w:sz w:val="23"/>
          <w:szCs w:val="23"/>
          <w:bdr w:val="single" w:color="DEE0E3" w:sz="2" w:space="0"/>
          <w:lang w:val="ru-RU"/>
          <w14:textFill>
            <w14:solidFill>
              <w14:schemeClr w14:val="tx1"/>
            </w14:solidFill>
          </w14:textFill>
        </w:rPr>
        <w:t>,</w:t>
      </w:r>
      <w:r>
        <w:rPr>
          <w:rFonts w:ascii="Arial" w:hAnsi="Arial" w:cs="Arial"/>
          <w:color w:val="000000" w:themeColor="text1"/>
          <w:sz w:val="23"/>
          <w:szCs w:val="23"/>
          <w:bdr w:val="single" w:color="DEE0E3" w:sz="2" w:space="0"/>
          <w14:textFill>
            <w14:solidFill>
              <w14:schemeClr w14:val="tx1"/>
            </w14:solidFill>
          </w14:textFill>
        </w:rPr>
        <w:t xml:space="preserve"> 2020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 и ракообразные (</w:t>
      </w:r>
      <w:r>
        <w:rPr>
          <w:rFonts w:ascii="Arial" w:hAnsi="Arial" w:cs="Arial"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>Negoescu, Svavarsson 1997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). Вместе с тем, степень специализированности этих хищников оценена недостаточно. Так, например, хищные улитки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распространены на литоралях Белого моря. Так как здесь условия более суровые значит они должны проявлять больше универсальный тип питания нежели специальный. 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Однако</w:t>
      </w:r>
      <w:r>
        <w:rPr>
          <w:rFonts w:hint="default" w:cstheme="minorHAnsi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как показывают многочисленные исследования питания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этот</w:t>
      </w:r>
      <w:r>
        <w:rPr>
          <w:rFonts w:hint="default" w:cstheme="minorHAnsi"/>
          <w:color w:val="000000"/>
          <w:sz w:val="24"/>
          <w:szCs w:val="24"/>
          <w:shd w:val="clear" w:color="auto" w:fill="FFFFFF"/>
          <w:lang w:val="ru-RU"/>
        </w:rPr>
        <w:t xml:space="preserve"> вид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является</w:t>
      </w:r>
      <w:r>
        <w:rPr>
          <w:rFonts w:hint="default" w:cstheme="minorHAnsi"/>
          <w:color w:val="000000"/>
          <w:sz w:val="24"/>
          <w:szCs w:val="24"/>
          <w:shd w:val="clear" w:color="auto" w:fill="FFFFFF"/>
          <w:lang w:val="ru-RU"/>
        </w:rPr>
        <w:t xml:space="preserve">, скорее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хищником</w:t>
      </w:r>
      <w:r>
        <w:rPr>
          <w:rFonts w:hint="default" w:cstheme="minorHAnsi"/>
          <w:color w:val="000000"/>
          <w:sz w:val="24"/>
          <w:szCs w:val="24"/>
          <w:shd w:val="clear" w:color="auto" w:fill="FFFFFF"/>
          <w:lang w:val="ru-RU"/>
        </w:rPr>
        <w:t>-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специалистом</w:t>
      </w:r>
      <w:r>
        <w:rPr>
          <w:rFonts w:hint="default" w:cstheme="minorHAnsi"/>
          <w:color w:val="000000"/>
          <w:sz w:val="24"/>
          <w:szCs w:val="24"/>
          <w:shd w:val="clear" w:color="auto" w:fill="FFFFFF"/>
          <w:lang w:val="ru-RU"/>
        </w:rPr>
        <w:t xml:space="preserve">. Эти улитки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и чаще всего в качестве своей жертвы использует один единственный вид –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Macoma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baltica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(Чистякова, 2008), хотя в рационе этого хищника </w:t>
      </w:r>
      <w:r>
        <w:rPr>
          <w:sz w:val="24"/>
          <w:szCs w:val="24"/>
        </w:rPr>
        <w:t xml:space="preserve">присутствуют и другие виды (Пузаченко, 2012). </w:t>
      </w:r>
    </w:p>
    <w:p w14:paraId="1212B447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D96D028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Одним из самых обильных хищников на илисто-песчаных литоральных пляжах Белого моря является креветки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r>
        <w:rPr>
          <w:rFonts w:cstheme="minorHAnsi"/>
          <w:sz w:val="24"/>
          <w:szCs w:val="24"/>
        </w:rPr>
        <w:t xml:space="preserve"> (Linnaeus, 1758).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>Этот вид часто встречается в бентосных сообществах многих морей Северного Полушария.  Его широкий ареал распространения вдоль европейского побережья от Белого моря до Марокко в пределах Атлантического океана, а также в Средиземном и Черном морях. (</w:t>
      </w:r>
      <w:r>
        <w:rPr>
          <w:sz w:val="24"/>
          <w:szCs w:val="24"/>
          <w:lang w:val="en-US"/>
        </w:rPr>
        <w:t>Campos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Van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Veer</w:t>
      </w:r>
      <w:r>
        <w:rPr>
          <w:sz w:val="24"/>
          <w:szCs w:val="24"/>
        </w:rPr>
        <w:t xml:space="preserve">, 2008). В Белом море он также создает массовые поселения в Мезенском, Двинском, Кандалакшском и Онежских заливах (Кузнецов, 1964).   </w:t>
      </w:r>
    </w:p>
    <w:p w14:paraId="5D593BBF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w:t xml:space="preserve">Эти ракообразные - активные хищники, которые для маскировки зарываются в песок так что на поверхности остаются только глаза (Наумов, Оленев,1981). Самое большое количество данных о рационе этого вида собрано у побережий Ирландского, Северного и Ваттова морей так как он там имеет промысловое значение (Кузнецов, 1964).  Для Белого моря характерно питание 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относительно малоподвижные микро- и мейобентосными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животными: харпактициды, спат и сеголетки двустворчатых моллюсков, мелкие нематоды и амфиподы (или их молодь), молодь гастропод и полихет или очень мелкие виды, а также трупы некоторых других мелких беспозвоночных (насекомые и клещи, смытые в воду с берега), голожаберные моллюски (</w:t>
      </w:r>
      <w:r>
        <w:rPr>
          <w:rFonts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Бурковский, Трунова, 2006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). Анализ спектра питания этого вида, выявил высокое разнообразие жертв. Это свидетельствует, скорее, о том, что данный вид является хищником-генералистом. </w:t>
      </w:r>
    </w:p>
    <w:p w14:paraId="62BD7DFE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Во всех работах</w:t>
      </w:r>
      <w:r>
        <w:rPr>
          <w:rFonts w:hint="default" w:cstheme="minorHAns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,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посвящённых питанию креветок </w:t>
      </w:r>
      <w: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crangon</w:t>
      </w:r>
      <w:r>
        <w:rPr>
          <w:rFonts w:hint="default" w:cstheme="minorHAns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,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за рамки обсуждения оставалось то, как связан рацион питания этого хищника со структурой сообщества, в котором он питается.   Известно, что сообщества литорали демонстрируют высокую пространственную вариабельность (</w:t>
      </w:r>
      <w:r>
        <w:rPr>
          <w:rFonts w:ascii="Arial" w:hAnsi="Arial" w:cs="Arial"/>
          <w:color w:val="000000" w:themeColor="text1"/>
          <w:sz w:val="23"/>
          <w:szCs w:val="23"/>
          <w14:textFill>
            <w14:solidFill>
              <w14:schemeClr w14:val="tx1"/>
            </w14:solidFill>
          </w14:textFill>
        </w:rPr>
        <w:t>Brind’Amour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2005). Так как хищник-генералист не связан с каким-то одним видом пищевых объектов, то можно ожидать, что при вариации структуры сообщества, в котором кормится хищник</w:t>
      </w:r>
      <w:r>
        <w:rPr>
          <w:rFonts w:hint="default" w:cstheme="minorHAns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,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будет наблюдаться и вариация диеты. То есть можно ожидать ковариацию структуры сообщества и рациона хищника. Если такой связи нет, то это будет противоречить стратегии хищника-генералиста. Целью данной работы стала проверка гипотезы о наличии такой корреляции. В рамках этой цели мы попытались решить следующие задачи.</w:t>
      </w:r>
    </w:p>
    <w:p w14:paraId="6A5B4FE2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1. Сравнить сообщества бентоса двух илисто-песчаных пляжей, относительно изолированных, но расположенных на небольшом расстоянии дуг от друга: в Южной и Северной губах острова Ряжкого (Кандалакшский залив Белого моря, территория Кандалакшского Государственного Природного Заповедника). </w:t>
      </w:r>
    </w:p>
    <w:p w14:paraId="4D9D0351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2. Описать и сравнить характер питания </w:t>
      </w:r>
      <w: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crangon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 этих двух акваториях. </w:t>
      </w:r>
    </w:p>
    <w:p w14:paraId="2065B276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3. Выяснит существует ли корреляция между структурой бентосного сообщества и характеристиками рациона креветок. </w:t>
      </w:r>
    </w:p>
    <w:p w14:paraId="487786B8">
      <w:pPr>
        <w:contextualSpacing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</w:p>
    <w:p w14:paraId="79EC2C0A">
      <w:pPr>
        <w:contextualSpacing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1F88EE4">
      <w:pPr>
        <w:contextualSpacing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6388C78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14:paraId="7D9EE415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14:paraId="649BAC58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</w:t>
      </w:r>
      <w:r>
        <w:rPr>
          <w:rFonts w:hint="default"/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креветок. </w:t>
      </w:r>
    </w:p>
    <w:p w14:paraId="5973E5E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 каждой точке осуществлялось по три таких отлова в Южной губе и по пять в Северной. Все особи, пойманные в одной точке, сразу были помещены в емкость объемом 25 мл, без воды</w:t>
      </w:r>
      <w:r>
        <w:rPr>
          <w:rFonts w:hint="default"/>
          <w:sz w:val="24"/>
          <w:szCs w:val="24"/>
          <w:lang w:val="ru-RU"/>
        </w:rPr>
        <w:t>, что предотвращало переваривание пищи.</w:t>
      </w:r>
      <w:r>
        <w:rPr>
          <w:sz w:val="24"/>
          <w:szCs w:val="24"/>
        </w:rPr>
        <w:t xml:space="preserve">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Всего были произведены сборы с 11 точек в Южной губе и 5 точек в Северной губе. Различие в количестве отловов определялось, во-первых, различием в плотности поселения креветок, а, во-вторых, размерами илисто-песчаных пляжей в этих акваториях.  </w:t>
      </w:r>
    </w:p>
    <w:p w14:paraId="7EAD06E9">
      <w:pPr>
        <w:contextualSpacing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60546C7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тех же точках, где производили отлов креветок, но спустя, как минимум, сутки, производили отбор количественных проб для описания сообщества бентоса. Пробы собирались при помощи рамки </w:t>
      </w:r>
      <w:r>
        <w:rPr>
          <w:sz w:val="24"/>
          <w:szCs w:val="24"/>
        </w:rPr>
        <w:t xml:space="preserve">площадью 55 см2, которую вдавливали в грунт на глубину около 10 см. Собранные пробы складывали в отдельный пакет с этикеткой. На каждой точке было взять по три пробы. Таким образом, бентос Южной губы был охарактеризован по 33 пробам, а бентос Северной губы – по 15 пробам. Все пробы были промыты при помощи сита с диаметром ячейки 0.5 мм. И промытый грунт фиксировался в баночку объёмом 30 мл с 10% формалином. </w:t>
      </w:r>
    </w:p>
    <w:p w14:paraId="699261E5">
      <w:pPr>
        <w:contextualSpacing/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82BED49">
      <w:pPr>
        <w:contextualSpacing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14:paraId="2A1198D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14:paraId="0163AE05">
      <w:pPr>
        <w:ind w:firstLine="708"/>
        <w:contextualSpacing/>
        <w:jc w:val="both"/>
        <w:rPr>
          <w:sz w:val="24"/>
          <w:szCs w:val="24"/>
        </w:rPr>
      </w:pPr>
    </w:p>
    <w:p w14:paraId="0DEFD83C">
      <w:pPr>
        <w:contextualSpacing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Вскрытие </w:t>
      </w:r>
    </w:p>
    <w:p w14:paraId="3CD0D3AD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 Для каждой особи мы отмечали только присутствие того или иного компонента питания. Всего в ходе работы было обработано 71 особь </w:t>
      </w:r>
      <w:r>
        <w:rPr>
          <w:i/>
          <w:iCs/>
          <w:sz w:val="24"/>
          <w:szCs w:val="24"/>
          <w:lang w:val="en-US"/>
        </w:rPr>
        <w:t>C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crangon</w:t>
      </w:r>
      <w:r>
        <w:rPr>
          <w:sz w:val="24"/>
          <w:szCs w:val="24"/>
        </w:rPr>
        <w:t xml:space="preserve"> из Северной губы и 135 особей из Южной губы. </w:t>
      </w:r>
    </w:p>
    <w:p w14:paraId="321128C3">
      <w:pPr>
        <w:contextualSpacing/>
        <w:jc w:val="both"/>
        <w:rPr>
          <w:sz w:val="24"/>
          <w:szCs w:val="24"/>
        </w:rPr>
      </w:pPr>
    </w:p>
    <w:p w14:paraId="2E121AA5">
      <w:pPr>
        <w:contextualSpacing/>
        <w:jc w:val="both"/>
        <w:rPr>
          <w:sz w:val="24"/>
          <w:szCs w:val="24"/>
        </w:rPr>
      </w:pPr>
    </w:p>
    <w:p w14:paraId="601834DB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Разборка грунта </w:t>
      </w:r>
    </w:p>
    <w:p w14:paraId="12A1FDE5">
      <w:pPr>
        <w:contextualSpacing/>
        <w:jc w:val="both"/>
        <w:rPr>
          <w:b/>
          <w:sz w:val="24"/>
          <w:szCs w:val="24"/>
        </w:rPr>
      </w:pPr>
      <w:r>
        <w:rPr>
          <w:sz w:val="24"/>
          <w:szCs w:val="24"/>
        </w:rPr>
        <w:t>Грунтовые пробы просматривали в камере Богорова под бинокуляром. Всех представителей бентоса выбирали из грунта и фиксировали 25 мл емкости с 10% формалином. После разборки проб производили определение животных до минимально возможного таксономического уровня. Для каждого таксона было подсчитано количество особей. Далее данные были занесены в электронные таблицы.</w:t>
      </w:r>
    </w:p>
    <w:p w14:paraId="2F58009C">
      <w:pPr>
        <w:contextualSpacing/>
        <w:jc w:val="both"/>
        <w:rPr>
          <w:b/>
          <w:bCs/>
          <w:i/>
          <w:iCs/>
          <w:sz w:val="24"/>
          <w:szCs w:val="24"/>
        </w:rPr>
      </w:pPr>
    </w:p>
    <w:p w14:paraId="25BCBBB2">
      <w:pPr>
        <w:contextualSpacing/>
        <w:jc w:val="both"/>
        <w:rPr>
          <w:b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Статистическая обработка</w:t>
      </w:r>
    </w:p>
    <w:p w14:paraId="5F8DA506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статистические анализы были проведены с помощью языка статистического программирования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version</w:t>
      </w:r>
      <w:r>
        <w:rPr>
          <w:sz w:val="24"/>
          <w:szCs w:val="24"/>
        </w:rPr>
        <w:t xml:space="preserve"> 2024. 12.0  (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Team</w:t>
      </w:r>
      <w:r>
        <w:rPr>
          <w:sz w:val="24"/>
          <w:szCs w:val="24"/>
        </w:rPr>
        <w:t>, 2022).</w:t>
      </w:r>
    </w:p>
    <w:p w14:paraId="1188A342">
      <w:pPr>
        <w:pStyle w:val="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 результате обработки данных были заполнены таблицы двух типов. Первый тип таблиц характеризовал питание креветок в каждой из изученных точек. Для этого каждый из пищевых объектов характеризовали его частотой, т.е. в какой доле креветок, отловленных в данной точке, был встречен данный компонент питания. Построение </w:t>
      </w:r>
      <w:r>
        <w:rPr>
          <w:rFonts w:hint="default" w:asciiTheme="minorHAnsi" w:hAnsiTheme="minorHAnsi" w:cstheme="minorHAnsi"/>
          <w:lang w:val="ru-RU"/>
        </w:rPr>
        <w:t xml:space="preserve">этой </w:t>
      </w:r>
      <w:r>
        <w:rPr>
          <w:rFonts w:asciiTheme="minorHAnsi" w:hAnsiTheme="minorHAnsi" w:cstheme="minorHAnsi"/>
        </w:rPr>
        <w:t xml:space="preserve">таблицы позволило вычислить две интегральные характеристики питания: (1) количество видов, отмеченных в желудках креветок в данной точке; (2) разнообразие рациона. Для последней оценки мы использовали индекс Шеннона, который вычисляли по следующей формуле: </w:t>
      </w:r>
    </w:p>
    <w:p w14:paraId="34E6759F">
      <w:pPr>
        <w:pStyle w:val="7"/>
        <w:jc w:val="both"/>
        <w:rPr>
          <w:rFonts w:asciiTheme="minorHAnsi" w:hAnsiTheme="minorHAnsi" w:cstheme="minorHAnsi"/>
        </w:rPr>
      </w:pPr>
    </w:p>
    <w:p w14:paraId="6BF4C759">
      <w:pPr>
        <w:pStyle w:val="7"/>
        <w:jc w:val="both"/>
        <w:rPr>
          <w:rFonts w:asciiTheme="minorHAnsi" w:hAnsiTheme="minorHAnsi" w:cstheme="minorHAnsi"/>
        </w:rPr>
      </w:pPr>
      <m:oMath>
        <m:r>
          <m:rPr/>
          <w:rPr>
            <w:rFonts w:ascii="Cambria Math" w:hAnsi="Cambria Math" w:cstheme="minorHAnsi"/>
          </w:rPr>
          <m:t>H=−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ctrlPr>
              <w:rPr>
                <w:rFonts w:ascii="Cambria Math" w:hAnsi="Cambria Math" w:cstheme="minorHAnsi"/>
                <w:i/>
              </w:rPr>
            </m:ctrlPr>
          </m:sub>
          <m:sup>
            <m:ctrlPr>
              <w:rPr>
                <w:rFonts w:ascii="Cambria Math" w:hAnsi="Cambria Math" w:cstheme="minorHAnsi"/>
                <w:i/>
              </w:rPr>
            </m:ctrlPr>
          </m:sup>
          <m:e>
            <m:r>
              <m:rPr/>
              <w:rPr>
                <w:rFonts w:ascii="Cambria Math" w:hAnsi="Cambria Math" w:cstheme="minorHAnsi"/>
              </w:rPr>
              <m:t>×</m:t>
            </m:r>
            <m:ctrlPr>
              <w:rPr>
                <w:rFonts w:ascii="Cambria Math" w:hAnsi="Cambria Math" w:cstheme="minorHAnsi"/>
                <w:i/>
              </w:rPr>
            </m:ctrlPr>
          </m:e>
        </m:nary>
        <m:r>
          <m:rPr/>
          <w:rPr>
            <w:rFonts w:ascii="Cambria Math" w:hAnsi="Cambria Math" w:cstheme="minorHAnsi"/>
          </w:rPr>
          <m:t>Pi×log×Pi</m:t>
        </m:r>
      </m:oMath>
      <w:r>
        <w:rPr>
          <w:rFonts w:ascii="Cambria Math" w:hAnsi="Cambria Math" w:cstheme="minorHAnsi"/>
          <w:i/>
        </w:rPr>
        <w:t xml:space="preserve"> </w:t>
      </w:r>
    </w:p>
    <w:p w14:paraId="2846A5DC">
      <w:pPr>
        <w:pStyle w:val="7"/>
        <w:jc w:val="both"/>
      </w:pPr>
    </w:p>
    <w:p w14:paraId="275E723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за </w:t>
      </w:r>
      <w:r>
        <w:rPr>
          <w:sz w:val="24"/>
          <w:szCs w:val="24"/>
          <w:lang w:val="en-US"/>
        </w:rPr>
        <w:t>Pi</w:t>
      </w:r>
      <w:r>
        <w:rPr>
          <w:sz w:val="24"/>
          <w:szCs w:val="24"/>
        </w:rPr>
        <w:t xml:space="preserve"> это </w:t>
      </w:r>
      <w:r>
        <w:rPr>
          <w:sz w:val="24"/>
          <w:szCs w:val="24"/>
          <w:lang w:val="ru-RU"/>
        </w:rPr>
        <w:t>частота</w:t>
      </w:r>
      <w:r>
        <w:rPr>
          <w:rFonts w:hint="default"/>
          <w:sz w:val="24"/>
          <w:szCs w:val="24"/>
          <w:lang w:val="ru-RU"/>
        </w:rPr>
        <w:t xml:space="preserve"> встречаемости </w:t>
      </w:r>
      <w:r>
        <w:rPr>
          <w:rFonts w:hint="default"/>
          <w:sz w:val="24"/>
          <w:szCs w:val="24"/>
          <w:lang w:val="en-US"/>
        </w:rPr>
        <w:t>i-</w:t>
      </w:r>
      <w:r>
        <w:rPr>
          <w:rFonts w:hint="default"/>
          <w:sz w:val="24"/>
          <w:szCs w:val="24"/>
          <w:lang w:val="ru-RU"/>
        </w:rPr>
        <w:t>го пищевого объекта</w:t>
      </w:r>
      <w:r>
        <w:rPr>
          <w:sz w:val="24"/>
          <w:szCs w:val="24"/>
        </w:rPr>
        <w:t>.</w:t>
      </w:r>
    </w:p>
    <w:p w14:paraId="119ED72D">
      <w:pPr>
        <w:ind w:firstLine="708"/>
        <w:contextualSpacing/>
        <w:jc w:val="both"/>
        <w:rPr>
          <w:sz w:val="24"/>
          <w:szCs w:val="24"/>
        </w:rPr>
      </w:pPr>
    </w:p>
    <w:p w14:paraId="20CDC089">
      <w:pPr>
        <w:ind w:firstLine="708"/>
        <w:contextualSpacing/>
        <w:jc w:val="both"/>
        <w:rPr>
          <w:sz w:val="24"/>
          <w:szCs w:val="24"/>
        </w:rPr>
      </w:pPr>
    </w:p>
    <w:p w14:paraId="442087B9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Вторая таблица характеризовала обилие видов в пробах бентоса. Для каждого таксона в каждой точке мы вычислили среднее значение численности. Далее на основе этой таблицы для каждой точки был вычислен индекс Шеннона по следующей формуле:</w:t>
      </w:r>
    </w:p>
    <w:p w14:paraId="6BA1D1F8">
      <w:pPr>
        <w:pStyle w:val="7"/>
        <w:jc w:val="both"/>
        <w:rPr>
          <w:rFonts w:asciiTheme="minorHAnsi" w:hAnsiTheme="minorHAnsi" w:cstheme="minorHAnsi"/>
        </w:rPr>
      </w:pPr>
    </w:p>
    <w:p w14:paraId="4CD44D3F">
      <w:pPr>
        <w:pStyle w:val="7"/>
        <w:jc w:val="both"/>
        <w:rPr>
          <w:rFonts w:asciiTheme="minorHAnsi" w:hAnsiTheme="minorHAnsi" w:cstheme="minorHAnsi"/>
        </w:rPr>
      </w:pPr>
      <m:oMathPara>
        <m:oMath>
          <m:r>
            <m:rPr/>
            <w:rPr>
              <w:rFonts w:ascii="Cambria Math" w:hAnsi="Cambria Math" w:cstheme="minorHAnsi"/>
            </w:rPr>
            <m:t>H=−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ctrlPr>
                <w:rPr>
                  <w:rFonts w:ascii="Cambria Math" w:hAnsi="Cambria Math" w:cstheme="minorHAnsi"/>
                  <w:i/>
                </w:rPr>
              </m:ctrlPr>
            </m:sub>
            <m:sup>
              <m:ctrlPr>
                <w:rPr>
                  <w:rFonts w:ascii="Cambria Math" w:hAnsi="Cambria Math" w:cstheme="minorHAnsi"/>
                  <w:i/>
                </w:rPr>
              </m:ctrlPr>
            </m:sup>
            <m:e>
              <m:r>
                <m:rPr/>
                <w:rPr>
                  <w:rFonts w:ascii="Cambria Math" w:hAnsi="Cambria Math" w:cstheme="minorHAnsi"/>
                </w:rPr>
                <m:t>×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</m:nary>
          <m:r>
            <m:rPr/>
            <w:rPr>
              <w:rFonts w:ascii="Cambria Math" w:hAnsi="Cambria Math" w:cstheme="minorHAnsi"/>
            </w:rPr>
            <m:t>Pi×log×Pi</m:t>
          </m:r>
        </m:oMath>
      </m:oMathPara>
    </w:p>
    <w:p w14:paraId="2D91D65E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rFonts w:hint="default"/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i</w:t>
      </w:r>
      <w:r>
        <w:rPr>
          <w:rFonts w:hint="default"/>
          <w:sz w:val="24"/>
          <w:szCs w:val="24"/>
          <w:lang w:val="en-US"/>
        </w:rPr>
        <w:t xml:space="preserve"> - </w:t>
      </w:r>
      <w:r>
        <w:rPr>
          <w:rFonts w:hint="default"/>
          <w:sz w:val="24"/>
          <w:szCs w:val="24"/>
          <w:lang w:val="ru-RU"/>
        </w:rPr>
        <w:t xml:space="preserve">средняя плотность поселения </w:t>
      </w:r>
      <w:r>
        <w:rPr>
          <w:rFonts w:hint="default"/>
          <w:sz w:val="24"/>
          <w:szCs w:val="24"/>
          <w:lang w:val="en-US"/>
        </w:rPr>
        <w:t>i-</w:t>
      </w:r>
      <w:r>
        <w:rPr>
          <w:rFonts w:hint="default"/>
          <w:sz w:val="24"/>
          <w:szCs w:val="24"/>
          <w:lang w:val="ru-RU"/>
        </w:rPr>
        <w:t xml:space="preserve">го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вида в данной точке, </w:t>
      </w:r>
      <w:r>
        <w:rPr>
          <w:rFonts w:hint="default"/>
          <w:sz w:val="24"/>
          <w:szCs w:val="24"/>
          <w:lang w:val="en-US"/>
        </w:rPr>
        <w:t xml:space="preserve">Ntotal - </w:t>
      </w:r>
      <w:r>
        <w:rPr>
          <w:rFonts w:hint="default"/>
          <w:sz w:val="24"/>
          <w:szCs w:val="24"/>
          <w:lang w:val="ru-RU"/>
        </w:rPr>
        <w:t xml:space="preserve">сумма всех обилий видов, отмеченных в данной точке. </w:t>
      </w:r>
    </w:p>
    <w:p w14:paraId="1A5AD038">
      <w:pPr>
        <w:ind w:firstLine="708"/>
        <w:contextualSpacing/>
        <w:jc w:val="both"/>
        <w:rPr>
          <w:sz w:val="24"/>
          <w:szCs w:val="24"/>
        </w:rPr>
      </w:pPr>
    </w:p>
    <w:p w14:paraId="55EC7CD7">
      <w:pPr>
        <w:ind w:firstLine="708"/>
        <w:contextualSpacing/>
        <w:jc w:val="both"/>
        <w:rPr>
          <w:sz w:val="24"/>
          <w:szCs w:val="24"/>
        </w:rPr>
      </w:pPr>
    </w:p>
    <w:p w14:paraId="6E6FD798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Для описания размерной структуры поселений креветок были построены частотные гистограммы, отражающие распределение размеров карапакса. Кроме того, были построены сеттер-диаграммы, отражающие связь размера и веса особей.</w:t>
      </w:r>
    </w:p>
    <w:p w14:paraId="6683512C">
      <w:pPr>
        <w:ind w:firstLine="708"/>
        <w:contextualSpacing/>
        <w:jc w:val="both"/>
        <w:rPr>
          <w:sz w:val="24"/>
          <w:szCs w:val="24"/>
        </w:rPr>
      </w:pPr>
    </w:p>
    <w:p w14:paraId="4A93F645">
      <w:pPr>
        <w:ind w:firstLine="708"/>
        <w:contextualSpacing/>
        <w:jc w:val="both"/>
        <w:rPr>
          <w:sz w:val="24"/>
          <w:szCs w:val="24"/>
        </w:rPr>
      </w:pPr>
    </w:p>
    <w:p w14:paraId="1519364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Для сравнения сообществ бентоса Южной и Северной губы был</w:t>
      </w:r>
      <w:r>
        <w:rPr>
          <w:sz w:val="24"/>
          <w:szCs w:val="24"/>
          <w:lang w:val="ru-RU"/>
        </w:rPr>
        <w:t>а</w:t>
      </w:r>
      <w:r>
        <w:rPr>
          <w:sz w:val="24"/>
          <w:szCs w:val="24"/>
        </w:rPr>
        <w:t xml:space="preserve"> построена ординация описаний с помощью метода многомерного шкалирования на основе матрицы коэффициентов Брея-Куртиса. Для этого анализа применяли функции из пакета </w:t>
      </w:r>
      <w:r>
        <w:rPr>
          <w:sz w:val="24"/>
          <w:szCs w:val="24"/>
          <w:lang w:val="en-US"/>
        </w:rPr>
        <w:t>vegan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Oksanen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al</w:t>
      </w:r>
      <w:r>
        <w:rPr>
          <w:sz w:val="24"/>
          <w:szCs w:val="24"/>
        </w:rPr>
        <w:t>., 2022).</w:t>
      </w:r>
    </w:p>
    <w:p w14:paraId="1CC22669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Для сопоставления сообщества бентоса и структуры рациона было проведено два типа анализов. Во-первых, мы оценили связь интегральных показателей рациона (количество видов корма и видовое разнообразие) с интегральной характеристикой сообщества (его видовым разнообразием). Для количественной оценки связи были вычислены коэффициенты корреляции. Во-вторых, мы провели сопоставление двух результатов анализа кластеризации точек, в которых были описаны сообщества бентоса и питание креветок. Для этого было построено две дендрограммы (применяли метод Варда, на основе матрицы коэффициентов Брея-Куртиса). Вычисление матриц коэффициентов Брея-Куртиса проводилось с помощью пакета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  <w:lang w:val="en-US"/>
        </w:rPr>
        <w:t>“vegan”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Oksanen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al</w:t>
      </w:r>
      <w:r>
        <w:rPr>
          <w:sz w:val="24"/>
          <w:szCs w:val="24"/>
        </w:rPr>
        <w:t xml:space="preserve">., 2022). Далее две дендрограммы сравнивали методом пермутационной подгонки тангл-граммы с помощью пакета </w:t>
      </w:r>
      <w:r>
        <w:rPr>
          <w:rFonts w:hint="default"/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dendextend</w:t>
      </w:r>
      <w:r>
        <w:rPr>
          <w:rFonts w:hint="default"/>
          <w:sz w:val="24"/>
          <w:szCs w:val="24"/>
          <w:lang w:val="en-US"/>
        </w:rPr>
        <w:t>”</w:t>
      </w:r>
      <w:r>
        <w:rPr>
          <w:sz w:val="24"/>
          <w:szCs w:val="24"/>
        </w:rPr>
        <w:t xml:space="preserve"> 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Tal Galili. 2015</w:t>
      </w:r>
      <w:r>
        <w:rPr>
          <w:sz w:val="24"/>
          <w:szCs w:val="24"/>
        </w:rPr>
        <w:t xml:space="preserve">).   </w:t>
      </w:r>
    </w:p>
    <w:p w14:paraId="39CCFD0E">
      <w:pPr>
        <w:ind w:firstLine="708"/>
        <w:contextualSpacing/>
        <w:jc w:val="both"/>
        <w:rPr>
          <w:sz w:val="24"/>
          <w:szCs w:val="24"/>
        </w:rPr>
      </w:pPr>
    </w:p>
    <w:p w14:paraId="744854D0">
      <w:pPr>
        <w:ind w:firstLine="708"/>
        <w:contextualSpacing/>
        <w:jc w:val="both"/>
        <w:rPr>
          <w:sz w:val="24"/>
          <w:szCs w:val="24"/>
        </w:rPr>
      </w:pPr>
    </w:p>
    <w:p w14:paraId="3C93ED2E">
      <w:pPr>
        <w:ind w:firstLine="708"/>
        <w:contextualSpacing/>
        <w:jc w:val="both"/>
        <w:rPr>
          <w:sz w:val="24"/>
          <w:szCs w:val="24"/>
        </w:rPr>
      </w:pPr>
    </w:p>
    <w:p w14:paraId="5930F68D">
      <w:pPr>
        <w:ind w:firstLine="708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Изложение и обсуждение результатов</w:t>
      </w:r>
    </w:p>
    <w:p w14:paraId="4AE0A638">
      <w:pPr>
        <w:ind w:firstLine="708"/>
        <w:contextualSpacing/>
        <w:jc w:val="both"/>
        <w:rPr>
          <w:b/>
          <w:sz w:val="24"/>
          <w:szCs w:val="24"/>
        </w:rPr>
      </w:pPr>
    </w:p>
    <w:p w14:paraId="41222584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Размерная структура</w:t>
      </w:r>
    </w:p>
    <w:p w14:paraId="7862779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Из данной частотной диаграммы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(Рис+++) и частотной гистограммы (Рис+++) с размерно-весовыми классами по Южной и Северной губе различия в практически не наблюдаются. Хоть из гистограммы и заметно что большая часть особей Южной губы более молодая. Это не сильно влияет на различие питания.    </w:t>
      </w:r>
    </w:p>
    <w:p w14:paraId="58DC4D46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drawing>
          <wp:inline distT="0" distB="0" distL="0" distR="0">
            <wp:extent cx="5022850" cy="2976245"/>
            <wp:effectExtent l="0" t="0" r="6350" b="0"/>
            <wp:docPr id="8" name="Рисунок 8" descr="C:\Users\fokke\OneDrive\Рабочий стол\Vitia\Paper_2024\Vitia_Ostrovsky\R_Calc_Crang_2024\Rplo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fokke\OneDrive\Рабочий стол\Vitia\Paper_2024\Vitia_Ostrovsky\R_Calc_Crang_2024\Rplot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5253" cy="299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F2B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Рисунок +++ Частотная диаграмма частоты встречаемости к длине карапакса в Южной и Северной губе.</w:t>
      </w:r>
    </w:p>
    <w:p w14:paraId="12B00586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drawing>
          <wp:inline distT="0" distB="0" distL="0" distR="0">
            <wp:extent cx="5384800" cy="3190240"/>
            <wp:effectExtent l="0" t="0" r="6350" b="0"/>
            <wp:docPr id="13" name="Рисунок 13" descr="C:\Users\fokke\OneDrive\Рабочий стол\Vitia\Paper_2024\Vitia_Ostrovsky\R_Calc_Crang_2024\Rplo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C:\Users\fokke\OneDrive\Рабочий стол\Vitia\Paper_2024\Vitia_Ostrovsky\R_Calc_Crang_2024\Rplot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819" cy="32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BBB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Рис +++ Частотная гистограмма частоты встречаемости к длине карапакса в Южной и Северной губе.</w:t>
      </w:r>
    </w:p>
    <w:p w14:paraId="364AF4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Если заняться разделением возрастных когорт в Северной и в Южной губе можно обнаружить что в Южной губе в сообществе преобладает молодь, когда возрастная структура популяции в Северной губе более равномерна с преобладанием более крупных особей.</w:t>
      </w:r>
    </w:p>
    <w:p w14:paraId="5571FE7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Этому существует объяснение. Мы сравниваем две популяции которые были отловлены в разные год</w:t>
      </w:r>
      <w:r>
        <w:rPr>
          <w:rFonts w:hint="default" w:eastAsia="Times New Roman" w:cstheme="minorHAnsi"/>
          <w:sz w:val="24"/>
          <w:szCs w:val="24"/>
          <w:lang w:val="ru-RU" w:eastAsia="ru-RU"/>
        </w:rPr>
        <w:t>ы</w:t>
      </w:r>
      <w:r>
        <w:rPr>
          <w:rFonts w:eastAsia="Times New Roman" w:cstheme="minorHAnsi"/>
          <w:sz w:val="24"/>
          <w:szCs w:val="24"/>
          <w:lang w:eastAsia="ru-RU"/>
        </w:rPr>
        <w:t xml:space="preserve"> в Южной губе в 2023, а в Северной губе в 2024. Как было показано</w:t>
      </w:r>
      <w:r>
        <w:rPr>
          <w:rFonts w:hint="default" w:eastAsia="Times New Roman" w:cstheme="minorHAnsi"/>
          <w:sz w:val="24"/>
          <w:szCs w:val="24"/>
          <w:lang w:val="en-US" w:eastAsia="ru-RU"/>
        </w:rPr>
        <w:t xml:space="preserve"> в предыдущих работах (</w:t>
      </w:r>
      <w:r>
        <w:rPr>
          <w:rFonts w:eastAsia="Times New Roman" w:cstheme="minorHAnsi"/>
          <w:sz w:val="24"/>
          <w:szCs w:val="24"/>
          <w:lang w:eastAsia="ru-RU"/>
        </w:rPr>
        <w:t xml:space="preserve">Кузнецов, </w:t>
      </w:r>
      <w:r>
        <w:rPr>
          <w:sz w:val="24"/>
          <w:szCs w:val="24"/>
        </w:rPr>
        <w:t>1964</w:t>
      </w:r>
      <w:r>
        <w:rPr>
          <w:rFonts w:hint="default"/>
          <w:sz w:val="24"/>
          <w:szCs w:val="24"/>
          <w:lang w:val="ru-RU"/>
        </w:rPr>
        <w:t xml:space="preserve">; Островский, 2023), в условиях Белого моря </w:t>
      </w:r>
      <w:r>
        <w:rPr>
          <w:rFonts w:eastAsia="Times New Roman" w:cstheme="minorHAnsi"/>
          <w:sz w:val="24"/>
          <w:szCs w:val="24"/>
          <w:lang w:eastAsia="ru-RU"/>
        </w:rPr>
        <w:t xml:space="preserve">креветки </w:t>
      </w:r>
      <w:r>
        <w:rPr>
          <w:rFonts w:eastAsia="Times New Roman" w:cstheme="minorHAnsi"/>
          <w:sz w:val="24"/>
          <w:szCs w:val="24"/>
          <w:lang w:val="en-US" w:eastAsia="ru-RU"/>
        </w:rPr>
        <w:t>C</w:t>
      </w:r>
      <w:r>
        <w:rPr>
          <w:rFonts w:eastAsia="Times New Roman" w:cstheme="minorHAnsi"/>
          <w:sz w:val="24"/>
          <w:szCs w:val="24"/>
          <w:lang w:eastAsia="ru-RU"/>
        </w:rPr>
        <w:t>.</w:t>
      </w:r>
      <w:r>
        <w:rPr>
          <w:rFonts w:eastAsia="Times New Roman" w:cstheme="minorHAnsi"/>
          <w:sz w:val="24"/>
          <w:szCs w:val="24"/>
          <w:lang w:val="en-US" w:eastAsia="ru-RU"/>
        </w:rPr>
        <w:t>crangon</w:t>
      </w:r>
      <w:r>
        <w:rPr>
          <w:rFonts w:eastAsia="Times New Roman" w:cstheme="minorHAnsi"/>
          <w:sz w:val="24"/>
          <w:szCs w:val="24"/>
          <w:lang w:eastAsia="ru-RU"/>
        </w:rPr>
        <w:t xml:space="preserve"> демонстрируют</w:t>
      </w:r>
      <w:r>
        <w:rPr>
          <w:rFonts w:hint="default" w:eastAsia="Times New Roman" w:cstheme="minorHAnsi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чередование</w:t>
      </w:r>
      <w:r>
        <w:rPr>
          <w:rFonts w:hint="default" w:eastAsia="Times New Roman" w:cstheme="minorHAnsi"/>
          <w:sz w:val="24"/>
          <w:szCs w:val="24"/>
          <w:lang w:val="en-US" w:eastAsia="ru-RU"/>
        </w:rPr>
        <w:t xml:space="preserve"> возрастной структуры популяции:</w:t>
      </w:r>
      <w:r>
        <w:rPr>
          <w:rFonts w:eastAsia="Times New Roman" w:cstheme="minorHAnsi"/>
          <w:sz w:val="24"/>
          <w:szCs w:val="24"/>
          <w:lang w:eastAsia="ru-RU"/>
        </w:rPr>
        <w:t xml:space="preserve"> в один год молодое в</w:t>
      </w:r>
      <w:r>
        <w:rPr>
          <w:rFonts w:hint="default" w:eastAsia="Times New Roman" w:cstheme="minorHAnsi"/>
          <w:sz w:val="24"/>
          <w:szCs w:val="24"/>
          <w:lang w:val="en-US" w:eastAsia="ru-RU"/>
        </w:rPr>
        <w:t xml:space="preserve"> популяции представлено молодое </w:t>
      </w:r>
      <w:r>
        <w:rPr>
          <w:rFonts w:eastAsia="Times New Roman" w:cstheme="minorHAnsi"/>
          <w:sz w:val="24"/>
          <w:szCs w:val="24"/>
          <w:lang w:eastAsia="ru-RU"/>
        </w:rPr>
        <w:t>поколение</w:t>
      </w:r>
      <w:r>
        <w:rPr>
          <w:rFonts w:hint="default" w:eastAsia="Times New Roman" w:cstheme="minorHAnsi"/>
          <w:sz w:val="24"/>
          <w:szCs w:val="24"/>
          <w:lang w:val="en-US" w:eastAsia="ru-RU"/>
        </w:rPr>
        <w:t>,</w:t>
      </w:r>
      <w:r>
        <w:rPr>
          <w:rFonts w:eastAsia="Times New Roman" w:cstheme="minorHAnsi"/>
          <w:sz w:val="24"/>
          <w:szCs w:val="24"/>
          <w:lang w:eastAsia="ru-RU"/>
        </w:rPr>
        <w:t xml:space="preserve"> в другой год </w:t>
      </w:r>
      <w:r>
        <w:rPr>
          <w:rFonts w:hint="default" w:eastAsia="Times New Roman" w:cstheme="minorHAnsi"/>
          <w:sz w:val="24"/>
          <w:szCs w:val="24"/>
          <w:lang w:val="en-US" w:eastAsia="ru-RU"/>
        </w:rPr>
        <w:t xml:space="preserve">- </w:t>
      </w:r>
      <w:r>
        <w:rPr>
          <w:rFonts w:eastAsia="Times New Roman" w:cstheme="minorHAnsi"/>
          <w:sz w:val="24"/>
          <w:szCs w:val="24"/>
          <w:lang w:eastAsia="ru-RU"/>
        </w:rPr>
        <w:t>более старые возрастные когорты</w:t>
      </w:r>
      <w:r>
        <w:rPr>
          <w:rFonts w:hint="default" w:eastAsia="Times New Roman" w:cstheme="minorHAnsi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(Кузнецов, </w:t>
      </w:r>
      <w:r>
        <w:rPr>
          <w:sz w:val="24"/>
          <w:szCs w:val="24"/>
        </w:rPr>
        <w:t>1964</w:t>
      </w:r>
      <w:r>
        <w:rPr>
          <w:rFonts w:eastAsia="Times New Roman" w:cstheme="minorHAnsi"/>
          <w:sz w:val="24"/>
          <w:szCs w:val="24"/>
          <w:lang w:eastAsia="ru-RU"/>
        </w:rPr>
        <w:t>).</w:t>
      </w:r>
      <w:r>
        <w:rPr>
          <w:rFonts w:hint="default" w:eastAsia="Times New Roman" w:cstheme="minorHAnsi"/>
          <w:sz w:val="24"/>
          <w:szCs w:val="24"/>
          <w:lang w:val="en-US" w:eastAsia="ru-RU"/>
        </w:rPr>
        <w:t xml:space="preserve"> Вероятно в Южной губе </w:t>
      </w:r>
      <w:r>
        <w:rPr>
          <w:rFonts w:eastAsia="Times New Roman" w:cstheme="minorHAnsi"/>
          <w:sz w:val="24"/>
          <w:szCs w:val="24"/>
          <w:lang w:eastAsia="ru-RU"/>
        </w:rPr>
        <w:t xml:space="preserve">2023 год был годом с преобладанием молоди, а 2024 год </w:t>
      </w:r>
      <w:r>
        <w:rPr>
          <w:rFonts w:hint="default" w:eastAsia="Times New Roman" w:cstheme="minorHAnsi"/>
          <w:sz w:val="24"/>
          <w:szCs w:val="24"/>
          <w:lang w:val="en-US" w:eastAsia="ru-RU"/>
        </w:rPr>
        <w:t xml:space="preserve"> характеризовался </w:t>
      </w:r>
      <w:r>
        <w:rPr>
          <w:rFonts w:eastAsia="Times New Roman" w:cstheme="minorHAnsi"/>
          <w:sz w:val="24"/>
          <w:szCs w:val="24"/>
          <w:lang w:eastAsia="ru-RU"/>
        </w:rPr>
        <w:t>преобладанием</w:t>
      </w:r>
      <w:r>
        <w:rPr>
          <w:rFonts w:hint="default" w:eastAsia="Times New Roman" w:cstheme="minorHAnsi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взрослого поколения. </w:t>
      </w:r>
    </w:p>
    <w:p w14:paraId="08D9AA2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765B1024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Сравнение бентосных сообществ в двух акваториях</w:t>
      </w:r>
    </w:p>
    <w:p w14:paraId="6568C7D6">
      <w:pPr>
        <w:ind w:firstLine="708"/>
        <w:contextualSpacing/>
        <w:jc w:val="both"/>
        <w:rPr>
          <w:sz w:val="24"/>
          <w:szCs w:val="24"/>
        </w:rPr>
      </w:pPr>
      <w:bookmarkStart w:id="0" w:name="_GoBack"/>
      <w:bookmarkEnd w:id="0"/>
      <w:r>
        <w:rPr>
          <w:lang w:eastAsia="ru-RU"/>
        </w:rPr>
        <w:drawing>
          <wp:inline distT="0" distB="0" distL="0" distR="0">
            <wp:extent cx="4584700" cy="2716530"/>
            <wp:effectExtent l="0" t="0" r="6350" b="7620"/>
            <wp:docPr id="10" name="Рисунок 10" descr="C:\Users\fokke\OneDrive\Рабочий стол\Vitia\Paper_2024\Vitia_Ostrovsky\R_Calc_Crang_2024\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C:\Users\fokke\OneDrive\Рабочий стол\Vitia\Paper_2024\Vitia_Ostrovsky\R_Calc_Crang_2024\Rplot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4790" cy="27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0A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Рис +++. Карта северной губы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грунтовыми пробами.</w:t>
      </w:r>
    </w:p>
    <w:p w14:paraId="7A47A28F">
      <w:pPr>
        <w:ind w:firstLine="708"/>
        <w:contextualSpacing/>
        <w:jc w:val="both"/>
        <w:rPr>
          <w:sz w:val="24"/>
          <w:szCs w:val="24"/>
        </w:rPr>
      </w:pPr>
    </w:p>
    <w:p w14:paraId="407F9597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рисунке ++ приведены результаты ординации описаний сообществ.  На этом рисунке хорошо заметны два облака точек, которые соответствуют двум акваториям. Полученные данные говорят о том, что между сообществом Южной и Северной губы существуют некоторые различия.  Однако применение кластерного анализа (рис. ++) позволило увидеть, что многообразие сообществ имеет более сложную природу. </w:t>
      </w:r>
    </w:p>
    <w:p w14:paraId="6C6B0463">
      <w:pPr>
        <w:contextualSpacing/>
        <w:jc w:val="both"/>
        <w:rPr>
          <w:sz w:val="24"/>
          <w:szCs w:val="24"/>
        </w:rPr>
      </w:pPr>
      <w:r>
        <w:rPr>
          <w:lang w:eastAsia="ru-RU"/>
        </w:rPr>
        <w:drawing>
          <wp:inline distT="0" distB="0" distL="0" distR="0">
            <wp:extent cx="4914900" cy="2912110"/>
            <wp:effectExtent l="0" t="0" r="0" b="2540"/>
            <wp:docPr id="19" name="Рисунок 19" descr="C:\Users\fokke\OneDrive\Рабочий стол\Vitia\Paper_2024\Vitia_Ostrovsky\R_Calc_Crang_2024\Rplot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C:\Users\fokke\OneDrive\Рабочий стол\Vitia\Paper_2024\Vitia_Ostrovsky\R_Calc_Crang_2024\Rplot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6143" cy="293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CC04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Рисунок +++ Диаграмма с сообществами в Южные и Северные губы.</w:t>
      </w:r>
    </w:p>
    <w:p w14:paraId="2CF049F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На дендрограмме (Рис. ++) можно выделить 4 группы описаний, которые можно трактовать, как четыре типа сообществ, представленных в двух акваториях. Первая группа (1,2,3,9), вторая (5,11,16,12,15), третья (4,13,10,6,14) и четвертая (7, 8). Так в первой большая часть сообщества из Северной губы это 1-3 класс и только одно сообщество из Южной девятое. Во втором и третьем одно сообщество из Северной губы 5 и 4 соответственно и остальное из Южной губы. Четвертое сообщество полностью состоит только из описаний, полученных Южной губы. Заметно, что в пределах одной акватории бывает варьирование сообществ. </w:t>
      </w:r>
    </w:p>
    <w:p w14:paraId="152B5932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0A83532B">
      <w:pPr>
        <w:pStyle w:val="7"/>
        <w:jc w:val="both"/>
      </w:pPr>
      <w:r>
        <w:drawing>
          <wp:inline distT="0" distB="0" distL="0" distR="0">
            <wp:extent cx="4533265" cy="2171700"/>
            <wp:effectExtent l="0" t="0" r="635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4" b="17831"/>
                    <a:stretch>
                      <a:fillRect/>
                    </a:stretch>
                  </pic:blipFill>
                  <pic:spPr>
                    <a:xfrm>
                      <a:off x="0" y="0"/>
                      <a:ext cx="4710414" cy="22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28638">
      <w:pPr>
        <w:pStyle w:val="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Рисунок ++. Дендрограмма, отражающая сходство между описаниями бентосных сообществ в Северной (№№ 1-5) и Южной губе (№№ 6-16). </w:t>
      </w:r>
    </w:p>
    <w:p w14:paraId="2BEF05DA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4E3850EC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55A87BE4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637FCE67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4A19FB1A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77A10EF0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0377F0B3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6526F5AE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Таблица +++ Описание сообществ кластеров Южной и Северной губы. (Сводная таблица)</w:t>
      </w:r>
    </w:p>
    <w:tbl>
      <w:tblPr>
        <w:tblStyle w:val="5"/>
        <w:tblW w:w="72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1228"/>
        <w:gridCol w:w="1228"/>
        <w:gridCol w:w="1228"/>
        <w:gridCol w:w="1228"/>
      </w:tblGrid>
      <w:tr w14:paraId="26576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41E771A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Виды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144C613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Кластер 1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6E60563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Кластер 2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95E76AE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Кластер 3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B6C5E93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Кластер 4</w:t>
            </w:r>
          </w:p>
        </w:tc>
      </w:tr>
      <w:tr w14:paraId="75699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07DD115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Hydrobia ulvae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082962CE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141,9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EF409D8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43,3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9FC14D3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75,7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454FFA6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100,8</w:t>
            </w:r>
          </w:p>
        </w:tc>
      </w:tr>
      <w:tr w14:paraId="40A20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0C054F32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E5099D3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5,4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6FC229C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6,6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0D8B3B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3,5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164A971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12,7</w:t>
            </w:r>
          </w:p>
        </w:tc>
      </w:tr>
      <w:tr w14:paraId="49B34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59D88D8B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Macoma balt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h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ica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8806873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6,1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E2B66E5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5,9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1969EC9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9,8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08BDA16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8,7</w:t>
            </w:r>
          </w:p>
        </w:tc>
      </w:tr>
      <w:tr w14:paraId="36F43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64BE04CB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Nematoda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06F1549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248A735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11,2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F40D50C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22,5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0377168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6,8</w:t>
            </w:r>
          </w:p>
        </w:tc>
      </w:tr>
      <w:tr w14:paraId="63B16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3CB4915D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Pygospio elegans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4C28559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8,6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1B6784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17,3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0E9D5C04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10,7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88DD50F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4,3</w:t>
            </w:r>
          </w:p>
        </w:tc>
      </w:tr>
      <w:tr w14:paraId="6D850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56F659A1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86ECA95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09D57FAE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2,5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318E675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0,4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819975E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</w:t>
            </w:r>
          </w:p>
        </w:tc>
      </w:tr>
      <w:tr w14:paraId="491F6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187996D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62CBD54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72BC383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1,1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598CBFE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1D1AF35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0,8</w:t>
            </w:r>
          </w:p>
        </w:tc>
      </w:tr>
      <w:tr w14:paraId="1B18A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48D72E1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Polydora quadrilobata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EFAE863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E8E10E5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3A8A0AD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02F7F844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0,7</w:t>
            </w:r>
          </w:p>
        </w:tc>
      </w:tr>
      <w:tr w14:paraId="5385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23B0D79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Tubificoides benedeni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455EC23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0,5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53A154E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1,2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E6995B4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1,4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0F3EDA6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0,5</w:t>
            </w:r>
          </w:p>
        </w:tc>
      </w:tr>
      <w:tr w14:paraId="25C00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32F22085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Monoculodes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8D4AFC6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8A2445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CDE962F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721BFE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0,5</w:t>
            </w:r>
          </w:p>
        </w:tc>
      </w:tr>
      <w:tr w14:paraId="0A517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16F91CBE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Mytilus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7800112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112DABF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0,5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D75395B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AE21FD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0,2</w:t>
            </w:r>
          </w:p>
        </w:tc>
      </w:tr>
      <w:tr w14:paraId="7FEB4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38E0E788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Gamaroidea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CEB5AF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874A83C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DA2A80B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BF07065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0,2</w:t>
            </w:r>
          </w:p>
        </w:tc>
      </w:tr>
      <w:tr w14:paraId="6254F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637F843D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Mya arenaria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E8C48EC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294755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C53A08B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811D09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5F40D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4BB8841B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Oligochaeta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529E1B1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CFE9212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B6B86CF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059AD23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6095A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737B81F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Gamarus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7A9F6D3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C9AA20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3C1463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97EC3C8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67FA5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7B0F850B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Littorina saxatilis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765BF0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E9F104D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3E2FC43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0A3A5A8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28315C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4672EEF4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Alitta virens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67A0882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36AA6F9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CE6DA1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BD8454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0C3EB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3B5A39A9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Jaera sp.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03EF7B86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CE45301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757EAED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A218385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66DF2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1ADCDCBB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Chironomidae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D53068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A2ECA9E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15C5658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42BFA12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255C7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6E4D832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Pontoporeia femorata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3BC724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32F12AE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FBAE056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DD535A9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61796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656F8C2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Eteone longa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CA8AE0C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A9D4C98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99A1A0C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6E98E74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24BF6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712124FB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91C16AE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8BFCEA8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98454E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3EB7D32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5E9FF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50A74A33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Nemertea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235F60D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8B5C62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C9BD632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3BE6E4C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2A382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15" w:type="dxa"/>
            <w:shd w:val="clear" w:color="auto" w:fill="auto"/>
            <w:noWrap/>
            <w:vAlign w:val="bottom"/>
          </w:tcPr>
          <w:p w14:paraId="0F3E7FCD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7856CBC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878BC18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3AE1ABB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BCC030E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</w:tbl>
    <w:p w14:paraId="5991597B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5D4B008B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данных представленных в этой таблице можно отметить доминантные виды в каждом кластере. Во всех кластерах доминантными видами представлены одни и те же животные, а именно </w:t>
      </w:r>
      <w:r>
        <w:rPr>
          <w:rFonts w:eastAsia="Times New Roman" w:cstheme="minorHAnsi"/>
          <w:sz w:val="24"/>
          <w:szCs w:val="24"/>
          <w:lang w:val="en-US" w:eastAsia="ru-RU"/>
        </w:rPr>
        <w:t>Hydrobia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ulvae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Microspio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theeli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Macoma</w:t>
      </w:r>
      <w:r>
        <w:rPr>
          <w:rFonts w:eastAsia="Times New Roman" w:cstheme="minorHAnsi"/>
          <w:sz w:val="24"/>
          <w:szCs w:val="24"/>
          <w:lang w:eastAsia="ru-RU"/>
        </w:rPr>
        <w:t xml:space="preserve"> balthica, </w:t>
      </w:r>
      <w:r>
        <w:rPr>
          <w:rFonts w:eastAsia="Times New Roman" w:cstheme="minorHAnsi"/>
          <w:sz w:val="24"/>
          <w:szCs w:val="24"/>
          <w:lang w:val="en-US" w:eastAsia="ru-RU"/>
        </w:rPr>
        <w:t>Nematoda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Pygospio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elegans</w:t>
      </w:r>
      <w:r>
        <w:rPr>
          <w:rFonts w:eastAsia="Times New Roman" w:cstheme="minorHAnsi"/>
          <w:sz w:val="24"/>
          <w:szCs w:val="24"/>
          <w:lang w:eastAsia="ru-RU"/>
        </w:rPr>
        <w:t xml:space="preserve">. Различие только по частоте встречаемости. То есть мы имеем дело только с одним сообществом различается только по не большому количеству редко встречаемых видов. Хоть они и различны, но в тоже время они являются очень схожими. </w:t>
      </w:r>
    </w:p>
    <w:p w14:paraId="74192AC1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3B421B02">
      <w:pPr>
        <w:spacing w:after="0" w:line="240" w:lineRule="auto"/>
        <w:jc w:val="both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В первом кластере из не доминантных видов встречались: 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>Mya arenaria, Tubificoides benedeni, Fabricia sabella, Littorina saxatilis, Monoculodes sp., Capitella capitata, Scoloplos armiger, Mytilus sp., Alitta virens.</w:t>
      </w:r>
    </w:p>
    <w:p w14:paraId="6B8B5A5B">
      <w:pPr>
        <w:spacing w:after="0" w:line="240" w:lineRule="auto"/>
        <w:jc w:val="both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</w:p>
    <w:p w14:paraId="4A63BE40">
      <w:pPr>
        <w:spacing w:after="0" w:line="240" w:lineRule="auto"/>
        <w:jc w:val="both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Во втором кластере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Tubificoides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benedeni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,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Monoculodes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sp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.,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Mya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arenaria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,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Fabricia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sabella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,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Mytilus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sp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.,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Scoloplos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armiger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,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Polydora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quadrilobata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,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Gamarus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sp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.,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Littorina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saxatilis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,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Alitta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virens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,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Jaera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sp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.,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Eteone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longa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,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Capitella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capitata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,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Nemertea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>, Harpacticoidea.</w:t>
      </w:r>
    </w:p>
    <w:p w14:paraId="6BB8AC03">
      <w:pPr>
        <w:spacing w:after="0" w:line="240" w:lineRule="auto"/>
        <w:jc w:val="both"/>
        <w:rPr>
          <w:rFonts w:ascii="Calibri" w:hAnsi="Calibri" w:eastAsia="Times New Roman" w:cs="Calibri"/>
          <w:color w:val="000000"/>
          <w:lang w:eastAsia="ru-RU"/>
        </w:rPr>
      </w:pPr>
    </w:p>
    <w:p w14:paraId="77BE73AF">
      <w:pPr>
        <w:spacing w:after="0" w:line="240" w:lineRule="auto"/>
        <w:jc w:val="both"/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В третьем кластере встретились Tubificoides benedeni, Monoculodes sp.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Mya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arenaria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,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Fabricia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sabella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,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Mytilus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sp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.,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>Oligochaeta, Scoloplos armiger, Polydora quadrilobata, Gamarus sp., Littorina saxatilis, Alitta virens, Jaera sp., Chironomidae, Pontoporeia femorata.</w:t>
      </w:r>
    </w:p>
    <w:p w14:paraId="59990A49">
      <w:pPr>
        <w:spacing w:after="0" w:line="240" w:lineRule="auto"/>
        <w:jc w:val="both"/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</w:pPr>
    </w:p>
    <w:p w14:paraId="57C77C6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>В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>четвертом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>кластере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>встретились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 xml:space="preserve"> Fabricia sabella,</w:t>
      </w:r>
      <w:r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>
        <w:rPr>
          <w:rFonts w:ascii="Calibri" w:hAnsi="Calibri" w:eastAsia="Times New Roman" w:cs="Calibri"/>
          <w:color w:val="000000"/>
          <w:sz w:val="24"/>
          <w:szCs w:val="24"/>
          <w:lang w:val="en-US" w:eastAsia="ru-RU"/>
        </w:rPr>
        <w:t xml:space="preserve">Scoloplos armiger, Polydora quadrilobata, Tubificoides benedeni, Monoculodes sp., Mytilus sp., Gamaroidea. </w:t>
      </w:r>
    </w:p>
    <w:p w14:paraId="06D66CD1">
      <w:pPr>
        <w:pStyle w:val="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Их этих данных можно сказать что во втором и третьем кластере самое большое количество встреченных не доминантных видов 15.</w:t>
      </w:r>
    </w:p>
    <w:p w14:paraId="06882F96">
      <w:pPr>
        <w:pStyle w:val="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Только в первом кластере не было обнаружено отличных от других кластеров видов. Только во втором кластере встретились </w:t>
      </w:r>
      <w:r>
        <w:rPr>
          <w:rFonts w:ascii="Calibri" w:hAnsi="Calibri" w:cs="Calibri"/>
          <w:color w:val="000000"/>
          <w:lang w:val="en-US"/>
        </w:rPr>
        <w:t>Eteone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>longa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  <w:lang w:val="en-US"/>
        </w:rPr>
        <w:t>Nemertea</w:t>
      </w:r>
      <w:r>
        <w:rPr>
          <w:rFonts w:asciiTheme="minorHAnsi" w:hAnsiTheme="minorHAnsi" w:cstheme="minorHAnsi"/>
        </w:rPr>
        <w:t xml:space="preserve">, </w:t>
      </w:r>
      <w:r>
        <w:rPr>
          <w:rFonts w:ascii="Calibri" w:hAnsi="Calibri" w:cs="Calibri"/>
          <w:color w:val="000000"/>
        </w:rPr>
        <w:t xml:space="preserve">Harpacticoidea. Только в третьем встретились </w:t>
      </w:r>
      <w:r>
        <w:rPr>
          <w:rFonts w:ascii="Calibri" w:hAnsi="Calibri" w:cs="Calibri"/>
          <w:color w:val="000000"/>
          <w:lang w:val="en-US"/>
        </w:rPr>
        <w:t>Oligochaeta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  <w:lang w:val="en-US"/>
        </w:rPr>
        <w:t>Chironomidae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  <w:lang w:val="en-US"/>
        </w:rPr>
        <w:t>Pontoporeia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>femorata</w:t>
      </w:r>
      <w:r>
        <w:rPr>
          <w:rFonts w:ascii="Calibri" w:hAnsi="Calibri" w:cs="Calibri"/>
          <w:color w:val="000000"/>
        </w:rPr>
        <w:t xml:space="preserve">, и только в четвертой встретились </w:t>
      </w:r>
      <w:r>
        <w:rPr>
          <w:rFonts w:ascii="Calibri" w:hAnsi="Calibri" w:cs="Calibri"/>
          <w:color w:val="000000"/>
          <w:lang w:val="en-US"/>
        </w:rPr>
        <w:t>Gamaroidea</w:t>
      </w:r>
      <w:r>
        <w:rPr>
          <w:rFonts w:ascii="Calibri" w:hAnsi="Calibri" w:cs="Calibri"/>
          <w:color w:val="000000"/>
        </w:rPr>
        <w:t>.</w:t>
      </w:r>
    </w:p>
    <w:p w14:paraId="71320FF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0508D5F0">
      <w:pPr>
        <w:pStyle w:val="3"/>
        <w:jc w:val="both"/>
        <w:rPr>
          <w:rFonts w:eastAsia="Times New Roman"/>
          <w:b/>
          <w:color w:val="000000" w:themeColor="text1"/>
          <w:lang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/>
          <w:color w:val="000000" w:themeColor="text1"/>
          <w:lang w:eastAsia="ru-RU"/>
          <w14:textFill>
            <w14:solidFill>
              <w14:schemeClr w14:val="tx1"/>
            </w14:solidFill>
          </w14:textFill>
        </w:rPr>
        <w:t>Рацион</w:t>
      </w:r>
    </w:p>
    <w:p w14:paraId="4333C910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Всего в рационе креветок в 2023 г. и 2024 г. было обнаружено 13 видов пищевых объектов из Южной и 18 видов из Северных губ.</w:t>
      </w:r>
    </w:p>
    <w:p w14:paraId="7BD3AF2D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 +++ Сравнение рационов в Северной и Южной губе (частота встречаемости видов желудках)</w:t>
      </w:r>
    </w:p>
    <w:tbl>
      <w:tblPr>
        <w:tblStyle w:val="5"/>
        <w:tblW w:w="53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1659"/>
        <w:gridCol w:w="1446"/>
      </w:tblGrid>
      <w:tr w14:paraId="2D4C56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2096F03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Пищевой объект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225244E3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Северная губа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2A5027C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Южная губа</w:t>
            </w:r>
          </w:p>
        </w:tc>
      </w:tr>
      <w:tr w14:paraId="3D57B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6ACD150E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Spionidae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25E9E134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0,155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66205C5B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0,015</w:t>
            </w:r>
          </w:p>
        </w:tc>
      </w:tr>
      <w:tr w14:paraId="69EC6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59AA8AB1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Hydrobiidae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541506EF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0,155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363566FC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0,007</w:t>
            </w:r>
          </w:p>
        </w:tc>
      </w:tr>
      <w:tr w14:paraId="36E81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79C2BD19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5FE1DEB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0,113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477A8512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0,17</w:t>
            </w:r>
          </w:p>
        </w:tc>
      </w:tr>
      <w:tr w14:paraId="777A4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105B3F39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Oligochaeta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772E3C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0,099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1FD1E2DC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0,341</w:t>
            </w:r>
          </w:p>
        </w:tc>
      </w:tr>
      <w:tr w14:paraId="43847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0D65B6B1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Ostracoda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70FD3EF4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0,085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036656D8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0,133</w:t>
            </w:r>
          </w:p>
        </w:tc>
      </w:tr>
      <w:tr w14:paraId="39951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6EE4046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Plantae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0FFE032D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0,056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66F067F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2FA6A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24A03545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Nematoda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4468C7C2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0,056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7716960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0,104</w:t>
            </w:r>
          </w:p>
        </w:tc>
      </w:tr>
      <w:tr w14:paraId="264E1D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1F8A8B3D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Diatomea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2114DB64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0,028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1D30ADA3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15A45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551F1E9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Gammaroidea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31C334C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0,028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00AB70F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0,052</w:t>
            </w:r>
          </w:p>
        </w:tc>
      </w:tr>
      <w:tr w14:paraId="257F1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49DDFDF3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17F1772E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5C9587B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0,03</w:t>
            </w:r>
          </w:p>
        </w:tc>
      </w:tr>
      <w:tr w14:paraId="1F01D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7E011CDD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Mytilus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082CDAA2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1AF493CE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54C9C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24233416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Chironomidae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440990D5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541F8369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0,015</w:t>
            </w:r>
          </w:p>
        </w:tc>
      </w:tr>
      <w:tr w14:paraId="40BD3F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7D794E4E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686F5251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2A35A093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2873E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4CADE8CF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Macoma balthica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3BD3D96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62366492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1156E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7923C358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45378145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51276288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0,007</w:t>
            </w:r>
          </w:p>
        </w:tc>
      </w:tr>
      <w:tr w14:paraId="62E10B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2EEE8CF9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366882FD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7A841CD3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486F9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327E84C4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39ED28A6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070F376E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0D6ED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150E5133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Animalia indet.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60C6C066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2C731695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0,022</w:t>
            </w:r>
          </w:p>
        </w:tc>
      </w:tr>
      <w:tr w14:paraId="33A9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22FDE131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Gastropoda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2A6E3169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44B3620D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0,03</w:t>
            </w:r>
          </w:p>
        </w:tc>
      </w:tr>
      <w:tr w14:paraId="39C9A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32977F68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Littorina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492631D4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5E4458E9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0,007</w:t>
            </w:r>
          </w:p>
        </w:tc>
      </w:tr>
      <w:tr w14:paraId="27AB0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25BAA3EF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Harmothoe imbricata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28964661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513F7C3C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0,007</w:t>
            </w:r>
          </w:p>
        </w:tc>
      </w:tr>
      <w:tr w14:paraId="6FEFD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48" w:type="dxa"/>
            <w:shd w:val="clear" w:color="auto" w:fill="auto"/>
            <w:noWrap/>
            <w:vAlign w:val="bottom"/>
          </w:tcPr>
          <w:p w14:paraId="06D9D1FF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Пустые желудки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23C455BD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0,704</w:t>
            </w:r>
          </w:p>
        </w:tc>
        <w:tc>
          <w:tcPr>
            <w:tcW w:w="1446" w:type="dxa"/>
            <w:shd w:val="clear" w:color="auto" w:fill="auto"/>
            <w:noWrap/>
            <w:vAlign w:val="bottom"/>
          </w:tcPr>
          <w:p w14:paraId="63AD0303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0,452</w:t>
            </w:r>
          </w:p>
        </w:tc>
      </w:tr>
    </w:tbl>
    <w:p w14:paraId="5904DE19">
      <w:pPr>
        <w:contextualSpacing/>
        <w:jc w:val="both"/>
        <w:rPr>
          <w:sz w:val="24"/>
          <w:szCs w:val="24"/>
        </w:rPr>
      </w:pPr>
    </w:p>
    <w:p w14:paraId="0CC92684">
      <w:pPr>
        <w:ind w:firstLine="708"/>
        <w:contextualSpacing/>
        <w:jc w:val="both"/>
        <w:rPr>
          <w:sz w:val="24"/>
          <w:szCs w:val="24"/>
        </w:rPr>
      </w:pPr>
    </w:p>
    <w:p w14:paraId="629CC55D">
      <w:pPr>
        <w:spacing w:after="0" w:line="240" w:lineRule="auto"/>
        <w:jc w:val="both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данных, приведенных в таблице ++++ видно, что как в Северной губе, так и в Южной губе самыми частыми пищевыми объектами были: </w:t>
      </w:r>
      <w:r>
        <w:rPr>
          <w:rFonts w:eastAsia="Times New Roman" w:cstheme="minorHAnsi"/>
          <w:sz w:val="24"/>
          <w:szCs w:val="24"/>
          <w:lang w:val="en-US" w:eastAsia="ru-RU"/>
        </w:rPr>
        <w:t>Harpacticoidea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Oligochaeta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Ostracoda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Nematoda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Gammaroidea</w:t>
      </w:r>
      <w:r>
        <w:rPr>
          <w:rFonts w:eastAsia="Times New Roman" w:cstheme="minorHAnsi"/>
          <w:sz w:val="24"/>
          <w:szCs w:val="24"/>
          <w:lang w:eastAsia="ru-RU"/>
        </w:rPr>
        <w:t xml:space="preserve">.  Однако в Северной губе в число часто встречающихся форм попадают </w:t>
      </w:r>
      <w:r>
        <w:rPr>
          <w:rFonts w:eastAsia="Times New Roman" w:cstheme="minorHAnsi"/>
          <w:sz w:val="24"/>
          <w:szCs w:val="24"/>
          <w:lang w:val="en-US" w:eastAsia="ru-RU"/>
        </w:rPr>
        <w:t>Hydrobiidae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Spionidae</w:t>
      </w:r>
      <w:r>
        <w:rPr>
          <w:rFonts w:eastAsia="Times New Roman" w:cstheme="minorHAnsi"/>
          <w:sz w:val="24"/>
          <w:szCs w:val="24"/>
          <w:lang w:eastAsia="ru-RU"/>
        </w:rPr>
        <w:t>, которые в Южной губе встречались заметно реже.</w:t>
      </w:r>
    </w:p>
    <w:p w14:paraId="6B75CB03">
      <w:pPr>
        <w:spacing w:after="0" w:line="240" w:lineRule="auto"/>
        <w:jc w:val="both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</w:p>
    <w:p w14:paraId="6C501EE5">
      <w:pPr>
        <w:spacing w:after="0" w:line="240" w:lineRule="auto"/>
        <w:jc w:val="both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Только в Северной губе встретились </w:t>
      </w:r>
      <w:r>
        <w:rPr>
          <w:rFonts w:ascii="Calibri" w:hAnsi="Calibri" w:eastAsia="Times New Roman" w:cs="Calibri"/>
          <w:color w:val="2E1500"/>
          <w:sz w:val="24"/>
          <w:szCs w:val="24"/>
          <w:lang w:eastAsia="ru-RU"/>
        </w:rPr>
        <w:t>Capitella capitata,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 Scoloplos armiger</w:t>
      </w:r>
      <w:r>
        <w:rPr>
          <w:rFonts w:ascii="Calibri" w:hAnsi="Calibri" w:eastAsia="Times New Roman" w:cs="Calibri"/>
          <w:color w:val="2E1500"/>
          <w:sz w:val="24"/>
          <w:szCs w:val="24"/>
          <w:lang w:eastAsia="ru-RU"/>
        </w:rPr>
        <w:t xml:space="preserve"> и частички водорослей, 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>Mytilus, Macoma balthica, Terebellides stroemi.</w:t>
      </w:r>
      <w:r>
        <w:rPr>
          <w:rFonts w:ascii="Calibri" w:hAnsi="Calibri" w:eastAsia="Times New Roman" w:cs="Calibri"/>
          <w:color w:val="2E1500"/>
          <w:sz w:val="24"/>
          <w:szCs w:val="24"/>
          <w:lang w:eastAsia="ru-RU"/>
        </w:rPr>
        <w:t xml:space="preserve"> Только в Южной губе встретились 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>Harmothoe imbricata, Gastropoda, Littorina.</w:t>
      </w:r>
    </w:p>
    <w:p w14:paraId="08E7C516">
      <w:pPr>
        <w:spacing w:after="0" w:line="240" w:lineRule="auto"/>
        <w:jc w:val="both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>Важно отметить что частота встречаемости особей с пустыми желудками в Северной губе была больше чем Южной. Важно отметить что в желудках креветок довольно высокую частоту имели доминантные виды в сообществе.</w:t>
      </w:r>
    </w:p>
    <w:p w14:paraId="754EA464">
      <w:pPr>
        <w:spacing w:after="0" w:line="240" w:lineRule="auto"/>
        <w:jc w:val="both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Возможно такое количество пустых особей обусловлено тем что в приделах Южной губы, когда мы ловили было больше пищевых объектов и большая часть креветок была сытая, а в этом годы в Северной губе было меньше пищевых объектов.  </w:t>
      </w:r>
    </w:p>
    <w:p w14:paraId="15887E8E">
      <w:pPr>
        <w:spacing w:after="0" w:line="240" w:lineRule="auto"/>
        <w:jc w:val="both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 </w:t>
      </w:r>
    </w:p>
    <w:p w14:paraId="011B49C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Полученные нами результаты указывают на то, что в Южной губе кормовой базой для популяции креветок служил в основном мейобентос (харпактициды, нематоды, остракоды). Среди макробентосных формы высокую частоту имели только олигохеты и бокоплавы.</w:t>
      </w:r>
    </w:p>
    <w:p w14:paraId="6569A7A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 в Северной губе пищевой базой для креветок служил в основном макробентос такой как полихеты, гастроподы, олигохеты. Среди мейобентосных высокою частоту имели харпактициды, остракоды, нематоды. </w:t>
      </w:r>
    </w:p>
    <w:p w14:paraId="58E7D38B">
      <w:pPr>
        <w:spacing w:after="0" w:line="240" w:lineRule="auto"/>
        <w:jc w:val="both"/>
        <w:rPr>
          <w:rFonts w:ascii="Calibri" w:hAnsi="Calibri" w:eastAsia="Times New Roman" w:cs="Calibri"/>
          <w:color w:val="000000"/>
          <w:lang w:eastAsia="ru-RU"/>
        </w:rPr>
      </w:pPr>
      <w:r>
        <w:rPr>
          <w:sz w:val="24"/>
          <w:szCs w:val="24"/>
        </w:rPr>
        <w:t>Важно отметить что в рационе как Северной, так и Южной губы высокую частоту имели доминантные виды в этих акваториях.</w:t>
      </w:r>
    </w:p>
    <w:p w14:paraId="21BD8CDC">
      <w:pPr>
        <w:ind w:firstLine="708"/>
        <w:contextualSpacing/>
        <w:jc w:val="both"/>
        <w:rPr>
          <w:sz w:val="24"/>
          <w:szCs w:val="24"/>
        </w:rPr>
      </w:pPr>
    </w:p>
    <w:p w14:paraId="24B4B9BE">
      <w:pPr>
        <w:spacing w:after="0" w:line="240" w:lineRule="auto"/>
        <w:jc w:val="both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</w:p>
    <w:p w14:paraId="4F7E09C0">
      <w:pPr>
        <w:spacing w:after="0" w:line="240" w:lineRule="auto"/>
        <w:jc w:val="both"/>
        <w:rPr>
          <w:rFonts w:ascii="Calibri" w:hAnsi="Calibri" w:eastAsia="Times New Roman" w:cs="Calibri"/>
          <w:color w:val="2E1500"/>
          <w:lang w:eastAsia="ru-RU"/>
        </w:rPr>
      </w:pPr>
    </w:p>
    <w:p w14:paraId="7770ACCE">
      <w:pPr>
        <w:spacing w:after="0" w:line="240" w:lineRule="auto"/>
        <w:jc w:val="both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</w:p>
    <w:p w14:paraId="5C6A1F65">
      <w:pPr>
        <w:spacing w:after="0" w:line="240" w:lineRule="auto"/>
        <w:jc w:val="both"/>
        <w:rPr>
          <w:rFonts w:ascii="Calibri" w:hAnsi="Calibri" w:eastAsia="Times New Roman" w:cs="Calibri"/>
          <w:color w:val="000000"/>
          <w:lang w:eastAsia="ru-RU"/>
        </w:rPr>
      </w:pPr>
    </w:p>
    <w:p w14:paraId="40916134">
      <w:pPr>
        <w:ind w:firstLine="708"/>
        <w:contextualSpacing/>
        <w:jc w:val="both"/>
        <w:rPr>
          <w:sz w:val="24"/>
          <w:szCs w:val="24"/>
        </w:rPr>
      </w:pPr>
    </w:p>
    <w:p w14:paraId="1A87AD18">
      <w:pPr>
        <w:ind w:firstLine="708"/>
        <w:contextualSpacing/>
        <w:jc w:val="both"/>
        <w:rPr>
          <w:sz w:val="24"/>
          <w:szCs w:val="24"/>
        </w:rPr>
      </w:pPr>
    </w:p>
    <w:p w14:paraId="46C02C1B">
      <w:pPr>
        <w:ind w:firstLine="708"/>
        <w:contextualSpacing/>
        <w:jc w:val="both"/>
        <w:rPr>
          <w:sz w:val="24"/>
          <w:szCs w:val="24"/>
        </w:rPr>
      </w:pPr>
    </w:p>
    <w:p w14:paraId="7796E7B5">
      <w:pPr>
        <w:contextualSpacing/>
        <w:jc w:val="both"/>
        <w:rPr>
          <w:sz w:val="24"/>
          <w:szCs w:val="24"/>
        </w:rPr>
      </w:pPr>
    </w:p>
    <w:p w14:paraId="640F97C7">
      <w:pPr>
        <w:jc w:val="both"/>
        <w:rPr>
          <w:rFonts w:ascii="Calibri" w:hAnsi="Calibri" w:eastAsia="Times New Roman" w:cs="Calibri"/>
          <w:b/>
          <w:color w:val="000000"/>
          <w:sz w:val="24"/>
          <w:szCs w:val="24"/>
          <w:lang w:eastAsia="ru-RU"/>
        </w:rPr>
      </w:pPr>
      <w:r>
        <w:rPr>
          <w:rFonts w:ascii="Calibri" w:hAnsi="Calibri" w:eastAsia="Times New Roman" w:cs="Calibri"/>
          <w:b/>
          <w:color w:val="000000"/>
          <w:sz w:val="24"/>
          <w:szCs w:val="24"/>
          <w:lang w:eastAsia="ru-RU"/>
        </w:rPr>
        <w:t>Связь рациона питания и разнообразия сообщества.</w:t>
      </w:r>
    </w:p>
    <w:p w14:paraId="534B16BF">
      <w:pPr>
        <w:jc w:val="both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Если есть различие сообществ значит существуют два разных отличных друг от друга рациона. Один в северной губе другой в южной. Из этой частотной диаграммы это легко заметить. Рис +++. </w:t>
      </w:r>
    </w:p>
    <w:p w14:paraId="18414388">
      <w:pPr>
        <w:jc w:val="both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</w:p>
    <w:p w14:paraId="510C1033">
      <w:pPr>
        <w:jc w:val="both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</w:p>
    <w:p w14:paraId="3F3578CB">
      <w:pPr>
        <w:jc w:val="both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</w:p>
    <w:p w14:paraId="663B58D5">
      <w:pPr>
        <w:jc w:val="both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</w:p>
    <w:p w14:paraId="52B41CA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drawing>
          <wp:inline distT="0" distB="0" distL="0" distR="0">
            <wp:extent cx="4639945" cy="2749550"/>
            <wp:effectExtent l="0" t="0" r="8255" b="0"/>
            <wp:docPr id="3" name="Рисунок 3" descr="C:\Users\fokke\OneDrive\Рабочий стол\Vitia\Paper_2024\Vitia_Ostrovsky\R_Calc_Crang_2024\Rplot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fokke\OneDrive\Рабочий стол\Vitia\Paper_2024\Vitia_Ostrovsky\R_Calc_Crang_2024\Rplot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6738" cy="275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A582">
      <w:pPr>
        <w:jc w:val="both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</w:p>
    <w:p w14:paraId="55B1A3A9">
      <w:pPr>
        <w:pStyle w:val="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Рис +++. Диаграмма возможных рационов в Южной и Северной губе.</w:t>
      </w:r>
    </w:p>
    <w:p w14:paraId="24DCC102">
      <w:pPr>
        <w:jc w:val="both"/>
        <w:rPr>
          <w:rFonts w:ascii="Calibri" w:hAnsi="Calibri" w:eastAsia="Times New Roman" w:cs="Calibri"/>
          <w:color w:val="000000"/>
          <w:lang w:eastAsia="ru-RU"/>
        </w:rPr>
      </w:pPr>
      <w:r>
        <w:rPr>
          <w:lang w:eastAsia="ru-RU"/>
        </w:rPr>
        <w:drawing>
          <wp:inline distT="0" distB="0" distL="0" distR="0">
            <wp:extent cx="4462780" cy="2755265"/>
            <wp:effectExtent l="0" t="0" r="0" b="6985"/>
            <wp:docPr id="6" name="Рисунок 6" descr="C:\Users\fokke\OneDrive\Рабочий стол\Vitia\Paper_2024\Vitia_Ostrovsky\R_Calc_Crang_2024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fokke\OneDrive\Рабочий стол\Vitia\Paper_2024\Vitia_Ostrovsky\R_Calc_Crang_2024\Rplot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9905" cy="27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F388">
      <w:pPr>
        <w:jc w:val="both"/>
        <w:rPr>
          <w:sz w:val="24"/>
          <w:szCs w:val="24"/>
        </w:rPr>
      </w:pPr>
      <w:r>
        <w:rPr>
          <w:rFonts w:ascii="Calibri" w:hAnsi="Calibri" w:eastAsia="Times New Roman" w:cs="Calibri"/>
          <w:color w:val="000000"/>
          <w:lang w:eastAsia="ru-RU"/>
        </w:rPr>
        <w:t xml:space="preserve">Рис +++ </w:t>
      </w:r>
      <w:r>
        <w:rPr>
          <w:rFonts w:cstheme="minorHAnsi"/>
          <w:sz w:val="24"/>
          <w:szCs w:val="24"/>
        </w:rPr>
        <w:t>Дендрограмма, отражающая сходство между описаниями питания в Северной (№№ 1-5) и Южной губе (№№ 6-16).</w:t>
      </w:r>
      <w:r>
        <w:rPr>
          <w:sz w:val="24"/>
          <w:szCs w:val="24"/>
        </w:rPr>
        <w:t xml:space="preserve"> На данном рисунке показано различие рациона в Северной (1-5) и Южной губе (6-16).</w:t>
      </w:r>
    </w:p>
    <w:p w14:paraId="32F0A8E7">
      <w:pPr>
        <w:jc w:val="both"/>
        <w:rPr>
          <w:sz w:val="24"/>
          <w:szCs w:val="24"/>
        </w:rPr>
      </w:pPr>
      <w:r>
        <w:rPr>
          <w:sz w:val="24"/>
          <w:szCs w:val="24"/>
        </w:rPr>
        <w:t>Из данной дендрограммы видно, что существует как минимум два различных друг от друга рациона.  Первый рацион состоит из рациона северной губы и двух из южной губы это 8 и 6. И второй состоит полностью из Южной губы. Заметно что в пределах одной акватории существуют различные типы рационов, которые больше похожи на рацион из другой акватории.</w:t>
      </w:r>
    </w:p>
    <w:p w14:paraId="1D3EE6F7">
      <w:pPr>
        <w:jc w:val="both"/>
        <w:rPr>
          <w:sz w:val="24"/>
          <w:szCs w:val="24"/>
        </w:rPr>
      </w:pPr>
    </w:p>
    <w:p w14:paraId="27C6FB19">
      <w:pPr>
        <w:jc w:val="both"/>
        <w:rPr>
          <w:sz w:val="24"/>
          <w:szCs w:val="24"/>
        </w:rPr>
      </w:pPr>
    </w:p>
    <w:p w14:paraId="14242E68">
      <w:pPr>
        <w:jc w:val="both"/>
        <w:rPr>
          <w:sz w:val="24"/>
          <w:szCs w:val="24"/>
        </w:rPr>
      </w:pPr>
    </w:p>
    <w:p w14:paraId="15A56B75">
      <w:pPr>
        <w:jc w:val="both"/>
        <w:rPr>
          <w:sz w:val="24"/>
          <w:szCs w:val="24"/>
        </w:rPr>
      </w:pPr>
    </w:p>
    <w:p w14:paraId="0281B482">
      <w:pPr>
        <w:jc w:val="both"/>
        <w:rPr>
          <w:sz w:val="24"/>
          <w:szCs w:val="24"/>
        </w:rPr>
      </w:pPr>
    </w:p>
    <w:p w14:paraId="61B01B91">
      <w:pPr>
        <w:jc w:val="both"/>
        <w:rPr>
          <w:sz w:val="24"/>
          <w:szCs w:val="24"/>
        </w:rPr>
      </w:pPr>
    </w:p>
    <w:p w14:paraId="71A347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++++ рационы питания креветок </w:t>
      </w:r>
    </w:p>
    <w:tbl>
      <w:tblPr>
        <w:tblStyle w:val="5"/>
        <w:tblW w:w="5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1459"/>
        <w:gridCol w:w="1559"/>
      </w:tblGrid>
      <w:tr w14:paraId="3EAC1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0" w:type="dxa"/>
            <w:shd w:val="clear" w:color="auto" w:fill="auto"/>
            <w:noWrap/>
            <w:vAlign w:val="bottom"/>
          </w:tcPr>
          <w:p w14:paraId="542BDBD3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Пищевой объект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1E0D8E54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1 рацион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3272D0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2 рацион</w:t>
            </w:r>
          </w:p>
        </w:tc>
      </w:tr>
      <w:tr w14:paraId="4C99D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0" w:type="dxa"/>
            <w:shd w:val="clear" w:color="auto" w:fill="auto"/>
            <w:noWrap/>
            <w:vAlign w:val="bottom"/>
          </w:tcPr>
          <w:p w14:paraId="125DDFA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Пустые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5CB9F868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0,6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33B69629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0,4</w:t>
            </w:r>
          </w:p>
        </w:tc>
      </w:tr>
      <w:tr w14:paraId="118A4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0" w:type="dxa"/>
            <w:shd w:val="clear" w:color="auto" w:fill="auto"/>
            <w:noWrap/>
            <w:vAlign w:val="bottom"/>
          </w:tcPr>
          <w:p w14:paraId="0ED5089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Spionidae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1919AC4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F51FD1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2272C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0" w:type="dxa"/>
            <w:shd w:val="clear" w:color="auto" w:fill="auto"/>
            <w:noWrap/>
            <w:vAlign w:val="bottom"/>
          </w:tcPr>
          <w:p w14:paraId="72F22E52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Hydrobiidae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2F837C4D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3BC9D5A8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7B364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0" w:type="dxa"/>
            <w:shd w:val="clear" w:color="auto" w:fill="auto"/>
            <w:noWrap/>
            <w:vAlign w:val="bottom"/>
          </w:tcPr>
          <w:p w14:paraId="1AA6586E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063C9E7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3DCDCC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5ED16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0" w:type="dxa"/>
            <w:shd w:val="clear" w:color="auto" w:fill="auto"/>
            <w:noWrap/>
            <w:vAlign w:val="bottom"/>
          </w:tcPr>
          <w:p w14:paraId="4F121E95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3FE8C5BC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D293D54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0,2</w:t>
            </w:r>
          </w:p>
        </w:tc>
      </w:tr>
      <w:tr w14:paraId="35572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0" w:type="dxa"/>
            <w:shd w:val="clear" w:color="auto" w:fill="auto"/>
            <w:noWrap/>
            <w:vAlign w:val="bottom"/>
          </w:tcPr>
          <w:p w14:paraId="3E763B0C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Nematoda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60938C68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7DADBF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</w:tr>
      <w:tr w14:paraId="66CA3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0" w:type="dxa"/>
            <w:shd w:val="clear" w:color="auto" w:fill="auto"/>
            <w:noWrap/>
            <w:vAlign w:val="bottom"/>
          </w:tcPr>
          <w:p w14:paraId="529FE864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Oligochaeta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2632B14D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0,2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001A0E2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0,4</w:t>
            </w:r>
          </w:p>
        </w:tc>
      </w:tr>
      <w:tr w14:paraId="39C99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0" w:type="dxa"/>
            <w:shd w:val="clear" w:color="auto" w:fill="auto"/>
            <w:noWrap/>
            <w:vAlign w:val="bottom"/>
          </w:tcPr>
          <w:p w14:paraId="7D405943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Mytilus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120205BB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A1700AC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0FDCA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0" w:type="dxa"/>
            <w:shd w:val="clear" w:color="auto" w:fill="auto"/>
            <w:noWrap/>
            <w:vAlign w:val="bottom"/>
          </w:tcPr>
          <w:p w14:paraId="550C3AAF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Ostracoda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73294B55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6B7CDD9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0,2</w:t>
            </w:r>
          </w:p>
        </w:tc>
      </w:tr>
      <w:tr w14:paraId="1523F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0" w:type="dxa"/>
            <w:shd w:val="clear" w:color="auto" w:fill="auto"/>
            <w:noWrap/>
            <w:vAlign w:val="bottom"/>
          </w:tcPr>
          <w:p w14:paraId="531B4658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Diatomea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419C4E9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3F9C4748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2B08B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0" w:type="dxa"/>
            <w:shd w:val="clear" w:color="auto" w:fill="auto"/>
            <w:noWrap/>
            <w:vAlign w:val="bottom"/>
          </w:tcPr>
          <w:p w14:paraId="6CB09F6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Chironomidae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7D514CC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38A6315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05486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0" w:type="dxa"/>
            <w:shd w:val="clear" w:color="auto" w:fill="auto"/>
            <w:noWrap/>
            <w:vAlign w:val="bottom"/>
          </w:tcPr>
          <w:p w14:paraId="47FEAE04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5FBD59F9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DE0E65C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1DF70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0" w:type="dxa"/>
            <w:shd w:val="clear" w:color="auto" w:fill="auto"/>
            <w:noWrap/>
            <w:vAlign w:val="bottom"/>
          </w:tcPr>
          <w:p w14:paraId="53ADF584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Macoma balthica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5737041C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6FE48B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68CAF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0" w:type="dxa"/>
            <w:shd w:val="clear" w:color="auto" w:fill="auto"/>
            <w:noWrap/>
            <w:vAlign w:val="bottom"/>
          </w:tcPr>
          <w:p w14:paraId="666057C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3095DC8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3C53AA1E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724C7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0" w:type="dxa"/>
            <w:shd w:val="clear" w:color="auto" w:fill="auto"/>
            <w:noWrap/>
            <w:vAlign w:val="bottom"/>
          </w:tcPr>
          <w:p w14:paraId="62D63A34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68CE1DC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BDB3C83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21198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0" w:type="dxa"/>
            <w:shd w:val="clear" w:color="auto" w:fill="auto"/>
            <w:noWrap/>
            <w:vAlign w:val="bottom"/>
          </w:tcPr>
          <w:p w14:paraId="0807C305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Gammaroidea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50276DB1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F3C8A2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0,1</w:t>
            </w:r>
          </w:p>
        </w:tc>
      </w:tr>
      <w:tr w14:paraId="53CA8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0" w:type="dxa"/>
            <w:shd w:val="clear" w:color="auto" w:fill="auto"/>
            <w:noWrap/>
            <w:vAlign w:val="bottom"/>
          </w:tcPr>
          <w:p w14:paraId="27BC28EF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536855AD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92E698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55F6C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0" w:type="dxa"/>
            <w:shd w:val="clear" w:color="auto" w:fill="auto"/>
            <w:noWrap/>
            <w:vAlign w:val="bottom"/>
          </w:tcPr>
          <w:p w14:paraId="77E988A5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Animalia indet.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5D503516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C865E02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104E5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0" w:type="dxa"/>
            <w:shd w:val="clear" w:color="auto" w:fill="auto"/>
            <w:noWrap/>
            <w:vAlign w:val="bottom"/>
          </w:tcPr>
          <w:p w14:paraId="7616F50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Gastropoda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7FDE039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36C601B2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762A9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0" w:type="dxa"/>
            <w:shd w:val="clear" w:color="auto" w:fill="auto"/>
            <w:noWrap/>
            <w:vAlign w:val="bottom"/>
          </w:tcPr>
          <w:p w14:paraId="688E14A8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Littorina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1CE4968A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0039D6C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 w14:paraId="230FD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80" w:type="dxa"/>
            <w:shd w:val="clear" w:color="auto" w:fill="auto"/>
            <w:noWrap/>
            <w:vAlign w:val="bottom"/>
          </w:tcPr>
          <w:p w14:paraId="7F52B7E8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Harmothoe imbricata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438C26DF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5B7D784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</w:tbl>
    <w:p w14:paraId="66C58F64">
      <w:pPr>
        <w:jc w:val="both"/>
        <w:rPr>
          <w:sz w:val="24"/>
          <w:szCs w:val="24"/>
        </w:rPr>
      </w:pPr>
    </w:p>
    <w:p w14:paraId="12BD1E33">
      <w:pPr>
        <w:jc w:val="both"/>
        <w:rPr>
          <w:sz w:val="24"/>
          <w:szCs w:val="24"/>
        </w:rPr>
      </w:pPr>
      <w:r>
        <w:rPr>
          <w:sz w:val="24"/>
          <w:szCs w:val="24"/>
        </w:rPr>
        <w:t>Из данных приведенных в этой таблице можно заметить, что в первом рационе питания было частота встречи особей с пустым желудком была выше чем во втором.</w:t>
      </w:r>
    </w:p>
    <w:p w14:paraId="27D2D0D6">
      <w:pPr>
        <w:jc w:val="both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  <w:r>
        <w:rPr>
          <w:sz w:val="24"/>
          <w:szCs w:val="24"/>
        </w:rPr>
        <w:t xml:space="preserve">В приделах первого рациона было представлено </w:t>
      </w: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>Oligochaeta, Spionidae, Hydrobiidae, Harpacticoidea, Nematoda, Ostracoda. Самую высокую частоту в рационе имели Oligochaeta.</w:t>
      </w:r>
    </w:p>
    <w:p w14:paraId="70457E8C">
      <w:pPr>
        <w:jc w:val="both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Во втором рационе были отмечены Oligochaeta, Harpacticoidea, Nematoda, Gammaroidea. </w:t>
      </w:r>
    </w:p>
    <w:p w14:paraId="448DED48">
      <w:pPr>
        <w:jc w:val="both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Эти два рациона схожи практически по всем видам за исключением того, что только в первом рационе встретились Spionidae, Hydrobiidae. </w:t>
      </w:r>
    </w:p>
    <w:p w14:paraId="2F1FE2EE">
      <w:pPr>
        <w:jc w:val="both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>Важно отметить что мы имеем дело все-таки с одним рационом который различается только по двум видам и частоте появления того или иного объекта.</w:t>
      </w:r>
    </w:p>
    <w:p w14:paraId="5D23684C">
      <w:pPr>
        <w:jc w:val="both"/>
        <w:rPr>
          <w:rFonts w:ascii="Calibri" w:hAnsi="Calibri" w:eastAsia="Times New Roman" w:cs="Calibri"/>
          <w:color w:val="000000"/>
          <w:sz w:val="24"/>
          <w:szCs w:val="24"/>
          <w:lang w:eastAsia="ru-RU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ru-RU"/>
        </w:rPr>
        <w:t xml:space="preserve">Существование различных рационов в питании креветок уже были зарегистрированы. В работе Колосова Евгения (2005) было замечено что рацион питания креветок разделяется на 2 группы. В нашей работе мы тоже наблюдаем такую же картину. </w:t>
      </w:r>
    </w:p>
    <w:p w14:paraId="73497A31">
      <w:pPr>
        <w:jc w:val="both"/>
        <w:rPr>
          <w:sz w:val="24"/>
          <w:szCs w:val="24"/>
        </w:rPr>
      </w:pPr>
    </w:p>
    <w:p w14:paraId="410540C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данной диаграммы (Рис +++) хорошо заметно что чем более разнообразное сообщество то, тем меньше пищевых объектов появляется в желудках и на оборот чем менее разнообразное сообщество, тем больше пищевых объектов. Еще можно увидеть, что в Северной губе сообщество в большой своей части бедное поэтому в северной губе в желудках больше пищевых объектов нежели в Южной губе. Значит в зависимости от разнообразия сообществ </w:t>
      </w:r>
      <w:r>
        <w:rPr>
          <w:sz w:val="24"/>
          <w:szCs w:val="24"/>
          <w:lang w:val="en-US"/>
        </w:rPr>
        <w:t>Crangon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crangon</w:t>
      </w:r>
      <w:r>
        <w:rPr>
          <w:sz w:val="24"/>
          <w:szCs w:val="24"/>
        </w:rPr>
        <w:t xml:space="preserve"> проявляет разные сценарии питания. Если сообщество бедное, то он начинает есть все без разбора, проявляя себя как генералиста.  А ежели сообщество более разнообразное то он становится специалистом, который питается только определенными пищевыми объектами, которые для него являются более приоритетными. Значит если в Южной губе более разнообразное сообщество, то он является специалистом в пределах этой акватории, а в Северной губе генералистом. </w:t>
      </w:r>
    </w:p>
    <w:p w14:paraId="7CAF7DD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drawing>
          <wp:inline distT="0" distB="0" distL="0" distR="0">
            <wp:extent cx="4886325" cy="2895600"/>
            <wp:effectExtent l="0" t="0" r="9525" b="0"/>
            <wp:docPr id="4" name="Рисунок 4" descr="C:\Users\fokke\OneDrive\Рабочий стол\Vitia\Paper_2024\Vitia_Ostrovsky\R_Calc_Crang_2024\Rplot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fokke\OneDrive\Рабочий стол\Vitia\Paper_2024\Vitia_Ostrovsky\R_Calc_Crang_2024\Rplot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4639" cy="290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1D81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350C1A4B">
      <w:pPr>
        <w:pStyle w:val="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Рисунок +++ Отношение количества пищевых объектов к разнообразию сообщества.</w:t>
      </w:r>
    </w:p>
    <w:p w14:paraId="7D5724F0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Объяснение этому может заключатся в том, что при очень разнообразном сообществе при большом количестве потенциальных жертв креветка не может сразу же определить для себе более подходящую жертву и становится более избирательной тратя на выбор своей </w:t>
      </w:r>
      <w:r>
        <w:rPr>
          <w:rFonts w:cstheme="minorHAnsi"/>
          <w:sz w:val="24"/>
          <w:szCs w:val="24"/>
        </w:rPr>
        <w:t xml:space="preserve">добычи больше времени. </w:t>
      </w:r>
    </w:p>
    <w:p w14:paraId="269B16E6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Второе предположение</w:t>
      </w:r>
      <w:r>
        <w:rPr>
          <w:sz w:val="24"/>
          <w:szCs w:val="24"/>
        </w:rPr>
        <w:t xml:space="preserve">, когда в сообществе большое количество питательных объектов то время на поимку добычи затрачивается меньше и поймать ее можно в любой момент то хищнику не нужно поедать как можно больше за короткое время. И он опять становится более избирательным к добыче. </w:t>
      </w:r>
    </w:p>
    <w:p w14:paraId="0BE82DC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drawing>
          <wp:inline distT="0" distB="0" distL="0" distR="0">
            <wp:extent cx="4993640" cy="2959100"/>
            <wp:effectExtent l="0" t="0" r="0" b="0"/>
            <wp:docPr id="11" name="Рисунок 11" descr="C:\Users\fokke\OneDrive\Рабочий стол\Vitia\Paper_2024\Vitia_Ostrovsky\R_Calc_Crang_2024\Rplot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C:\Users\fokke\OneDrive\Рабочий стол\Vitia\Paper_2024\Vitia_Ostrovsky\R_Calc_Crang_2024\Rplot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6575" cy="296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0DB8">
      <w:pPr>
        <w:pStyle w:val="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Рисунок +++ Отношение пустых желудков к разнообразию сообщества.</w:t>
      </w:r>
    </w:p>
    <w:p w14:paraId="01CF8213">
      <w:pPr>
        <w:jc w:val="both"/>
        <w:rPr>
          <w:sz w:val="24"/>
          <w:szCs w:val="24"/>
        </w:rPr>
      </w:pPr>
      <w:r>
        <w:rPr>
          <w:sz w:val="24"/>
          <w:szCs w:val="24"/>
        </w:rPr>
        <w:t>Из рисунка +++ можно заметить, что из-за разнообразия сообщества количество особей с пустыми желудками практически не меняется и держится не многим более нуля.</w:t>
      </w:r>
    </w:p>
    <w:p w14:paraId="5076A8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тип питания зависит от сообщества, то в данной точке из которой была взята креветка ее питание будет практически идентично тому сообществу, на котором она была поймана. </w:t>
      </w:r>
    </w:p>
    <w:p w14:paraId="0BA540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Но из рисунка +++ можно заметить, что этого не происходит. Сообщество и питание идентично только в точках 15, 12, 11, 16 и 9 которые только из Южной губы. И полной зависимости сообщества и питания не видно. </w:t>
      </w:r>
    </w:p>
    <w:p w14:paraId="22B7A208">
      <w:pPr>
        <w:jc w:val="both"/>
        <w:rPr>
          <w:sz w:val="24"/>
          <w:szCs w:val="24"/>
        </w:rPr>
      </w:pPr>
      <w:r>
        <w:rPr>
          <w:lang w:eastAsia="ru-RU"/>
        </w:rPr>
        <w:drawing>
          <wp:inline distT="0" distB="0" distL="0" distR="0">
            <wp:extent cx="4826000" cy="2580640"/>
            <wp:effectExtent l="0" t="0" r="0" b="0"/>
            <wp:docPr id="9" name="Рисунок 9" descr="C:\Users\fokke\OneDrive\Рабочий стол\Vitia\Paper_2024\Vitia_Ostrovsky\R_Calc_Crang_2024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Users\fokke\OneDrive\Рабочий стол\Vitia\Paper_2024\Vitia_Ostrovsky\R_Calc_Crang_2024\Rplot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570" cy="258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3EAA">
      <w:pPr>
        <w:jc w:val="both"/>
        <w:rPr>
          <w:sz w:val="24"/>
          <w:szCs w:val="24"/>
        </w:rPr>
      </w:pPr>
      <w:r>
        <w:rPr>
          <w:sz w:val="24"/>
          <w:szCs w:val="24"/>
        </w:rPr>
        <w:t>Рис +++ Тангл-грамма сравнения сообщества и рациона питания.</w:t>
      </w:r>
    </w:p>
    <w:p w14:paraId="39D653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Такое несовпадение сообщества и рациона питания было уже замечено в работе Колосова Евгения (2005). Где также сравнивались животные, которые были в точке с креветкой с содержимым желудка. И на основе этого выдвигалась теория что креветка является не избирательным хищником, но наши данные говорят об обратном что креветки могут быть как специалистами (избирательными), так и генералистами (не избирательными) и это зависит от разнообразия сообщества. И в работе Колосова в качестве одного аргумента в пользу не избирательности было то что в желудках креветок присутствует песок, но это может говорить о способе охоты, когда песок попадает вместе с жертвой и на избирательность никак не влиять. Песок был зарегистрирован как в разнообразных, так и в не разнообразных сообществах. Он не влиял на стратегию питания. К такому же побочному пищевому объекту как песок можно отнести части водорослей, которые тоже попадают в желудок по случайности. </w:t>
      </w:r>
    </w:p>
    <w:p w14:paraId="1358E7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Можно предположить, что такое соотношение сообщества к питанию произошло из-за того, что креветки </w:t>
      </w:r>
      <w:r>
        <w:rPr>
          <w:sz w:val="24"/>
          <w:szCs w:val="24"/>
          <w:lang w:val="en-US"/>
        </w:rPr>
        <w:t>Crangon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crangon</w:t>
      </w:r>
      <w:r>
        <w:rPr>
          <w:sz w:val="24"/>
          <w:szCs w:val="24"/>
        </w:rPr>
        <w:t xml:space="preserve"> спокойно могут перемещаться между точек, а совпадение сообщества и питания может быть обусловлено что только в этот момент времени, когда производился сбор материала креветка только что поймала и съела добычу из этой точки.  А в другой точке съела свою жертву на одном сообществе и с полным желудком переместилась на другое где мы ее и поймали. Было замечено что креветки </w:t>
      </w:r>
      <w:r>
        <w:rPr>
          <w:sz w:val="24"/>
          <w:szCs w:val="24"/>
          <w:lang w:val="en-US"/>
        </w:rPr>
        <w:t>Crangon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crangon</w:t>
      </w:r>
      <w:r>
        <w:rPr>
          <w:sz w:val="24"/>
          <w:szCs w:val="24"/>
        </w:rPr>
        <w:t xml:space="preserve"> иногда выходят кормится на сублитораль, о чем свидетельствуют найденные в их желудках креветок щетинки Terebellides stroemi сублиторального вида червей.  Возможно по этой причине и происходит не совпадение питания и сообщества.</w:t>
      </w:r>
    </w:p>
    <w:p w14:paraId="3160E140">
      <w:pPr>
        <w:jc w:val="both"/>
        <w:rPr>
          <w:sz w:val="24"/>
          <w:szCs w:val="24"/>
        </w:rPr>
      </w:pPr>
    </w:p>
    <w:p w14:paraId="296C9310">
      <w:pPr>
        <w:jc w:val="both"/>
        <w:rPr>
          <w:sz w:val="24"/>
          <w:szCs w:val="24"/>
        </w:rPr>
      </w:pPr>
    </w:p>
    <w:p w14:paraId="38B926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Выводы: </w:t>
      </w:r>
    </w:p>
    <w:p w14:paraId="6FEEBF08">
      <w:pPr>
        <w:pStyle w:val="1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зависимости от разнообразия сообщества сценарий питания изменяется чем менее разнообразное сообщество то сценарий питания генералистический, а чем более разнообразное сообщество то сценарий питания переходит к специализированному.</w:t>
      </w:r>
    </w:p>
    <w:p w14:paraId="37B10787">
      <w:pPr>
        <w:pStyle w:val="13"/>
        <w:numPr>
          <w:ilvl w:val="0"/>
          <w:numId w:val="1"/>
        </w:numPr>
        <w:jc w:val="both"/>
        <w:rPr>
          <w:sz w:val="24"/>
          <w:szCs w:val="24"/>
        </w:rPr>
      </w:pPr>
    </w:p>
    <w:p w14:paraId="438F7E3C">
      <w:pPr>
        <w:jc w:val="both"/>
        <w:rPr>
          <w:sz w:val="24"/>
          <w:szCs w:val="24"/>
        </w:rPr>
      </w:pPr>
    </w:p>
    <w:p w14:paraId="42CBEE98">
      <w:pPr>
        <w:jc w:val="both"/>
        <w:rPr>
          <w:sz w:val="24"/>
          <w:szCs w:val="24"/>
        </w:rPr>
      </w:pPr>
    </w:p>
    <w:p w14:paraId="3E419E24">
      <w:pPr>
        <w:jc w:val="both"/>
        <w:rPr>
          <w:sz w:val="24"/>
          <w:szCs w:val="24"/>
        </w:rPr>
      </w:pPr>
    </w:p>
    <w:p w14:paraId="015B45BD">
      <w:pPr>
        <w:jc w:val="both"/>
        <w:rPr>
          <w:sz w:val="24"/>
          <w:szCs w:val="24"/>
        </w:rPr>
      </w:pPr>
    </w:p>
    <w:p w14:paraId="6E8E467B">
      <w:pPr>
        <w:jc w:val="both"/>
        <w:rPr>
          <w:sz w:val="24"/>
          <w:szCs w:val="24"/>
        </w:rPr>
      </w:pPr>
    </w:p>
    <w:p w14:paraId="0AB5CE8C">
      <w:pPr>
        <w:jc w:val="both"/>
        <w:rPr>
          <w:sz w:val="24"/>
          <w:szCs w:val="24"/>
        </w:rPr>
      </w:pPr>
    </w:p>
    <w:p w14:paraId="28D7D901">
      <w:pPr>
        <w:jc w:val="both"/>
        <w:rPr>
          <w:sz w:val="24"/>
          <w:szCs w:val="24"/>
        </w:rPr>
      </w:pPr>
    </w:p>
    <w:p w14:paraId="1B761BE8">
      <w:pPr>
        <w:jc w:val="both"/>
        <w:rPr>
          <w:sz w:val="24"/>
          <w:szCs w:val="24"/>
        </w:rPr>
      </w:pPr>
    </w:p>
    <w:p w14:paraId="1EF0208C">
      <w:pPr>
        <w:jc w:val="both"/>
        <w:rPr>
          <w:sz w:val="24"/>
          <w:szCs w:val="24"/>
        </w:rPr>
      </w:pPr>
    </w:p>
    <w:p w14:paraId="3EC498D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Список литературы</w:t>
      </w:r>
    </w:p>
    <w:p w14:paraId="31606B41">
      <w:pPr>
        <w:pStyle w:val="13"/>
        <w:numPr>
          <w:ilvl w:val="0"/>
          <w:numId w:val="2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</w:rPr>
        <w:t>Кузнецов В.В. Биология массовых и наиболее обычных видов ракообразных Баренцева и Белого морей. М.-Л.: Наука, 1964. – 558 с.</w:t>
      </w:r>
    </w:p>
    <w:p w14:paraId="3927ABD9">
      <w:pPr>
        <w:pStyle w:val="13"/>
        <w:numPr>
          <w:ilvl w:val="0"/>
          <w:numId w:val="2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</w:rPr>
        <w:t>Наумов А. Д., Оленев А.В. Зоологические экскурсии на Белом море – Л.: Издательство ЛГУ – 1981. – 174 с.</w:t>
      </w:r>
    </w:p>
    <w:p w14:paraId="1CFCC53D">
      <w:pPr>
        <w:pStyle w:val="13"/>
        <w:numPr>
          <w:ilvl w:val="0"/>
          <w:numId w:val="2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</w:rPr>
        <w:t>Колосов Е.</w:t>
      </w:r>
      <w:r>
        <w:rPr>
          <w:rFonts w:ascii="Verdana" w:hAnsi="Verdana"/>
          <w:color w:val="223497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Питание песчаной креветки Crangon crangon на литорали южной губы острова Ряжкова</w:t>
      </w:r>
      <w:r>
        <w:rPr>
          <w:rFonts w:ascii="Verdana" w:hAnsi="Verdan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 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sz w:val="24"/>
          <w:szCs w:val="24"/>
        </w:rPr>
        <w:t>Кандалакшского залива, Белое море) // Работа депонирована в библиотеке ЛЕМБ (гидробиологии) (СПбГДТЮ). – 2005</w:t>
      </w:r>
    </w:p>
    <w:p w14:paraId="1D1CAAC6">
      <w:pPr>
        <w:pStyle w:val="2"/>
        <w:numPr>
          <w:ilvl w:val="0"/>
          <w:numId w:val="2"/>
        </w:numPr>
        <w:spacing w:before="0"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Буруковский, Р.Н.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 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Трунова, А.В.</w:t>
      </w:r>
      <w:r>
        <w:rPr>
          <w:rFonts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О питании креветки Crangon crangon в Кандалакшском заливе Белого моря. – Калининградский государственный технический университет. г Калининград. – 2006.</w:t>
      </w:r>
    </w:p>
    <w:p w14:paraId="2FAA7053">
      <w:pPr>
        <w:pStyle w:val="13"/>
        <w:numPr>
          <w:ilvl w:val="0"/>
          <w:numId w:val="2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Чистякова И. 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Изучение интенсивности и предпочтений в питании Amauropsis islandica.</w:t>
      </w:r>
      <w:r>
        <w:rPr>
          <w:sz w:val="24"/>
          <w:szCs w:val="24"/>
        </w:rPr>
        <w:t xml:space="preserve"> // Работа депонирована в библиотеке ЛЕМБ (гидробиологии) (СПбГДТЮ). – 2008</w:t>
      </w:r>
    </w:p>
    <w:p w14:paraId="239D05D9">
      <w:pPr>
        <w:pStyle w:val="13"/>
        <w:numPr>
          <w:ilvl w:val="0"/>
          <w:numId w:val="2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Пузаченко Г. Брюхоногий моллюск Hydrobia ulvae (Pennant, 1777) как вспомогательный источник питания хищных моллюсков Amauropsis islandica (Müller, 1776) (Gastropoda: Naticidae) на литорали Белого моря.</w:t>
      </w:r>
      <w:r>
        <w:rPr>
          <w:sz w:val="24"/>
          <w:szCs w:val="24"/>
        </w:rPr>
        <w:t>) // Работа депонирована в библиотеке ЛЕМБ (гидробиологии) (СПбГДТЮ). – 2012</w:t>
      </w:r>
    </w:p>
    <w:p w14:paraId="08881F3E">
      <w:pPr>
        <w:pStyle w:val="13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D604913">
      <w:pPr>
        <w:pStyle w:val="13"/>
        <w:tabs>
          <w:tab w:val="left" w:pos="1030"/>
        </w:tabs>
        <w:ind w:left="910"/>
        <w:jc w:val="both"/>
        <w:rPr>
          <w:rFonts w:cstheme="minorHAnsi"/>
          <w:sz w:val="24"/>
          <w:szCs w:val="24"/>
        </w:rPr>
      </w:pPr>
    </w:p>
    <w:p w14:paraId="4DF7878F">
      <w:pPr>
        <w:pStyle w:val="13"/>
        <w:numPr>
          <w:ilvl w:val="0"/>
          <w:numId w:val="2"/>
        </w:numPr>
        <w:tabs>
          <w:tab w:val="left" w:pos="1030"/>
        </w:tabs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Campos, J., &amp; Van Der Veer, H. W. (2008). Autecology of Crangon crangon (L.) with an emphasis on latitudinal trends. </w:t>
      </w:r>
      <w:r>
        <w:rPr>
          <w:sz w:val="24"/>
          <w:szCs w:val="24"/>
        </w:rPr>
        <w:t>Oceanography and marine biology, 71-110.</w:t>
      </w:r>
    </w:p>
    <w:p w14:paraId="7649F165">
      <w:pPr>
        <w:jc w:val="both"/>
        <w:rPr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E66FF"/>
    <w:multiLevelType w:val="multilevel"/>
    <w:tmpl w:val="1D4E66FF"/>
    <w:lvl w:ilvl="0" w:tentative="0">
      <w:start w:val="1"/>
      <w:numFmt w:val="decimal"/>
      <w:lvlText w:val="%1."/>
      <w:lvlJc w:val="left"/>
      <w:pPr>
        <w:ind w:left="910" w:hanging="43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60" w:hanging="360"/>
      </w:pPr>
    </w:lvl>
    <w:lvl w:ilvl="2" w:tentative="0">
      <w:start w:val="1"/>
      <w:numFmt w:val="lowerRoman"/>
      <w:lvlText w:val="%3."/>
      <w:lvlJc w:val="right"/>
      <w:pPr>
        <w:ind w:left="2280" w:hanging="180"/>
      </w:pPr>
    </w:lvl>
    <w:lvl w:ilvl="3" w:tentative="0">
      <w:start w:val="1"/>
      <w:numFmt w:val="decimal"/>
      <w:lvlText w:val="%4."/>
      <w:lvlJc w:val="left"/>
      <w:pPr>
        <w:ind w:left="3000" w:hanging="360"/>
      </w:pPr>
    </w:lvl>
    <w:lvl w:ilvl="4" w:tentative="0">
      <w:start w:val="1"/>
      <w:numFmt w:val="lowerLetter"/>
      <w:lvlText w:val="%5."/>
      <w:lvlJc w:val="left"/>
      <w:pPr>
        <w:ind w:left="3720" w:hanging="360"/>
      </w:pPr>
    </w:lvl>
    <w:lvl w:ilvl="5" w:tentative="0">
      <w:start w:val="1"/>
      <w:numFmt w:val="lowerRoman"/>
      <w:lvlText w:val="%6."/>
      <w:lvlJc w:val="right"/>
      <w:pPr>
        <w:ind w:left="4440" w:hanging="180"/>
      </w:pPr>
    </w:lvl>
    <w:lvl w:ilvl="6" w:tentative="0">
      <w:start w:val="1"/>
      <w:numFmt w:val="decimal"/>
      <w:lvlText w:val="%7."/>
      <w:lvlJc w:val="left"/>
      <w:pPr>
        <w:ind w:left="5160" w:hanging="360"/>
      </w:pPr>
    </w:lvl>
    <w:lvl w:ilvl="7" w:tentative="0">
      <w:start w:val="1"/>
      <w:numFmt w:val="lowerLetter"/>
      <w:lvlText w:val="%8."/>
      <w:lvlJc w:val="left"/>
      <w:pPr>
        <w:ind w:left="5880" w:hanging="360"/>
      </w:pPr>
    </w:lvl>
    <w:lvl w:ilvl="8" w:tentative="0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2139377D"/>
    <w:multiLevelType w:val="multilevel"/>
    <w:tmpl w:val="2139377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424D9"/>
    <w:rsid w:val="000512E8"/>
    <w:rsid w:val="00077AD6"/>
    <w:rsid w:val="00085B10"/>
    <w:rsid w:val="00097AF7"/>
    <w:rsid w:val="000A604E"/>
    <w:rsid w:val="000B2BFE"/>
    <w:rsid w:val="000C5A72"/>
    <w:rsid w:val="000E2C8B"/>
    <w:rsid w:val="000F7731"/>
    <w:rsid w:val="00102C30"/>
    <w:rsid w:val="00130F79"/>
    <w:rsid w:val="00137007"/>
    <w:rsid w:val="00157966"/>
    <w:rsid w:val="0016716F"/>
    <w:rsid w:val="0019152B"/>
    <w:rsid w:val="001917D1"/>
    <w:rsid w:val="00191CA3"/>
    <w:rsid w:val="001A6BFF"/>
    <w:rsid w:val="001E2F41"/>
    <w:rsid w:val="00211141"/>
    <w:rsid w:val="00220E6B"/>
    <w:rsid w:val="00224E85"/>
    <w:rsid w:val="002251BB"/>
    <w:rsid w:val="00243AC6"/>
    <w:rsid w:val="00246B26"/>
    <w:rsid w:val="002829F0"/>
    <w:rsid w:val="00297BD2"/>
    <w:rsid w:val="002F01EE"/>
    <w:rsid w:val="002F346E"/>
    <w:rsid w:val="002F6FF5"/>
    <w:rsid w:val="003262ED"/>
    <w:rsid w:val="003304DF"/>
    <w:rsid w:val="00345AEF"/>
    <w:rsid w:val="0035234D"/>
    <w:rsid w:val="003541E9"/>
    <w:rsid w:val="00372586"/>
    <w:rsid w:val="00390B39"/>
    <w:rsid w:val="003E5F91"/>
    <w:rsid w:val="00413DE1"/>
    <w:rsid w:val="00462810"/>
    <w:rsid w:val="00462CCC"/>
    <w:rsid w:val="004742D6"/>
    <w:rsid w:val="0047522C"/>
    <w:rsid w:val="004E473C"/>
    <w:rsid w:val="005071F4"/>
    <w:rsid w:val="00556EC1"/>
    <w:rsid w:val="005A08AA"/>
    <w:rsid w:val="005B2B9A"/>
    <w:rsid w:val="005B6624"/>
    <w:rsid w:val="005D138D"/>
    <w:rsid w:val="005E25C5"/>
    <w:rsid w:val="00613DB3"/>
    <w:rsid w:val="00630147"/>
    <w:rsid w:val="006722F7"/>
    <w:rsid w:val="00673378"/>
    <w:rsid w:val="0069301E"/>
    <w:rsid w:val="00695381"/>
    <w:rsid w:val="006A0D43"/>
    <w:rsid w:val="006A577F"/>
    <w:rsid w:val="006D6B9E"/>
    <w:rsid w:val="00736A41"/>
    <w:rsid w:val="00743E72"/>
    <w:rsid w:val="007453C5"/>
    <w:rsid w:val="007571A2"/>
    <w:rsid w:val="00763DCD"/>
    <w:rsid w:val="00766044"/>
    <w:rsid w:val="0078209C"/>
    <w:rsid w:val="00785123"/>
    <w:rsid w:val="007B2A61"/>
    <w:rsid w:val="007F4591"/>
    <w:rsid w:val="00814EEA"/>
    <w:rsid w:val="00827D39"/>
    <w:rsid w:val="00870D6E"/>
    <w:rsid w:val="008A534F"/>
    <w:rsid w:val="008C1575"/>
    <w:rsid w:val="008D449B"/>
    <w:rsid w:val="008F33C3"/>
    <w:rsid w:val="00906AF2"/>
    <w:rsid w:val="00910688"/>
    <w:rsid w:val="00927F33"/>
    <w:rsid w:val="0093031C"/>
    <w:rsid w:val="00934AF1"/>
    <w:rsid w:val="00954100"/>
    <w:rsid w:val="00972573"/>
    <w:rsid w:val="00974340"/>
    <w:rsid w:val="009A5789"/>
    <w:rsid w:val="009B7C58"/>
    <w:rsid w:val="009E2247"/>
    <w:rsid w:val="00A62E84"/>
    <w:rsid w:val="00A663B0"/>
    <w:rsid w:val="00A92803"/>
    <w:rsid w:val="00AE4CAF"/>
    <w:rsid w:val="00B16B1C"/>
    <w:rsid w:val="00B37983"/>
    <w:rsid w:val="00B43FBE"/>
    <w:rsid w:val="00B65FED"/>
    <w:rsid w:val="00B932EE"/>
    <w:rsid w:val="00B9584B"/>
    <w:rsid w:val="00BA19F2"/>
    <w:rsid w:val="00BD3D9E"/>
    <w:rsid w:val="00BF1C6F"/>
    <w:rsid w:val="00C13C5B"/>
    <w:rsid w:val="00C31505"/>
    <w:rsid w:val="00C3738C"/>
    <w:rsid w:val="00C91764"/>
    <w:rsid w:val="00CA73FD"/>
    <w:rsid w:val="00CE52E6"/>
    <w:rsid w:val="00D01F7B"/>
    <w:rsid w:val="00D11E2D"/>
    <w:rsid w:val="00D123FD"/>
    <w:rsid w:val="00D24D67"/>
    <w:rsid w:val="00D24EBB"/>
    <w:rsid w:val="00D35067"/>
    <w:rsid w:val="00D60F5D"/>
    <w:rsid w:val="00D66A10"/>
    <w:rsid w:val="00D66B81"/>
    <w:rsid w:val="00D84DED"/>
    <w:rsid w:val="00DF4A45"/>
    <w:rsid w:val="00E004B7"/>
    <w:rsid w:val="00E07126"/>
    <w:rsid w:val="00E2405C"/>
    <w:rsid w:val="00E352FA"/>
    <w:rsid w:val="00E5097A"/>
    <w:rsid w:val="00E53688"/>
    <w:rsid w:val="00E813A4"/>
    <w:rsid w:val="00E86D01"/>
    <w:rsid w:val="00ED0CFD"/>
    <w:rsid w:val="00EE68E0"/>
    <w:rsid w:val="00EF371B"/>
    <w:rsid w:val="00F034D6"/>
    <w:rsid w:val="00F50B12"/>
    <w:rsid w:val="00F56D90"/>
    <w:rsid w:val="00F71895"/>
    <w:rsid w:val="00F71CA1"/>
    <w:rsid w:val="00F76C24"/>
    <w:rsid w:val="00FA13CD"/>
    <w:rsid w:val="00FB103B"/>
    <w:rsid w:val="00FF58CE"/>
    <w:rsid w:val="23C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Заголовок 2 Знак"/>
    <w:basedOn w:val="4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0">
    <w:name w:val="accordion-tabbed__tab-mobile"/>
    <w:basedOn w:val="4"/>
    <w:uiPriority w:val="0"/>
  </w:style>
  <w:style w:type="character" w:customStyle="1" w:styleId="11">
    <w:name w:val="comma-separator"/>
    <w:basedOn w:val="4"/>
    <w:uiPriority w:val="0"/>
  </w:style>
  <w:style w:type="character" w:styleId="12">
    <w:name w:val="Placeholder Text"/>
    <w:basedOn w:val="4"/>
    <w:semiHidden/>
    <w:qFormat/>
    <w:uiPriority w:val="99"/>
    <w:rPr>
      <w:color w:val="808080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69FA2-6288-40B7-B8D7-A90BDB6C58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3926</Words>
  <Characters>22384</Characters>
  <Lines>186</Lines>
  <Paragraphs>52</Paragraphs>
  <TotalTime>101</TotalTime>
  <ScaleCrop>false</ScaleCrop>
  <LinksUpToDate>false</LinksUpToDate>
  <CharactersWithSpaces>26258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2024-12-24T13:28:00Z</dcterms:created>
  <dc:creator>fokker4119@gmail.com</dc:creator>
  <cp:lastModifiedBy>google1599737165</cp:lastModifiedBy>
  <dcterms:modified xsi:type="dcterms:W3CDTF">2025-01-17T17:39:22Z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06AF6D01EF8A4BE2A29D192701A63AD4_12</vt:lpwstr>
  </property>
</Properties>
</file>