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927F33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птивные к внешним условиям среды нежели </w:t>
      </w:r>
      <w:r w:rsidR="007B2A61" w:rsidRPr="00B65FED">
        <w:rPr>
          <w:rFonts w:cstheme="minorHAnsi"/>
          <w:color w:val="000000"/>
          <w:sz w:val="24"/>
          <w:szCs w:val="24"/>
          <w:shd w:val="clear" w:color="auto" w:fill="FFFFFF"/>
        </w:rPr>
        <w:t>специалисты</w:t>
      </w:r>
      <w:r w:rsidR="00C91764" w:rsidRPr="00B65FE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5FED" w:rsidRPr="00B65FE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B65FED" w:rsidRPr="00B65FED">
        <w:rPr>
          <w:sz w:val="24"/>
          <w:szCs w:val="24"/>
        </w:rPr>
        <w:t>Pompozzi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B65FED">
        <w:rPr>
          <w:rFonts w:cstheme="minorHAnsi"/>
          <w:color w:val="000000"/>
          <w:sz w:val="24"/>
          <w:szCs w:val="24"/>
          <w:shd w:val="clear" w:color="auto" w:fill="FFFFFF"/>
        </w:rPr>
        <w:softHyphen/>
        <w:t xml:space="preserve"> (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927F33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бществах обитают многочисленные хищники: приапулиды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 w:rsidRPr="00972573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(</w:t>
      </w:r>
      <w:r w:rsidR="00972573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  <w:shd w:val="clear" w:color="auto" w:fill="FFFFFF" w:themeFill="background1"/>
        </w:rPr>
        <w:t>Д.</w:t>
      </w:r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Дикаева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Negoescu, Svavarsson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специализированности этих хищников оценена недостаточно. Так, например, хищные улитки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>рационе этого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 xml:space="preserve">хищника </w:t>
      </w:r>
      <w:r w:rsidR="00972573">
        <w:rPr>
          <w:sz w:val="24"/>
          <w:szCs w:val="24"/>
        </w:rPr>
        <w:t>присутствуют</w:t>
      </w:r>
      <w:r w:rsidR="006D6B9E">
        <w:rPr>
          <w:sz w:val="24"/>
          <w:szCs w:val="24"/>
        </w:rPr>
        <w:t xml:space="preserve"> и другие виды </w:t>
      </w:r>
      <w:r w:rsidR="006A0D43" w:rsidRPr="006A0D43">
        <w:rPr>
          <w:sz w:val="24"/>
          <w:szCs w:val="24"/>
        </w:rPr>
        <w:t>(</w:t>
      </w:r>
      <w:r w:rsidR="006A0D43">
        <w:rPr>
          <w:sz w:val="24"/>
          <w:szCs w:val="24"/>
        </w:rPr>
        <w:t>Пузаченко,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r w:rsidR="00390B39" w:rsidRPr="00390B39">
        <w:rPr>
          <w:rFonts w:cstheme="minorHAnsi"/>
          <w:sz w:val="24"/>
          <w:szCs w:val="24"/>
        </w:rPr>
        <w:t>Linnaeus,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Ваттова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</w:t>
      </w:r>
      <w:r>
        <w:rPr>
          <w:rFonts w:cstheme="minorHAnsi"/>
          <w:color w:val="000000" w:themeColor="text1"/>
          <w:sz w:val="24"/>
          <w:szCs w:val="24"/>
        </w:rPr>
        <w:lastRenderedPageBreak/>
        <w:t>трупы некоторых других мелких беспозвоночных (насекомые и клещи, смытые в воду с берега), голожаберные моллюски (</w:t>
      </w:r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r>
        <w:rPr>
          <w:rFonts w:cstheme="minorHAnsi"/>
          <w:bCs/>
          <w:color w:val="000000" w:themeColor="text1"/>
          <w:sz w:val="24"/>
          <w:szCs w:val="24"/>
        </w:rPr>
        <w:t>, Трунова,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r w:rsidR="009B7C58" w:rsidRPr="00413DE1">
        <w:rPr>
          <w:rFonts w:cstheme="minorHAnsi"/>
          <w:color w:val="000000" w:themeColor="text1"/>
          <w:sz w:val="24"/>
          <w:szCs w:val="24"/>
        </w:rPr>
        <w:t>(</w:t>
      </w:r>
      <w:r w:rsidR="009B7C58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хищника-генералиста.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 xml:space="preserve">яжкого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</w:t>
      </w:r>
      <w:r>
        <w:rPr>
          <w:sz w:val="24"/>
          <w:szCs w:val="24"/>
        </w:rPr>
        <w:lastRenderedPageBreak/>
        <w:t>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927F33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D123FD" w:rsidRDefault="00785123" w:rsidP="00927F33">
      <w:pPr>
        <w:pStyle w:val="a3"/>
        <w:jc w:val="both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F50B12" w:rsidRPr="005D138D" w:rsidRDefault="00F50B12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/>
          </m:nary>
          <m:r>
            <w:rPr>
              <w:rFonts w:ascii="Cambria Math" w:hAnsi="Cambria Math" w:cstheme="minorHAnsi"/>
            </w:rPr>
            <m:t>PilogPi</m:t>
          </m:r>
        </m:oMath>
      </m:oMathPara>
    </w:p>
    <w:p w:rsidR="00827D39" w:rsidRDefault="00827D39" w:rsidP="00927F33">
      <w:pPr>
        <w:pStyle w:val="a3"/>
        <w:jc w:val="both"/>
      </w:pPr>
    </w:p>
    <w:p w:rsidR="00785123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8C1575" w:rsidRPr="005D138D" w:rsidRDefault="008C1575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</w:t>
      </w:r>
      <w:r w:rsidR="00556EC1">
        <w:rPr>
          <w:sz w:val="24"/>
          <w:szCs w:val="24"/>
          <w:lang w:val="en-US"/>
        </w:rPr>
        <w:t>Oksanen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et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al</w:t>
      </w:r>
      <w:r w:rsidR="00556EC1" w:rsidRPr="0019152B">
        <w:rPr>
          <w:sz w:val="24"/>
          <w:szCs w:val="24"/>
        </w:rPr>
        <w:t>., 2022</w:t>
      </w:r>
      <w:r w:rsidRPr="00FF58CE">
        <w:rPr>
          <w:sz w:val="24"/>
          <w:szCs w:val="24"/>
        </w:rPr>
        <w:t>).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Варда,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r w:rsidR="0019152B">
        <w:rPr>
          <w:sz w:val="24"/>
          <w:szCs w:val="24"/>
          <w:lang w:val="en-US"/>
        </w:rPr>
        <w:t>Oksanen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пермутационной подгонки тангл-граммы с помощью пакета </w:t>
      </w:r>
      <w:r w:rsidR="0019152B">
        <w:rPr>
          <w:sz w:val="24"/>
          <w:szCs w:val="24"/>
          <w:lang w:val="en-US"/>
        </w:rPr>
        <w:t>dendextend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 Galili</w:t>
      </w:r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556EC1" w:rsidP="00927F33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78209C"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927F33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</w:t>
      </w:r>
      <w:r w:rsidR="00E116CA">
        <w:rPr>
          <w:sz w:val="24"/>
          <w:szCs w:val="24"/>
        </w:rPr>
        <w:t>сеттер-</w:t>
      </w:r>
      <w:r>
        <w:rPr>
          <w:sz w:val="24"/>
          <w:szCs w:val="24"/>
        </w:rPr>
        <w:t>диаграммы(Рис</w:t>
      </w:r>
      <w:r w:rsidR="00556EC1">
        <w:rPr>
          <w:sz w:val="24"/>
          <w:szCs w:val="24"/>
        </w:rPr>
        <w:t>+++</w:t>
      </w:r>
      <w:r w:rsidR="00E116C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 размерно-весовыми классами по Южной и Северной губе различия в практически не наблюдаются. </w:t>
      </w:r>
      <w:r w:rsidR="00E116CA">
        <w:rPr>
          <w:sz w:val="24"/>
          <w:szCs w:val="24"/>
        </w:rPr>
        <w:t xml:space="preserve">Из гистограммы </w:t>
      </w:r>
      <w:proofErr w:type="gramStart"/>
      <w:r w:rsidR="00E116CA">
        <w:rPr>
          <w:sz w:val="24"/>
          <w:szCs w:val="24"/>
        </w:rPr>
        <w:t>видно</w:t>
      </w:r>
      <w:proofErr w:type="gramEnd"/>
      <w:r w:rsidR="00E116CA">
        <w:rPr>
          <w:sz w:val="24"/>
          <w:szCs w:val="24"/>
        </w:rPr>
        <w:t xml:space="preserve"> что в Южной губе возрастная популяция состоит по большей части из молодых особей </w:t>
      </w:r>
      <w:bookmarkStart w:id="0" w:name="_GoBack"/>
      <w:bookmarkEnd w:id="0"/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</w:t>
      </w: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чередование в один год молодое поколение в другой год более старые возрастные 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Pr="000C5A72" w:rsidRDefault="00462CCC" w:rsidP="00927F33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927F33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F1" w:rsidRPr="00934AF1" w:rsidRDefault="00934AF1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+++ </w:t>
      </w:r>
      <w:r w:rsidR="00763DCD">
        <w:rPr>
          <w:sz w:val="24"/>
          <w:szCs w:val="24"/>
        </w:rPr>
        <w:t xml:space="preserve">Диаграмма с сообществами </w:t>
      </w:r>
      <w:r w:rsidR="00243AC6">
        <w:rPr>
          <w:sz w:val="24"/>
          <w:szCs w:val="24"/>
        </w:rPr>
        <w:t>в Южные и Северные губы</w:t>
      </w:r>
      <w:r w:rsidR="00763DCD">
        <w:rPr>
          <w:sz w:val="24"/>
          <w:szCs w:val="24"/>
        </w:rPr>
        <w:t>.</w:t>
      </w: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</w:t>
      </w:r>
      <w:r w:rsidR="00D66A10">
        <w:rPr>
          <w:rFonts w:eastAsia="Times New Roman" w:cstheme="minorHAnsi"/>
          <w:sz w:val="24"/>
          <w:szCs w:val="24"/>
          <w:lang w:eastAsia="ru-RU"/>
        </w:rPr>
        <w:t>Заметно</w:t>
      </w:r>
      <w:r>
        <w:rPr>
          <w:rFonts w:eastAsia="Times New Roman" w:cstheme="minorHAnsi"/>
          <w:sz w:val="24"/>
          <w:szCs w:val="24"/>
          <w:lang w:eastAsia="ru-RU"/>
        </w:rPr>
        <w:t xml:space="preserve">, что в пределах одной акватории бывает варьирование сообществ.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301E" w:rsidRPr="00EF371B" w:rsidRDefault="0069301E" w:rsidP="00927F33">
      <w:pPr>
        <w:pStyle w:val="a3"/>
        <w:jc w:val="both"/>
      </w:pPr>
      <w:r>
        <w:rPr>
          <w:noProof/>
        </w:rPr>
        <w:drawing>
          <wp:inline distT="0" distB="0" distL="0" distR="0" wp14:anchorId="63313BDB" wp14:editId="72D2373E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1E" w:rsidRDefault="0069301E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Дендрограмма, отражающая сходство между описаниями бентосных сообществ в Северной (№№ 1-5) и Южной губе (№№ 6-16).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Таблица +++ Описание сообществ кластеров Южной и Северной </w:t>
      </w:r>
      <w:r w:rsidR="00556EC1">
        <w:rPr>
          <w:rFonts w:eastAsia="Times New Roman" w:cstheme="minorHAnsi"/>
          <w:sz w:val="24"/>
          <w:szCs w:val="24"/>
          <w:lang w:eastAsia="ru-RU"/>
        </w:rPr>
        <w:t>губы. (</w:t>
      </w:r>
      <w:r w:rsidR="000E2C8B">
        <w:rPr>
          <w:rFonts w:eastAsia="Times New Roman" w:cstheme="minorHAnsi"/>
          <w:sz w:val="24"/>
          <w:szCs w:val="24"/>
          <w:lang w:eastAsia="ru-RU"/>
        </w:rPr>
        <w:t>Сводная таблица)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5E25C5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Hydrobia ulvae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</w:t>
            </w:r>
            <w:proofErr w:type="spellEnd"/>
            <w:r w:rsidR="00D66A10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66A10">
        <w:rPr>
          <w:rFonts w:eastAsia="Times New Roman" w:cstheme="minorHAnsi"/>
          <w:sz w:val="24"/>
          <w:szCs w:val="24"/>
          <w:lang w:eastAsia="ru-RU"/>
        </w:rPr>
        <w:t>balt</w:t>
      </w:r>
      <w:r w:rsidR="00D66A10" w:rsidRPr="00D66A10">
        <w:rPr>
          <w:rFonts w:eastAsia="Times New Roman" w:cstheme="minorHAnsi"/>
          <w:sz w:val="24"/>
          <w:szCs w:val="24"/>
          <w:lang w:eastAsia="ru-RU"/>
        </w:rPr>
        <w:t>h</w:t>
      </w:r>
      <w:r w:rsidRPr="00D66A10">
        <w:rPr>
          <w:rFonts w:eastAsia="Times New Roman" w:cstheme="minorHAnsi"/>
          <w:sz w:val="24"/>
          <w:szCs w:val="24"/>
          <w:lang w:eastAsia="ru-RU"/>
        </w:rPr>
        <w:t>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</w:t>
      </w:r>
      <w:r w:rsidR="000E2C8B" w:rsidRPr="00AB63D9">
        <w:rPr>
          <w:rFonts w:eastAsia="Times New Roman" w:cstheme="minorHAnsi"/>
          <w:sz w:val="24"/>
          <w:szCs w:val="24"/>
          <w:lang w:eastAsia="ru-RU"/>
        </w:rPr>
        <w:t>Хоть они и различны, но в тоже время они являются очень схожими</w:t>
      </w:r>
      <w:r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0E2C8B" w:rsidRDefault="000E2C8B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quadrilobata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Pr="00D66A10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927F3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F50B12" w:rsidRDefault="00F50B1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927F33">
      <w:pPr>
        <w:pStyle w:val="2"/>
        <w:jc w:val="both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lastRenderedPageBreak/>
        <w:t>Рацион</w:t>
      </w:r>
    </w:p>
    <w:p w:rsidR="006722F7" w:rsidRDefault="006722F7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+++ Сравнение рационов в Северной и Южной губе (частота встречаемости видов желудках)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077AD6" w:rsidRDefault="00077AD6" w:rsidP="00934AF1">
      <w:pPr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Mytilus, Macoma balthica,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  <w:r w:rsidR="00556EC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в желудках креветок довольно высокую частоту имели доминантные виды в сообществе.</w:t>
      </w:r>
    </w:p>
    <w:p w:rsidR="003541E9" w:rsidRDefault="003541E9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5D138D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927F33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927F33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927F33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Default="00CE52E6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E2C8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Рис +++. </w:t>
      </w: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0095" cy="2749550"/>
            <wp:effectExtent l="0" t="0" r="8255" b="0"/>
            <wp:docPr id="3" name="Рисунок 3" descr="C:\Users\fokke\OneDrive\Рабочий стол\Vitia\Paper_2024\Vitia_Ostrovsky\R_Calc_Crang_2024\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38" cy="27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8B" w:rsidRPr="00927F33" w:rsidRDefault="000E2C8B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345AEF" w:rsidRDefault="00345AEF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 +++. Диаграмма </w:t>
      </w:r>
      <w:r w:rsidR="00927F33">
        <w:rPr>
          <w:rFonts w:asciiTheme="minorHAnsi" w:hAnsiTheme="minorHAnsi" w:cstheme="minorHAnsi"/>
        </w:rPr>
        <w:t>возможных рационов в Южной и Северной губе.</w:t>
      </w:r>
    </w:p>
    <w:p w:rsidR="00CE52E6" w:rsidRDefault="00E5097A" w:rsidP="00927F33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r w:rsidR="008F33C3" w:rsidRPr="008F33C3">
        <w:rPr>
          <w:rFonts w:cstheme="minorHAnsi"/>
          <w:sz w:val="24"/>
          <w:szCs w:val="24"/>
        </w:rPr>
        <w:t xml:space="preserve">Дендрограмма,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224E85" w:rsidRDefault="00224E85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0E2C8B" w:rsidRDefault="00927F3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++++ рационы питания креветок 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59"/>
        <w:gridCol w:w="1559"/>
      </w:tblGrid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224E85" w:rsidRDefault="00224E85" w:rsidP="00927F33">
      <w:pPr>
        <w:jc w:val="both"/>
        <w:rPr>
          <w:sz w:val="24"/>
          <w:szCs w:val="24"/>
        </w:rPr>
      </w:pPr>
    </w:p>
    <w:p w:rsidR="00972573" w:rsidRDefault="0097257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Ostracoda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Самую высокую частоту в рационе имели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втором рационе были отмечены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Gammaroidea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того,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только в первом рационе встретились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Важно отметить что мы имеем дело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все-таки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одним рационом который различается только по двум видам и частоте появления того или иного объекта.</w:t>
      </w:r>
    </w:p>
    <w:p w:rsidR="00927F33" w:rsidRPr="005A08AA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Существование различных рационов в питании креветок уже были зарегистрированы. В работе Колосова Евгения (2005) было замечено что рацион питания креветок разделяется на 2 группы. В нашей работе мы тоже наблюдаем </w:t>
      </w:r>
      <w:r w:rsidR="00934A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такую </w:t>
      </w:r>
      <w:r w:rsidR="00B93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 картину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CE52E6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</w:t>
      </w:r>
      <w:r w:rsidR="00927F33">
        <w:rPr>
          <w:sz w:val="24"/>
          <w:szCs w:val="24"/>
        </w:rPr>
        <w:t>льше пищевых объектов нежели в Ю</w:t>
      </w:r>
      <w:r>
        <w:rPr>
          <w:sz w:val="24"/>
          <w:szCs w:val="24"/>
        </w:rPr>
        <w:t xml:space="preserve">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</w:t>
      </w:r>
      <w:r w:rsidR="000F7731">
        <w:rPr>
          <w:sz w:val="24"/>
          <w:szCs w:val="24"/>
        </w:rPr>
        <w:t>н начинает есть все без разбора, проявляя себя как генералиста</w:t>
      </w:r>
      <w:r w:rsidR="00E5097A">
        <w:rPr>
          <w:sz w:val="24"/>
          <w:szCs w:val="24"/>
        </w:rPr>
        <w:t xml:space="preserve">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</w:t>
      </w:r>
      <w:r w:rsidR="00927F33">
        <w:rPr>
          <w:sz w:val="24"/>
          <w:szCs w:val="24"/>
        </w:rPr>
        <w:t>в пределах этой акватории, а в С</w:t>
      </w:r>
      <w:r w:rsidR="00906AF2">
        <w:rPr>
          <w:sz w:val="24"/>
          <w:szCs w:val="24"/>
        </w:rPr>
        <w:t xml:space="preserve">еверной губе генералистом.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6567" cy="2895600"/>
            <wp:effectExtent l="0" t="0" r="9525" b="0"/>
            <wp:docPr id="4" name="Рисунок 4" descr="C:\Users\fokke\OneDrive\Рабочий стол\Vitia\Paper_2024\Vitia_Ostrovsky\R_Calc_Crang_2024\Rplo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39" cy="29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FD" w:rsidRPr="00CA73FD" w:rsidRDefault="00CA73FD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7731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количества пищевых объектов к разнообразию сообщества.</w:t>
      </w:r>
    </w:p>
    <w:p w:rsidR="000F7731" w:rsidRPr="00927F33" w:rsidRDefault="000F7731" w:rsidP="00927F33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</w:t>
      </w:r>
      <w:r w:rsidRPr="00927F33">
        <w:rPr>
          <w:rFonts w:cstheme="minorHAnsi"/>
          <w:sz w:val="24"/>
          <w:szCs w:val="24"/>
        </w:rPr>
        <w:t xml:space="preserve">добычи больше времени. </w:t>
      </w:r>
    </w:p>
    <w:p w:rsidR="000F7731" w:rsidRPr="00906AF2" w:rsidRDefault="000F7731" w:rsidP="00927F33">
      <w:pPr>
        <w:jc w:val="both"/>
        <w:rPr>
          <w:sz w:val="24"/>
          <w:szCs w:val="24"/>
        </w:rPr>
      </w:pPr>
      <w:r w:rsidRPr="00927F33">
        <w:rPr>
          <w:rFonts w:cstheme="minorHAnsi"/>
          <w:sz w:val="24"/>
          <w:szCs w:val="24"/>
        </w:rPr>
        <w:t>Второе предположение</w:t>
      </w:r>
      <w:r>
        <w:rPr>
          <w:sz w:val="24"/>
          <w:szCs w:val="24"/>
        </w:rPr>
        <w:t xml:space="preserve">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</w:t>
      </w:r>
      <w:r w:rsidR="00927F33">
        <w:rPr>
          <w:sz w:val="24"/>
          <w:szCs w:val="24"/>
        </w:rPr>
        <w:t>добыче.</w:t>
      </w:r>
      <w:r w:rsidR="0093031C">
        <w:rPr>
          <w:sz w:val="24"/>
          <w:szCs w:val="24"/>
        </w:rPr>
        <w:t xml:space="preserve">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3728" cy="2959100"/>
            <wp:effectExtent l="0" t="0" r="0" b="0"/>
            <wp:docPr id="11" name="Рисунок 11" descr="C:\Users\fokke\OneDrive\Рабочий стол\Vitia\Paper_2024\Vitia_Ostrovsky\R_Calc_Crang_2024\Rplo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75" cy="29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пустых желудков к разнообразию сообщества.</w:t>
      </w:r>
    </w:p>
    <w:p w:rsidR="00CE52E6" w:rsidRPr="00E07126" w:rsidRDefault="000F7731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рисунка +++ можно </w:t>
      </w:r>
      <w:r w:rsidR="00927F33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</w:t>
      </w:r>
      <w:r w:rsidR="005E25C5">
        <w:rPr>
          <w:sz w:val="24"/>
          <w:szCs w:val="24"/>
        </w:rPr>
        <w:t>из-за разнообразия сообщества количество особей с пустыми желудками практически не меняется и держится не многим более нуля.</w:t>
      </w:r>
    </w:p>
    <w:p w:rsidR="007F4591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r w:rsidR="005E25C5">
        <w:rPr>
          <w:sz w:val="24"/>
          <w:szCs w:val="24"/>
        </w:rPr>
        <w:t>рисунка</w:t>
      </w:r>
      <w:r w:rsidR="00E5097A">
        <w:rPr>
          <w:sz w:val="24"/>
          <w:szCs w:val="24"/>
        </w:rPr>
        <w:t xml:space="preserve"> </w:t>
      </w:r>
      <w:r w:rsidR="005E25C5">
        <w:rPr>
          <w:sz w:val="24"/>
          <w:szCs w:val="24"/>
        </w:rPr>
        <w:t>++</w:t>
      </w:r>
      <w:r w:rsidR="00E004B7">
        <w:rPr>
          <w:sz w:val="24"/>
          <w:szCs w:val="24"/>
        </w:rPr>
        <w:t>+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12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11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16 и 9 кото</w:t>
      </w:r>
      <w:r w:rsidR="005E25C5">
        <w:rPr>
          <w:sz w:val="24"/>
          <w:szCs w:val="24"/>
        </w:rPr>
        <w:t>рые только из Ю</w:t>
      </w:r>
      <w:r>
        <w:rPr>
          <w:sz w:val="24"/>
          <w:szCs w:val="24"/>
        </w:rPr>
        <w:t xml:space="preserve">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E5097A" w:rsidRDefault="00906AF2" w:rsidP="00927F33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4826000" cy="2581207"/>
            <wp:effectExtent l="0" t="0" r="0" b="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0" cy="25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Рис +++ Танг</w:t>
      </w:r>
      <w:r w:rsidR="00E004B7">
        <w:rPr>
          <w:sz w:val="24"/>
          <w:szCs w:val="24"/>
        </w:rPr>
        <w:t>л-г</w:t>
      </w:r>
      <w:r>
        <w:rPr>
          <w:sz w:val="24"/>
          <w:szCs w:val="24"/>
        </w:rPr>
        <w:t>рамма сравнения сообщества и рациона питания.</w:t>
      </w:r>
    </w:p>
    <w:p w:rsidR="009E2247" w:rsidRDefault="009E2247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Такое несовпадение сообщества и рациона питания было уже замечено в работе Колосова Евгения</w:t>
      </w:r>
      <w:r w:rsidR="002F01EE">
        <w:rPr>
          <w:sz w:val="24"/>
          <w:szCs w:val="24"/>
        </w:rPr>
        <w:t xml:space="preserve"> (2005)</w:t>
      </w:r>
      <w:r>
        <w:rPr>
          <w:sz w:val="24"/>
          <w:szCs w:val="24"/>
        </w:rPr>
        <w:t xml:space="preserve">. Где также сравнивались животные, которые были в точке с креветкой с содержимым желудка. И на </w:t>
      </w:r>
      <w:r w:rsidR="002F01EE">
        <w:rPr>
          <w:sz w:val="24"/>
          <w:szCs w:val="24"/>
        </w:rPr>
        <w:t>основе</w:t>
      </w:r>
      <w:r>
        <w:rPr>
          <w:sz w:val="24"/>
          <w:szCs w:val="24"/>
        </w:rPr>
        <w:t xml:space="preserve">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 </w:t>
      </w:r>
      <w:r w:rsidR="002F01EE">
        <w:rPr>
          <w:sz w:val="24"/>
          <w:szCs w:val="24"/>
        </w:rPr>
        <w:t>(</w:t>
      </w:r>
      <w:r>
        <w:rPr>
          <w:sz w:val="24"/>
          <w:szCs w:val="24"/>
        </w:rPr>
        <w:t>избирательными</w:t>
      </w:r>
      <w:r w:rsidR="00630147">
        <w:rPr>
          <w:sz w:val="24"/>
          <w:szCs w:val="24"/>
        </w:rPr>
        <w:t>),</w:t>
      </w:r>
      <w:r>
        <w:rPr>
          <w:sz w:val="24"/>
          <w:szCs w:val="24"/>
        </w:rPr>
        <w:t xml:space="preserve"> так и генералистами</w:t>
      </w:r>
      <w:r w:rsidR="002F01EE">
        <w:rPr>
          <w:sz w:val="24"/>
          <w:szCs w:val="24"/>
        </w:rPr>
        <w:t xml:space="preserve"> (не </w:t>
      </w:r>
      <w:r>
        <w:rPr>
          <w:sz w:val="24"/>
          <w:szCs w:val="24"/>
        </w:rPr>
        <w:t>избирательными</w:t>
      </w:r>
      <w:r w:rsidR="002F01EE">
        <w:rPr>
          <w:sz w:val="24"/>
          <w:szCs w:val="24"/>
        </w:rPr>
        <w:t>)</w:t>
      </w:r>
      <w:r>
        <w:rPr>
          <w:sz w:val="24"/>
          <w:szCs w:val="24"/>
        </w:rPr>
        <w:t xml:space="preserve"> и это 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</w:t>
      </w:r>
      <w:r w:rsidR="002F01EE">
        <w:rPr>
          <w:sz w:val="24"/>
          <w:szCs w:val="24"/>
        </w:rPr>
        <w:t>. П</w:t>
      </w:r>
      <w:r>
        <w:rPr>
          <w:sz w:val="24"/>
          <w:szCs w:val="24"/>
        </w:rPr>
        <w:t xml:space="preserve">есок был зарегистрирован как в </w:t>
      </w:r>
      <w:r w:rsidR="002F01EE">
        <w:rPr>
          <w:sz w:val="24"/>
          <w:szCs w:val="24"/>
        </w:rPr>
        <w:t>разнообразных,</w:t>
      </w:r>
      <w:r>
        <w:rPr>
          <w:sz w:val="24"/>
          <w:szCs w:val="24"/>
        </w:rPr>
        <w:t xml:space="preserve"> так и в не разнообразных </w:t>
      </w:r>
      <w:r w:rsidR="002F01EE">
        <w:rPr>
          <w:sz w:val="24"/>
          <w:szCs w:val="24"/>
        </w:rPr>
        <w:t xml:space="preserve">сообществах. Он не влиял на стратегию питания. К такому же побочному пищевому объекту как песок можно отнести части водорослей, которые тоже попадают в желудок по случайности. </w:t>
      </w:r>
    </w:p>
    <w:p w:rsidR="005E25C5" w:rsidRDefault="005E25C5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E5097A" w:rsidP="00927F33">
      <w:pPr>
        <w:jc w:val="both"/>
        <w:rPr>
          <w:sz w:val="24"/>
          <w:szCs w:val="24"/>
        </w:rPr>
      </w:pPr>
    </w:p>
    <w:p w:rsidR="00E5097A" w:rsidRPr="00413DE1" w:rsidRDefault="00E5097A" w:rsidP="00927F33">
      <w:pPr>
        <w:jc w:val="both"/>
        <w:rPr>
          <w:sz w:val="24"/>
          <w:szCs w:val="24"/>
        </w:rPr>
      </w:pPr>
    </w:p>
    <w:p w:rsidR="00E5097A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D84DED">
        <w:rPr>
          <w:sz w:val="24"/>
          <w:szCs w:val="24"/>
        </w:rPr>
        <w:t>:</w:t>
      </w:r>
      <w:r w:rsidR="002F6FF5">
        <w:rPr>
          <w:sz w:val="24"/>
          <w:szCs w:val="24"/>
        </w:rPr>
        <w:t xml:space="preserve"> </w:t>
      </w:r>
    </w:p>
    <w:p w:rsidR="002F6FF5" w:rsidRPr="002F6FF5" w:rsidRDefault="002F6FF5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зависимости от разнообразия сообщества сценарий питания изменяется чем менее разнообразное сообщество то сценарий питания генералистический, а чем более разнообразное сообщество то сценарий питания переходит к специализированному.</w:t>
      </w:r>
    </w:p>
    <w:p w:rsidR="00D84DED" w:rsidRPr="002F6FF5" w:rsidRDefault="00D84DED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Pr="00D24EBB" w:rsidRDefault="00927F33" w:rsidP="00927F33">
      <w:pPr>
        <w:jc w:val="both"/>
        <w:rPr>
          <w:b/>
          <w:sz w:val="24"/>
          <w:szCs w:val="24"/>
        </w:rPr>
      </w:pPr>
      <w:r w:rsidRPr="00D24EBB">
        <w:rPr>
          <w:b/>
          <w:sz w:val="24"/>
          <w:szCs w:val="24"/>
        </w:rPr>
        <w:t>Список литературы</w:t>
      </w:r>
    </w:p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 w:rsidR="00E53688" w:rsidRDefault="00927F33" w:rsidP="00E53688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Наумов А. Д., Оленев А.В. Зоологические экскурсии на Белом море – Л.: Издательство ЛГУ – 1981. – 174 с.</w:t>
      </w:r>
    </w:p>
    <w:p w:rsidR="00D66A10" w:rsidRPr="00457FD7" w:rsidRDefault="00D66A10" w:rsidP="00D66A10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Колосов Е.</w:t>
      </w:r>
      <w:r w:rsidRPr="00D66A10">
        <w:rPr>
          <w:rFonts w:ascii="Verdana" w:hAnsi="Verdana"/>
          <w:color w:val="223497"/>
          <w:sz w:val="20"/>
          <w:szCs w:val="20"/>
        </w:rPr>
        <w:t xml:space="preserve"> </w:t>
      </w:r>
      <w:r w:rsidRPr="00D66A10">
        <w:rPr>
          <w:rFonts w:cstheme="minorHAnsi"/>
          <w:color w:val="000000" w:themeColor="text1"/>
          <w:sz w:val="24"/>
          <w:szCs w:val="24"/>
        </w:rPr>
        <w:t xml:space="preserve">Питание песчаной креветки Crangon </w:t>
      </w:r>
      <w:proofErr w:type="spellStart"/>
      <w:r w:rsidRPr="00D66A10">
        <w:rPr>
          <w:rFonts w:cstheme="minorHAnsi"/>
          <w:color w:val="000000" w:themeColor="text1"/>
          <w:sz w:val="24"/>
          <w:szCs w:val="24"/>
        </w:rPr>
        <w:t>crangon</w:t>
      </w:r>
      <w:proofErr w:type="spellEnd"/>
      <w:r w:rsidRPr="00D66A10">
        <w:rPr>
          <w:rFonts w:cstheme="minorHAnsi"/>
          <w:color w:val="000000" w:themeColor="text1"/>
          <w:sz w:val="24"/>
          <w:szCs w:val="24"/>
        </w:rPr>
        <w:t xml:space="preserve"> на литорали южной губы острова Ряжкова</w:t>
      </w:r>
      <w:r w:rsidRPr="00D66A10">
        <w:rPr>
          <w:rFonts w:ascii="Verdana" w:hAnsi="Verdana"/>
          <w:color w:val="000000" w:themeColor="text1"/>
          <w:sz w:val="20"/>
          <w:szCs w:val="20"/>
        </w:rPr>
        <w:t> </w:t>
      </w:r>
      <w:r w:rsidRPr="00D66A10">
        <w:rPr>
          <w:color w:val="000000" w:themeColor="text1"/>
          <w:sz w:val="24"/>
          <w:szCs w:val="24"/>
        </w:rPr>
        <w:t>(</w:t>
      </w:r>
      <w:r w:rsidRPr="00D876C3">
        <w:rPr>
          <w:sz w:val="24"/>
          <w:szCs w:val="24"/>
        </w:rPr>
        <w:t>Кандалакшского залива, Белое море) // Работа депонирована в библиотеке ЛЕМБ (</w:t>
      </w:r>
      <w:r>
        <w:rPr>
          <w:sz w:val="24"/>
          <w:szCs w:val="24"/>
        </w:rPr>
        <w:t>гидробиологии) (СПбГДТЮ). – 2005</w:t>
      </w:r>
    </w:p>
    <w:p w:rsidR="00D66A10" w:rsidRDefault="00D66A10" w:rsidP="00D66A10">
      <w:pPr>
        <w:pStyle w:val="1"/>
        <w:numPr>
          <w:ilvl w:val="0"/>
          <w:numId w:val="1"/>
        </w:numPr>
        <w:spacing w:before="0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Буруковский, Р.Н.</w:t>
      </w: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; </w:t>
      </w: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Трунова, А.В.</w:t>
      </w:r>
      <w:r>
        <w:rPr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О питании креветки Crangon </w:t>
      </w:r>
      <w:proofErr w:type="spellStart"/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>crangon</w:t>
      </w:r>
      <w:proofErr w:type="spellEnd"/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в Кандалакшском заливе Белого моря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– Калининградский государственный технический университет. г Калининград. </w:t>
      </w:r>
      <w:r w:rsidR="00D24EBB">
        <w:rPr>
          <w:rFonts w:asciiTheme="minorHAnsi" w:hAnsiTheme="minorHAnsi" w:cstheme="minorHAnsi"/>
          <w:color w:val="000000" w:themeColor="text1"/>
          <w:sz w:val="24"/>
          <w:szCs w:val="24"/>
        </w:rPr>
        <w:t>– 2006.</w:t>
      </w:r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Чистякова И. </w:t>
      </w:r>
      <w:r w:rsidRPr="00D24EBB">
        <w:rPr>
          <w:rFonts w:cstheme="minorHAnsi"/>
          <w:color w:val="000000" w:themeColor="text1"/>
          <w:sz w:val="24"/>
          <w:szCs w:val="24"/>
        </w:rPr>
        <w:t>Изучение интенсивности и предпочтений в питании Amauropsis islandica.</w:t>
      </w:r>
      <w:r w:rsidRPr="00D24EBB">
        <w:rPr>
          <w:sz w:val="24"/>
          <w:szCs w:val="24"/>
        </w:rPr>
        <w:t xml:space="preserve"> </w:t>
      </w:r>
      <w:r w:rsidRPr="00D876C3">
        <w:rPr>
          <w:sz w:val="24"/>
          <w:szCs w:val="24"/>
        </w:rPr>
        <w:t>// Работа депонирована в библиотеке ЛЕМБ (</w:t>
      </w:r>
      <w:r>
        <w:rPr>
          <w:sz w:val="24"/>
          <w:szCs w:val="24"/>
        </w:rPr>
        <w:t>гидробиологии) (СПбГДТЮ). – 2008</w:t>
      </w:r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Пузаченко Г. </w:t>
      </w:r>
      <w:r w:rsidRPr="00D24EBB">
        <w:rPr>
          <w:rFonts w:cstheme="minorHAnsi"/>
          <w:color w:val="000000" w:themeColor="text1"/>
          <w:sz w:val="24"/>
          <w:szCs w:val="24"/>
        </w:rPr>
        <w:t>Брюхоногий моллюск Hydrobia ulvae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Pennant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, 1777) как вспомогательный источник питания хищных моллюсков Amauropsis islandica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Müller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 xml:space="preserve">, 1776) (Gastropoda: 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Naticidae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) на литорали Белого моря.</w:t>
      </w:r>
      <w:r w:rsidRPr="00D876C3">
        <w:rPr>
          <w:sz w:val="24"/>
          <w:szCs w:val="24"/>
        </w:rPr>
        <w:t>) // Работа депонирована в библиотеке ЛЕМБ (</w:t>
      </w:r>
      <w:r>
        <w:rPr>
          <w:sz w:val="24"/>
          <w:szCs w:val="24"/>
        </w:rPr>
        <w:t>гидробиологии) (СПбГДТЮ). – 2012</w:t>
      </w:r>
    </w:p>
    <w:p w:rsidR="00D24EBB" w:rsidRPr="00D24EBB" w:rsidRDefault="00D24EBB" w:rsidP="00D24EBB">
      <w:pPr>
        <w:pStyle w:val="a7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E53688" w:rsidRPr="00D66A10" w:rsidRDefault="00E53688" w:rsidP="00D66A10">
      <w:pPr>
        <w:pStyle w:val="a7"/>
        <w:tabs>
          <w:tab w:val="left" w:pos="1030"/>
        </w:tabs>
        <w:ind w:left="910"/>
        <w:jc w:val="both"/>
        <w:rPr>
          <w:rFonts w:cstheme="minorHAnsi"/>
          <w:sz w:val="24"/>
          <w:szCs w:val="24"/>
        </w:rPr>
      </w:pPr>
    </w:p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Campos, J., &amp; Van Der Veer, H. W. (2008). Autecology of Crangon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>
        <w:rPr>
          <w:sz w:val="24"/>
          <w:szCs w:val="24"/>
          <w:lang w:val="en-US"/>
        </w:rPr>
        <w:t xml:space="preserve"> (L.) with an emphasis on latitudinal trends. </w:t>
      </w:r>
      <w:r>
        <w:rPr>
          <w:sz w:val="24"/>
          <w:szCs w:val="24"/>
        </w:rPr>
        <w:t>Oceanography and marine biology, 71-110.</w:t>
      </w:r>
    </w:p>
    <w:p w:rsidR="00927F33" w:rsidRPr="00E07126" w:rsidRDefault="00927F33" w:rsidP="00927F33">
      <w:pPr>
        <w:jc w:val="both"/>
        <w:rPr>
          <w:sz w:val="24"/>
          <w:szCs w:val="24"/>
        </w:rPr>
      </w:pPr>
    </w:p>
    <w:sectPr w:rsidR="00927F33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6FF"/>
    <w:multiLevelType w:val="multilevel"/>
    <w:tmpl w:val="1D4E66FF"/>
    <w:lvl w:ilvl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139377D"/>
    <w:multiLevelType w:val="hybridMultilevel"/>
    <w:tmpl w:val="BFB28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A3"/>
    <w:multiLevelType w:val="hybridMultilevel"/>
    <w:tmpl w:val="CCDA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3AC6"/>
    <w:rsid w:val="00246B26"/>
    <w:rsid w:val="002829F0"/>
    <w:rsid w:val="00297BD2"/>
    <w:rsid w:val="002F01EE"/>
    <w:rsid w:val="002F346E"/>
    <w:rsid w:val="002F6FF5"/>
    <w:rsid w:val="003262ED"/>
    <w:rsid w:val="003304DF"/>
    <w:rsid w:val="00345AE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56EC1"/>
    <w:rsid w:val="005A08AA"/>
    <w:rsid w:val="005B2B9A"/>
    <w:rsid w:val="005B6624"/>
    <w:rsid w:val="005D138D"/>
    <w:rsid w:val="005E25C5"/>
    <w:rsid w:val="00613DB3"/>
    <w:rsid w:val="00630147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3DCD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27F33"/>
    <w:rsid w:val="0093031C"/>
    <w:rsid w:val="00934AF1"/>
    <w:rsid w:val="00954100"/>
    <w:rsid w:val="00972573"/>
    <w:rsid w:val="00974340"/>
    <w:rsid w:val="009A5789"/>
    <w:rsid w:val="009B7C58"/>
    <w:rsid w:val="009E2247"/>
    <w:rsid w:val="00A62E84"/>
    <w:rsid w:val="00A663B0"/>
    <w:rsid w:val="00A92803"/>
    <w:rsid w:val="00AE4CAF"/>
    <w:rsid w:val="00B16B1C"/>
    <w:rsid w:val="00B37983"/>
    <w:rsid w:val="00B43FBE"/>
    <w:rsid w:val="00B65FED"/>
    <w:rsid w:val="00B932E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24EBB"/>
    <w:rsid w:val="00D35067"/>
    <w:rsid w:val="00D60F5D"/>
    <w:rsid w:val="00D66A10"/>
    <w:rsid w:val="00D66B81"/>
    <w:rsid w:val="00D84DED"/>
    <w:rsid w:val="00DF4A45"/>
    <w:rsid w:val="00E004B7"/>
    <w:rsid w:val="00E07126"/>
    <w:rsid w:val="00E116CA"/>
    <w:rsid w:val="00E2405C"/>
    <w:rsid w:val="00E352FA"/>
    <w:rsid w:val="00E5097A"/>
    <w:rsid w:val="00E53688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27F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6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70DC-EFBA-4BB3-82C2-745C6765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16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31</cp:revision>
  <dcterms:created xsi:type="dcterms:W3CDTF">2024-12-24T13:28:00Z</dcterms:created>
  <dcterms:modified xsi:type="dcterms:W3CDTF">2025-01-18T13:26:00Z</dcterms:modified>
</cp:coreProperties>
</file>