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3"/>
      </w:pPr>
      <w:r>
        <w:t xml:space="preserve">Влияние</w:t>
      </w:r>
      <w:r>
        <w:t xml:space="preserve"> </w:t>
      </w:r>
      <w:r>
        <w:t xml:space="preserve">топологии</w:t>
      </w:r>
      <w:r>
        <w:t xml:space="preserve"> </w:t>
      </w:r>
      <w:r>
        <w:t xml:space="preserve">поверхности</w:t>
      </w:r>
      <w:r>
        <w:t xml:space="preserve"> </w:t>
      </w:r>
      <w:r>
        <w:t xml:space="preserve">поли-$arepsilon$-капролактоновых</w:t>
      </w:r>
      <w:r>
        <w:t xml:space="preserve"> </w:t>
      </w:r>
      <w:r>
        <w:t xml:space="preserve">матриц</w:t>
      </w:r>
      <w:r>
        <w:t xml:space="preserve"> </w:t>
      </w:r>
      <w:r>
        <w:t xml:space="preserve">на</w:t>
      </w:r>
      <w:r>
        <w:t xml:space="preserve"> </w:t>
      </w:r>
      <w:r>
        <w:t xml:space="preserve">подвижность</w:t>
      </w:r>
      <w:r>
        <w:t xml:space="preserve"> </w:t>
      </w:r>
      <w:r>
        <w:t xml:space="preserve">клеток</w:t>
      </w:r>
    </w:p>
    <w:bookmarkStart w:id="20" w:name="введение"/>
    <w:p>
      <w:pPr>
        <w:pStyle w:val="2"/>
      </w:pPr>
      <w:r>
        <w:t xml:space="preserve">Введение</w:t>
      </w:r>
    </w:p>
    <w:p>
      <w:pPr>
        <w:pStyle w:val="FirstParagraph"/>
      </w:pPr>
      <w:r>
        <w:t xml:space="preserve">Перспективным направлением в лечении ран различной этиологии является применение продуктов тканевой инженерии — сочетания клеток и полимерной матрицы</w:t>
      </w:r>
      <w:r>
        <w:t xml:space="preserve"> </w:t>
      </w:r>
      <w:r>
        <w:t xml:space="preserve">(Lai</w:t>
      </w:r>
      <w:r>
        <w:t xml:space="preserve"> </w:t>
      </w:r>
      <w:r>
        <w:rPr>
          <w:i/>
          <w:iCs/>
        </w:rPr>
        <w:t xml:space="preserve">et al.</w:t>
      </w:r>
      <w:r>
        <w:t xml:space="preserve">, 2015)</w:t>
      </w:r>
      <w:r>
        <w:t xml:space="preserve">. Эти продукты обычно создаются из биосовместимых и биодеградируемых полимеров, а также клеток, специфичных для повреждённых органов или тканей</w:t>
      </w:r>
      <w:r>
        <w:t xml:space="preserve"> </w:t>
      </w:r>
      <w:r>
        <w:t xml:space="preserve">(Nair and Laurencin, 2007)</w:t>
      </w:r>
      <w:r>
        <w:t xml:space="preserve">. Одним из наиболее часто используемых полимеров для создания матриц является поли-е-капролактон (ПКЛ) за счет его хороших механических свойств</w:t>
      </w:r>
      <w:r>
        <w:t xml:space="preserve"> </w:t>
      </w:r>
      <w:r>
        <w:t xml:space="preserve">(Nashchekina</w:t>
      </w:r>
      <w:r>
        <w:t xml:space="preserve"> </w:t>
      </w:r>
      <w:r>
        <w:rPr>
          <w:i/>
          <w:iCs/>
        </w:rPr>
        <w:t xml:space="preserve">et al.</w:t>
      </w:r>
      <w:r>
        <w:t xml:space="preserve">, 2020)</w:t>
      </w:r>
      <w:r>
        <w:t xml:space="preserve">. Однако, поскольку ПКЛ является полукристаллическим полимером, при его использовании образуется поверхность с разнообразной топологией, которая может препятствовать движению клеток, а следовательно, и образованию новой здоровой ткани</w:t>
      </w:r>
      <w:r>
        <w:t xml:space="preserve"> </w:t>
      </w:r>
      <w:r>
        <w:t xml:space="preserve">(Wang and Schlüter, 2019)</w:t>
      </w:r>
      <w:r>
        <w:t xml:space="preserve">. Поэтому изучение влияния рельефа ПКЛ на подвижность клеток является важной задачей для регенеративной медицины.</w:t>
      </w:r>
    </w:p>
    <w:bookmarkEnd w:id="20"/>
    <w:bookmarkStart w:id="24" w:name="материалы-и-методы"/>
    <w:p>
      <w:pPr>
        <w:pStyle w:val="2"/>
      </w:pPr>
      <w:r>
        <w:t xml:space="preserve">Материалы и Методы</w:t>
      </w:r>
    </w:p>
    <w:bookmarkStart w:id="21" w:name="получение-матриц"/>
    <w:p>
      <w:pPr>
        <w:pStyle w:val="3"/>
      </w:pPr>
      <w:r>
        <w:t xml:space="preserve">Получение матриц</w:t>
      </w:r>
    </w:p>
    <w:p>
      <w:pPr>
        <w:pStyle w:val="FirstParagraph"/>
      </w:pPr>
      <w:r>
        <w:t xml:space="preserve">Матрицы с различной степенью кристалличности получали в виде пленок на покровных стеклах диаметром 11 мм путем нанесения на них раствора ПКЛ и варьируя следующие параметры:</w:t>
      </w:r>
    </w:p>
    <w:p>
      <w:pPr>
        <w:numPr>
          <w:ilvl w:val="0"/>
          <w:numId w:val="1001"/>
        </w:numPr>
      </w:pPr>
      <w:r>
        <w:t xml:space="preserve">Объем нанесения: Раствор ПКЛ в хлороформе с концентрацией 0,02 г/мл наносили по 20 мкл (0,005 мкм) или 75 мкл (0,019 мкм);</w:t>
      </w:r>
    </w:p>
    <w:p>
      <w:pPr>
        <w:numPr>
          <w:ilvl w:val="0"/>
          <w:numId w:val="1001"/>
        </w:numPr>
      </w:pPr>
      <w:r>
        <w:t xml:space="preserve">Концентрация раствора нанесения: 50 мкл раствора ПКЛ в хлороформе с концентрацией 0,02 г/мл (0,02 мм) и 0,06 г/мл (0,03 мм);</w:t>
      </w:r>
    </w:p>
    <w:p>
      <w:pPr>
        <w:numPr>
          <w:ilvl w:val="0"/>
          <w:numId w:val="1001"/>
        </w:numPr>
      </w:pPr>
      <w:r>
        <w:t xml:space="preserve">Температура испарения растворителя: Испарение хлороформа из раствора ПКЛ концентрации 0,02 г/мл при температуре 4°C и 37°C (0,015 мкм).</w:t>
      </w:r>
    </w:p>
    <w:bookmarkEnd w:id="21"/>
    <w:bookmarkStart w:id="22" w:name="оценка-подвижности-клеток"/>
    <w:p>
      <w:pPr>
        <w:pStyle w:val="3"/>
      </w:pPr>
      <w:r>
        <w:t xml:space="preserve">Оценка подвижности клеток</w:t>
      </w:r>
    </w:p>
    <w:p>
      <w:pPr>
        <w:pStyle w:val="FirstParagraph"/>
      </w:pPr>
      <w:r>
        <w:t xml:space="preserve">Для изучения подвижности клеток использовали покадровую визуализацию с использованием конфокальной микроскопии CQ1 и автоматизированного цитометрического устройства (</w:t>
      </w:r>
      <w:r>
        <w:rPr>
          <w:i/>
          <w:iCs/>
        </w:rPr>
        <w:t xml:space="preserve">Yokogawa</w:t>
      </w:r>
      <w:r>
        <w:t xml:space="preserve">, Япония) с технологией вращающегося диска. Изображения мезенхимальных стромальных клеток (МСК) регистрировали каждые 15 мин в течение 1 суток в проходящем свете, а также с помощью флуоресценции с использованием витального красителя</w:t>
      </w:r>
      <w:r>
        <w:t xml:space="preserve"> </w:t>
      </w:r>
      <w:r>
        <w:rPr>
          <w:i/>
          <w:iCs/>
        </w:rPr>
        <w:t xml:space="preserve">Hoechst 33342</w:t>
      </w:r>
      <w:r>
        <w:t xml:space="preserve">. Скорость МСК определяли с помощью программы</w:t>
      </w:r>
      <w:r>
        <w:t xml:space="preserve"> </w:t>
      </w:r>
      <w:r>
        <w:rPr>
          <w:i/>
          <w:iCs/>
        </w:rPr>
        <w:t xml:space="preserve">ImageJ</w:t>
      </w:r>
      <w:r>
        <w:t xml:space="preserve">.</w:t>
      </w:r>
    </w:p>
    <w:bookmarkEnd w:id="22"/>
    <w:bookmarkStart w:id="23" w:name="статистическая-обработка"/>
    <w:p>
      <w:pPr>
        <w:pStyle w:val="3"/>
      </w:pPr>
      <w:r>
        <w:t xml:space="preserve">Статистическая обработка</w:t>
      </w:r>
    </w:p>
    <w:p>
      <w:pPr>
        <w:pStyle w:val="FirstParagraph"/>
      </w:pPr>
      <w:r>
        <w:t xml:space="preserve">Была построена линейная модель, параметры которой подбирались с помощью метода наименьших квадратов. В качестве зависимой переменой рассматривали скорость перемещения. В качестве предикторов рассматривали медиану площади отдельного кристалла (</w:t>
      </w:r>
      <w:r>
        <w:rPr>
          <w:i/>
          <w:iCs/>
        </w:rPr>
        <w:t xml:space="preserve">Median_area</w:t>
      </w:r>
      <w:r>
        <w:t xml:space="preserve">) и коэффициент вариации размеров (</w:t>
      </w:r>
      <w:r>
        <w:rPr>
          <w:i/>
          <w:iCs/>
        </w:rPr>
        <w:t xml:space="preserve">CV</w:t>
      </w:r>
      <w:r>
        <w:t xml:space="preserve">), который характеризовал</w:t>
      </w:r>
      <w:r>
        <w:t xml:space="preserve"> </w:t>
      </w:r>
      <w:r>
        <w:t xml:space="preserve">“</w:t>
      </w:r>
      <w:r>
        <w:t xml:space="preserve">структурную сложность</w:t>
      </w:r>
      <w:r>
        <w:t xml:space="preserve">”</w:t>
      </w:r>
      <w:r>
        <w:t xml:space="preserve"> </w:t>
      </w:r>
      <w:r>
        <w:t xml:space="preserve">матрицы. Все анализы были подготовлены с помощью функций языка статистического программирования R</w:t>
      </w:r>
      <w:r>
        <w:t xml:space="preserve"> </w:t>
      </w:r>
      <w:r>
        <w:t xml:space="preserve">(R Core Team, 2023)</w:t>
      </w:r>
      <w:r>
        <w:t xml:space="preserve">.</w:t>
      </w:r>
    </w:p>
    <w:bookmarkEnd w:id="23"/>
    <w:bookmarkEnd w:id="24"/>
    <w:bookmarkStart w:id="34" w:name="результаты-и-обсуждение"/>
    <w:p>
      <w:pPr>
        <w:pStyle w:val="2"/>
      </w:pPr>
      <w:r>
        <w:t xml:space="preserve">Результаты и обсуждение</w:t>
      </w:r>
    </w:p>
    <w:p>
      <w:pPr>
        <w:pStyle w:val="FirstParagraph"/>
      </w:pPr>
      <w:r>
        <w:t xml:space="preserve">Условия, при которых формируются матрицы, могут оказывать значительное влияние на свойства поверхности, поэтому мы варьировали такие параметры, как объем раствора ПКЛ, его концентрацию и температуру при испарении растворителя для получения матриц с различной поверхностной топологией.</w:t>
      </w:r>
    </w:p>
    <w:p>
      <w:pPr>
        <w:pStyle w:val="CaptionedFigure"/>
      </w:pPr>
      <w:r>
        <w:drawing>
          <wp:inline>
            <wp:extent cx="3002071" cy="1620032"/>
            <wp:effectExtent b="0" l="0" r="0" t="0"/>
            <wp:docPr descr="Рис. 1 Зависимость структуры ПКЛ матриц в поляризованных лучах оптического микроскопа от условий их формирования: 1. Изменение объема раствора полимера: А –20 мкл/см2; Г – 75 мкл/см2; 2. Изменение концентрации раствора полимера: Б – 0,02 г/мл; Д – 0,06 г/мл; 3. Изменение температуры испарения растворителя: В - 4°C; Е - 37°C (Шкала: 200 мкм)" title="" id="26" name="Picture"/>
            <a:graphic>
              <a:graphicData uri="http://schemas.openxmlformats.org/drawingml/2006/picture">
                <pic:pic>
                  <pic:nvPicPr>
                    <pic:cNvPr descr="Figures/Crista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71" cy="162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Рис. 1</w:t>
      </w:r>
      <w:r>
        <w:t xml:space="preserve"> </w:t>
      </w:r>
      <w:r>
        <w:t xml:space="preserve">Зависимость структуры ПКЛ матриц в поляризованных лучах оптического микроскопа от условий их формирования: 1. Изменение объема раствора полимера: А –20 мкл/см2; Г – 75 мкл/см2; 2. Изменение концентрации раствора полимера: Б – 0,02 г/мл; Д – 0,06 г/мл; 3. Изменение температуры испарения растворителя: В - 4°C; Е - 37°C (Шкала: 200 мкм)</w:t>
      </w:r>
    </w:p>
    <w:p>
      <w:pPr>
        <w:pStyle w:val="21"/>
      </w:pPr>
      <w:r>
        <w:t xml:space="preserve">Было выявлено (Рис. 1), что кристаллы ПКЛ имеют сложную полигональную форму, а при увеличении объема раствора ПКЛ, концентрации раствора полимера и температуры испарения растворителя размер кристаллов увеличивается.</w:t>
      </w:r>
    </w:p>
    <w:p>
      <w:pPr>
        <w:pStyle w:val="21"/>
      </w:pPr>
      <w:r>
        <w:t xml:space="preserve">На основе данных поляризационной микроскопии была проведена количественная оценка размера кристаллов в зависимости от условий формирования матриц из ПКЛ. Результаты показали, что наибольший разброс площадей наблюдался при изменении объёма нанесения, в то время как наибольшие различия в площадях были выявлены при варьировании температуры.</w:t>
      </w:r>
    </w:p>
    <w:p>
      <w:pPr>
        <w:pStyle w:val="21"/>
      </w:pPr>
      <w:r>
        <w:t xml:space="preserve">Частотные распределения размеров кристаллов (Рис. 2) демонстрируют заметное варьирование, как общего размера частиц в разных образцах, так и варьирование размеров в пределах образца. Последнее говорит о том, что структурная сложность разных матриц может быть разной. Наименее выраженная сложность была представлена в образце W11, а наиболее вариабельными частицы была в образце W9.</w:t>
      </w:r>
    </w:p>
    <w:p>
      <w:pPr>
        <w:pStyle w:val="CaptionedFigure"/>
      </w:pPr>
      <w:r>
        <w:drawing>
          <wp:inline>
            <wp:extent cx="6324600" cy="3952874"/>
            <wp:effectExtent b="0" l="0" r="0" t="0"/>
            <wp:docPr descr="Рис. 2. Чаcтотные распределения размеров кристаллов в разных образцах" title="" id="29" name="Picture"/>
            <a:graphic>
              <a:graphicData uri="http://schemas.openxmlformats.org/drawingml/2006/picture">
                <pic:pic>
                  <pic:nvPicPr>
                    <pic:cNvPr descr="article_files/figure-docx/Fig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Рис. 2.</w:t>
      </w:r>
      <w:r>
        <w:t xml:space="preserve"> </w:t>
      </w:r>
      <w:r>
        <w:t xml:space="preserve">Чаcтотные распределения размеров кристаллов в разных образцах</w:t>
      </w:r>
    </w:p>
    <w:p>
      <w:pPr>
        <w:pStyle w:val="21"/>
      </w:pPr>
      <w:r>
        <w:t xml:space="preserve">При изучении средней скорости МСК на ПКЛ матрицах было показано, что она статистически значимо зависит от разера криcталлов и не демонстрирует связи со структурной сложностью (Табл. 1).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Таблица 1. Параметры подобранной линейной модели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Параметр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Оценка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критерий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</w:t>
            </w:r>
          </w:p>
        </w:tc>
      </w:tr>
    </w:tbl>
    <w:p>
      <w:pPr>
        <w:pStyle w:val="21"/>
      </w:pPr>
      <w:r>
        <w:t xml:space="preserve">Характер связи между скоростью движения МСК и медианным размером кристаллов демонстрирует Рисуок 3. Видно, что по мере увеличения размеров кристаллов скорость движения МСК падает.</w:t>
      </w:r>
    </w:p>
    <w:p>
      <w:pPr>
        <w:pStyle w:val="CaptionedFigure"/>
      </w:pPr>
      <w:r>
        <w:drawing>
          <wp:inline>
            <wp:extent cx="6324600" cy="3952874"/>
            <wp:effectExtent b="0" l="0" r="0" t="0"/>
            <wp:docPr descr="Рисунок 3. Зависимость скорости движения МСК от размеров кристаллов на матрице. Горизонтальная прерывистая линия отражает скорость движения МСК на чистом стекле. Серые области - 95% доверительные интервалы." title="" id="32" name="Picture"/>
            <a:graphic>
              <a:graphicData uri="http://schemas.openxmlformats.org/drawingml/2006/picture">
                <pic:pic>
                  <pic:nvPicPr>
                    <pic:cNvPr descr="article_files/figure-docx/Fig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Рисунок 3.</w:t>
      </w:r>
      <w:r>
        <w:t xml:space="preserve"> </w:t>
      </w:r>
      <w:r>
        <w:t xml:space="preserve">Зависимость скорости движения МСК от размеров кристаллов на матрице. Горизонтальная прерывистая линия отражает скорость движения МСК на чистом стекле. Серые области - 95% доверительные интервалы.</w:t>
      </w:r>
    </w:p>
    <w:bookmarkEnd w:id="34"/>
    <w:bookmarkStart w:id="42" w:name="список-литературы"/>
    <w:p>
      <w:pPr>
        <w:pStyle w:val="2"/>
      </w:pPr>
      <w:r>
        <w:t xml:space="preserve">Список литературы</w:t>
      </w:r>
    </w:p>
    <w:bookmarkStart w:id="41" w:name="refs"/>
    <w:bookmarkStart w:id="35" w:name="ref-lai2015advanced"/>
    <w:p>
      <w:pPr>
        <w:pStyle w:val="Bibliography"/>
      </w:pPr>
      <w:r>
        <w:rPr>
          <w:b/>
          <w:bCs/>
        </w:rPr>
        <w:t xml:space="preserve">Lai, W.-F.</w:t>
      </w:r>
      <w:r>
        <w:t xml:space="preserve">,</w:t>
      </w:r>
      <w:r>
        <w:t xml:space="preserve"> </w:t>
      </w:r>
      <w:r>
        <w:rPr>
          <w:b/>
          <w:bCs/>
        </w:rPr>
        <w:t xml:space="preserve">K. Oka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H.-S. Jung</w:t>
      </w:r>
      <w:r>
        <w:t xml:space="preserve">.</w:t>
      </w:r>
      <w:r>
        <w:t xml:space="preserve"> </w:t>
      </w:r>
      <w:r>
        <w:rPr>
          <w:b/>
          <w:bCs/>
        </w:rPr>
        <w:t xml:space="preserve">2015</w:t>
      </w:r>
      <w:r>
        <w:t xml:space="preserve">. Advanced functional polymers for regenerative and therapeutic dentistry.</w:t>
      </w:r>
      <w:r>
        <w:t xml:space="preserve"> </w:t>
      </w:r>
      <w:r>
        <w:rPr>
          <w:i/>
          <w:iCs/>
        </w:rPr>
        <w:t xml:space="preserve">Oral Diseases</w:t>
      </w:r>
      <w:r>
        <w:t xml:space="preserve"> </w:t>
      </w:r>
      <w:r>
        <w:rPr>
          <w:b/>
          <w:bCs/>
        </w:rPr>
        <w:t xml:space="preserve">21</w:t>
      </w:r>
      <w:r>
        <w:t xml:space="preserve">: 550–557. Wiley Online Library.</w:t>
      </w:r>
    </w:p>
    <w:bookmarkEnd w:id="35"/>
    <w:bookmarkStart w:id="36" w:name="ref-nair2007biodegradable"/>
    <w:p>
      <w:pPr>
        <w:pStyle w:val="Bibliography"/>
      </w:pPr>
      <w:r>
        <w:rPr>
          <w:b/>
          <w:bCs/>
        </w:rPr>
        <w:t xml:space="preserve">Nair, L. S.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C. T. Laurencin</w:t>
      </w:r>
      <w:r>
        <w:t xml:space="preserve">.</w:t>
      </w:r>
      <w:r>
        <w:t xml:space="preserve"> </w:t>
      </w:r>
      <w:r>
        <w:rPr>
          <w:b/>
          <w:bCs/>
        </w:rPr>
        <w:t xml:space="preserve">2007</w:t>
      </w:r>
      <w:r>
        <w:t xml:space="preserve">. Biodegradable polymers as biomaterials.</w:t>
      </w:r>
      <w:r>
        <w:t xml:space="preserve"> </w:t>
      </w:r>
      <w:r>
        <w:rPr>
          <w:i/>
          <w:iCs/>
        </w:rPr>
        <w:t xml:space="preserve">Progress in polymer science</w:t>
      </w:r>
      <w:r>
        <w:t xml:space="preserve"> </w:t>
      </w:r>
      <w:r>
        <w:rPr>
          <w:b/>
          <w:bCs/>
        </w:rPr>
        <w:t xml:space="preserve">32</w:t>
      </w:r>
      <w:r>
        <w:t xml:space="preserve">: 762–798. Elsevier.</w:t>
      </w:r>
    </w:p>
    <w:bookmarkEnd w:id="36"/>
    <w:bookmarkStart w:id="37" w:name="ref-nashchekina2020different"/>
    <w:p>
      <w:pPr>
        <w:pStyle w:val="Bibliography"/>
      </w:pPr>
      <w:r>
        <w:rPr>
          <w:b/>
          <w:bCs/>
        </w:rPr>
        <w:t xml:space="preserve">Nashchekina, Y.</w:t>
      </w:r>
      <w:r>
        <w:t xml:space="preserve">,</w:t>
      </w:r>
      <w:r>
        <w:t xml:space="preserve"> </w:t>
      </w:r>
      <w:r>
        <w:rPr>
          <w:b/>
          <w:bCs/>
        </w:rPr>
        <w:t xml:space="preserve">A. Chabina</w:t>
      </w:r>
      <w:r>
        <w:t xml:space="preserve">,</w:t>
      </w:r>
      <w:r>
        <w:t xml:space="preserve"> </w:t>
      </w:r>
      <w:r>
        <w:rPr>
          <w:b/>
          <w:bCs/>
        </w:rPr>
        <w:t xml:space="preserve">A. Nashchekin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N. Mikhailova</w:t>
      </w:r>
      <w:r>
        <w:t xml:space="preserve">.</w:t>
      </w:r>
      <w:r>
        <w:t xml:space="preserve"> </w:t>
      </w:r>
      <w:r>
        <w:rPr>
          <w:b/>
          <w:bCs/>
        </w:rPr>
        <w:t xml:space="preserve">2020</w:t>
      </w:r>
      <w:r>
        <w:t xml:space="preserve">. Different conditions for the modification of polycaprolactone films with l-arginine.</w:t>
      </w:r>
      <w:r>
        <w:t xml:space="preserve"> </w:t>
      </w:r>
      <w:r>
        <w:rPr>
          <w:i/>
          <w:iCs/>
        </w:rPr>
        <w:t xml:space="preserve">International Journal of Molecular Sciences</w:t>
      </w:r>
      <w:r>
        <w:t xml:space="preserve"> </w:t>
      </w:r>
      <w:r>
        <w:rPr>
          <w:b/>
          <w:bCs/>
        </w:rPr>
        <w:t xml:space="preserve">21</w:t>
      </w:r>
      <w:r>
        <w:t xml:space="preserve">: 6989. MDPI.</w:t>
      </w:r>
    </w:p>
    <w:bookmarkEnd w:id="37"/>
    <w:bookmarkStart w:id="39" w:name="ref-R"/>
    <w:p>
      <w:pPr>
        <w:pStyle w:val="Bibliography"/>
      </w:pPr>
      <w:r>
        <w:rPr>
          <w:b/>
          <w:bCs/>
        </w:rPr>
        <w:t xml:space="preserve">R Core Team</w:t>
      </w:r>
      <w:r>
        <w:t xml:space="preserve">.</w:t>
      </w:r>
      <w:r>
        <w:t xml:space="preserve"> </w:t>
      </w:r>
      <w:r>
        <w:rPr>
          <w:b/>
          <w:bCs/>
        </w:rPr>
        <w:t xml:space="preserve">2023</w:t>
      </w:r>
      <w:r>
        <w:t xml:space="preserve">.</w:t>
      </w:r>
      <w:r>
        <w:t xml:space="preserve"> </w:t>
      </w:r>
      <w:hyperlink r:id="rId38">
        <w:r>
          <w:rPr>
            <w:rStyle w:val="11"/>
            <w:i/>
            <w:iCs/>
          </w:rPr>
          <w:t xml:space="preserve">R: A language and environment for statistical computing</w:t>
        </w:r>
      </w:hyperlink>
      <w:r>
        <w:t xml:space="preserve">. R Foundation for Statistical Computing, Vienna, Austria.</w:t>
      </w:r>
    </w:p>
    <w:bookmarkEnd w:id="39"/>
    <w:bookmarkStart w:id="40" w:name="ref-wang2019synthetic"/>
    <w:p>
      <w:pPr>
        <w:pStyle w:val="Bibliography"/>
      </w:pPr>
      <w:r>
        <w:rPr>
          <w:b/>
          <w:bCs/>
        </w:rPr>
        <w:t xml:space="preserve">Wang, W.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A. D. Schlüter</w:t>
      </w:r>
      <w:r>
        <w:t xml:space="preserve">.</w:t>
      </w:r>
      <w:r>
        <w:t xml:space="preserve"> </w:t>
      </w:r>
      <w:r>
        <w:rPr>
          <w:b/>
          <w:bCs/>
        </w:rPr>
        <w:t xml:space="preserve">2019</w:t>
      </w:r>
      <w:r>
        <w:t xml:space="preserve">. Synthetic 2D polymers: A critical perspective and a look into the future.</w:t>
      </w:r>
      <w:r>
        <w:t xml:space="preserve"> </w:t>
      </w:r>
      <w:r>
        <w:rPr>
          <w:i/>
          <w:iCs/>
        </w:rPr>
        <w:t xml:space="preserve">Macromolecular rapid communications</w:t>
      </w:r>
      <w:r>
        <w:t xml:space="preserve"> </w:t>
      </w:r>
      <w:r>
        <w:rPr>
          <w:b/>
          <w:bCs/>
        </w:rPr>
        <w:t xml:space="preserve">40</w:t>
      </w:r>
      <w:r>
        <w:t xml:space="preserve">: 1800719. Wiley Online Library.</w:t>
      </w:r>
    </w:p>
    <w:bookmarkEnd w:id="40"/>
    <w:bookmarkEnd w:id="41"/>
    <w:bookmarkEnd w:id="42"/>
    <w:sectPr>
      <w:footerReference r:id="rId10" w:type="default"/>
      <w:footerReference r:id="rId9" w:type="even"/>
      <w:pgSz w:h="15842" w:w="12242"/>
      <w:pgMar w:bottom="1134" w:footer="709" w:gutter="0" w:header="709" w:left="1134" w:right="1134" w:top="1134"/>
      <w:lnNumType w:countBy="0" w:restart="continuous"/>
      <w:pgNumType w:start="1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 w14:paraId="1C0A094D"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19B79277"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C827D2"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1AD2E6CE">
    <w:pPr>
      <w:pStyle w:val="24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C3BFB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SimSu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 w:unhideWhenUsed="0"/>
    <w:lsdException w:name="heading 3" w:qFormat="1" w:semiHidden="0" w:uiPriority="9"/>
    <w:lsdException w:name="heading 4" w:qFormat="1" w:semiHidden="0" w:uiPriority="0" w:unhideWhenUsed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qFormat="1" w:uiPriority="0" w:unhideWhenUsed="0"/>
    <w:lsdException w:name="annotation text" w:uiPriority="99"/>
    <w:lsdException w:name="header" w:qFormat="1" w:semiHidden="0" w:uiPriority="0" w:unhideWhenUsed="0"/>
    <w:lsdException w:name="footer" w:qFormat="1" w:semiHidden="0" w:uiPriority="99" w:unhideWhenUsed="0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qFormat="1" w:uiPriority="0" w:unhideWhenUsed="0"/>
    <w:lsdException w:name="annotation reference" w:uiPriority="99"/>
    <w:lsdException w:name="line number" w:uiPriority="99"/>
    <w:lsdException w:name="page number" w:qFormat="1" w:semiHidden="0" w:uiPriority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1"/>
    <w:lsdException w:name="Body Text" w:semiHidden="0" w:uiPriority="0" w:unhideWhenUsed="0"/>
    <w:lsdException w:name="Body Text Indent" w:qFormat="1" w:semiHidden="0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qFormat="1" w:semiHidden="0" w:uiPriority="0" w:unhideWhenUsed="0"/>
    <w:lsdException w:name="Body Text 3" w:qFormat="1" w:semiHidden="0" w:uiPriority="0" w:unhideWhenUsed="0"/>
    <w:lsdException w:name="Body Text Indent 2" w:semiHidden="0" w:uiPriority="0" w:unhideWhenUsed="0"/>
    <w:lsdException w:name="Body Text Indent 3" w:qFormat="1" w:semiHidden="0" w:uiPriority="0" w:unhideWhenUsed="0"/>
    <w:lsdException w:name="Block Text" w:uiPriority="99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uiPriority="99"/>
    <w:lsdException w:name="Plain Text" w:qFormat="1" w:semiHidden="0" w:uiPriority="0" w:unhideWhenUsed="0"/>
    <w:lsdException w:name="E-mail Signature" w:uiPriority="99"/>
    <w:lsdException w:name="Normal (Web)" w:semiHidden="0" w:uiPriority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 w:uiPriority="0" w:unhideWhenUsed="0"/>
    <w:lsdException w:name="Table Grid" w:qFormat="1" w:semiHidden="0" w:uiPriority="0" w:unhideWhenUsed="0"/>
    <w:lsdException w:name="Table Theme" w:uiPriority="99"/>
    <w:lsdException w:name="Light Shading" w:qFormat="1" w:semiHidden="0" w:uiPriority="60" w:unhideWhenUsed="0"/>
  </w:latentStyles>
  <w:style w:default="1" w:styleId="1" w:type="paragraph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styleId="2" w:type="paragraph">
    <w:name w:val="heading 1"/>
    <w:basedOn w:val="1"/>
    <w:next w:val="1"/>
    <w:link w:val="30"/>
    <w:qFormat/>
    <w:uiPriority w:val="0"/>
    <w:pPr>
      <w:keepNext/>
      <w:ind w:firstLine="0"/>
      <w:jc w:val="center"/>
      <w:outlineLvl w:val="0"/>
    </w:pPr>
    <w:rPr>
      <w:b/>
    </w:rPr>
  </w:style>
  <w:style w:styleId="3" w:type="paragraph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after="60" w:before="240"/>
      <w:jc w:val="left"/>
      <w:outlineLvl w:val="1"/>
    </w:pPr>
    <w:rPr>
      <w:rFonts w:cs="Cambria"/>
      <w:bCs/>
      <w:i/>
      <w:iCs/>
      <w:szCs w:val="28"/>
    </w:rPr>
  </w:style>
  <w:style w:styleId="4" w:type="paragraph">
    <w:name w:val="heading 3"/>
    <w:basedOn w:val="1"/>
    <w:next w:val="1"/>
    <w:unhideWhenUsed/>
    <w:qFormat/>
    <w:uiPriority w:val="9"/>
    <w:pPr>
      <w:keepNext/>
      <w:widowControl/>
      <w:spacing w:after="60" w:before="240"/>
      <w:jc w:val="left"/>
      <w:outlineLvl w:val="2"/>
    </w:pPr>
    <w:rPr>
      <w:rFonts w:ascii="Times New Roman" w:cs="Arial" w:eastAsia="Times New Roman" w:hAnsi="Times New Roman"/>
      <w:bCs/>
      <w:i/>
      <w:szCs w:val="26"/>
    </w:rPr>
  </w:style>
  <w:style w:styleId="5" w:type="paragraph">
    <w:name w:val="heading 4"/>
    <w:basedOn w:val="1"/>
    <w:next w:val="1"/>
    <w:qFormat/>
    <w:uiPriority w:val="0"/>
    <w:pPr>
      <w:keepNext/>
      <w:spacing w:after="60" w:before="240"/>
      <w:ind w:firstLine="0"/>
      <w:outlineLvl w:val="3"/>
    </w:pPr>
    <w:rPr>
      <w:rFonts w:ascii="Times New Roman" w:eastAsia="Times New Roman" w:hAnsi="Times New Roman"/>
      <w:b/>
      <w:bCs/>
      <w:i/>
      <w:sz w:val="24"/>
      <w:szCs w:val="28"/>
    </w:rPr>
  </w:style>
  <w:style w:default="1" w:styleId="6" w:type="character">
    <w:name w:val="Default Paragraph Font"/>
    <w:semiHidden/>
    <w:unhideWhenUsed/>
    <w:qFormat/>
    <w:uiPriority w:val="1"/>
  </w:style>
  <w:style w:default="1" w:styleId="7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8" w:type="character">
    <w:name w:val="FollowedHyperlink"/>
    <w:basedOn w:val="6"/>
    <w:qFormat/>
    <w:uiPriority w:val="0"/>
    <w:rPr>
      <w:color w:val="800080"/>
      <w:u w:val="single"/>
    </w:rPr>
  </w:style>
  <w:style w:styleId="9" w:type="character">
    <w:name w:val="footnote reference"/>
    <w:basedOn w:val="6"/>
    <w:semiHidden/>
    <w:qFormat/>
    <w:uiPriority w:val="0"/>
    <w:rPr>
      <w:vertAlign w:val="superscript"/>
    </w:rPr>
  </w:style>
  <w:style w:styleId="10" w:type="character">
    <w:name w:val="Emphasis"/>
    <w:basedOn w:val="6"/>
    <w:qFormat/>
    <w:uiPriority w:val="0"/>
    <w:rPr>
      <w:b/>
      <w:bCs/>
    </w:rPr>
  </w:style>
  <w:style w:styleId="11" w:type="character">
    <w:name w:val="Hyperlink"/>
    <w:basedOn w:val="6"/>
    <w:qFormat/>
    <w:uiPriority w:val="0"/>
    <w:rPr>
      <w:color w:val="0000FF"/>
      <w:u w:val="single"/>
    </w:rPr>
  </w:style>
  <w:style w:styleId="12" w:type="character">
    <w:name w:val="page number"/>
    <w:basedOn w:val="6"/>
    <w:qFormat/>
    <w:uiPriority w:val="0"/>
  </w:style>
  <w:style w:styleId="13" w:type="character">
    <w:name w:val="line number"/>
    <w:basedOn w:val="6"/>
    <w:semiHidden/>
    <w:unhideWhenUsed/>
    <w:uiPriority w:val="99"/>
  </w:style>
  <w:style w:styleId="14" w:type="character">
    <w:name w:val="Strong"/>
    <w:basedOn w:val="6"/>
    <w:qFormat/>
    <w:uiPriority w:val="0"/>
    <w:rPr>
      <w:b/>
      <w:bCs/>
    </w:rPr>
  </w:style>
  <w:style w:styleId="15" w:type="paragraph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styleId="16" w:type="paragraph">
    <w:name w:val="Body Text 2"/>
    <w:basedOn w:val="1"/>
    <w:qFormat/>
    <w:uiPriority w:val="0"/>
    <w:pPr>
      <w:spacing w:after="240"/>
      <w:ind w:firstLine="0"/>
    </w:pPr>
    <w:rPr>
      <w:sz w:val="28"/>
    </w:rPr>
  </w:style>
  <w:style w:styleId="17" w:type="paragraph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styleId="18" w:type="paragraph">
    <w:name w:val="Body Text Indent 3"/>
    <w:basedOn w:val="1"/>
    <w:qFormat/>
    <w:uiPriority w:val="0"/>
    <w:pPr>
      <w:ind w:left="283"/>
    </w:pPr>
    <w:rPr>
      <w:sz w:val="16"/>
      <w:szCs w:val="16"/>
    </w:rPr>
  </w:style>
  <w:style w:styleId="19" w:type="paragraph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styleId="20" w:type="paragraph">
    <w:name w:val="header"/>
    <w:basedOn w:val="1"/>
    <w:link w:val="38"/>
    <w:qFormat/>
    <w:uiPriority w:val="0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styleId="21" w:type="paragraph">
    <w:name w:val="Body Text"/>
    <w:basedOn w:val="1"/>
    <w:link w:val="34"/>
    <w:uiPriority w:val="0"/>
  </w:style>
  <w:style w:styleId="22" w:type="paragraph">
    <w:name w:val="Body Text Indent"/>
    <w:basedOn w:val="1"/>
    <w:link w:val="33"/>
    <w:qFormat/>
    <w:uiPriority w:val="0"/>
    <w:pPr>
      <w:ind w:firstLine="0" w:left="283"/>
    </w:pPr>
  </w:style>
  <w:style w:styleId="23" w:type="paragraph">
    <w:name w:val="Title"/>
    <w:basedOn w:val="2"/>
    <w:link w:val="46"/>
    <w:qFormat/>
    <w:uiPriority w:val="0"/>
  </w:style>
  <w:style w:styleId="24" w:type="paragraph">
    <w:name w:val="footer"/>
    <w:basedOn w:val="1"/>
    <w:link w:val="36"/>
    <w:qFormat/>
    <w:uiPriority w:val="99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styleId="25" w:type="paragraph">
    <w:name w:val="Normal (Web)"/>
    <w:basedOn w:val="1"/>
    <w:uiPriority w:val="0"/>
    <w:pPr>
      <w:spacing w:after="100" w:afterAutospacing="1" w:before="100" w:beforeAutospacing="1"/>
      <w:ind w:firstLine="0"/>
    </w:pPr>
    <w:rPr>
      <w:rFonts w:ascii="Arial Unicode MS" w:cs="Arial Unicode MS" w:eastAsia="Arial Unicode MS" w:hAnsi="Arial Unicode MS"/>
    </w:rPr>
  </w:style>
  <w:style w:styleId="26" w:type="paragraph">
    <w:name w:val="Body Text 3"/>
    <w:basedOn w:val="1"/>
    <w:qFormat/>
    <w:uiPriority w:val="0"/>
    <w:rPr>
      <w:sz w:val="16"/>
      <w:szCs w:val="16"/>
    </w:rPr>
  </w:style>
  <w:style w:styleId="27" w:type="paragraph">
    <w:name w:val="Body Text Indent 2"/>
    <w:basedOn w:val="1"/>
    <w:link w:val="32"/>
    <w:uiPriority w:val="0"/>
    <w:pPr>
      <w:ind w:left="283"/>
    </w:pPr>
  </w:style>
  <w:style w:styleId="28" w:type="table">
    <w:name w:val="Table Grid"/>
    <w:basedOn w:val="7"/>
    <w:qFormat/>
    <w:uiPriority w:val="0"/>
    <w:rPr>
      <w:rFonts w:ascii="Arial" w:eastAsia="Times New Roman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Col">
      <w:pPr>
        <w:jc w:val="left"/>
      </w:pPr>
    </w:tblStylePr>
  </w:style>
  <w:style w:customStyle="1" w:styleId="29" w:type="character">
    <w:name w:val="Заголовок 2 Знак"/>
    <w:basedOn w:val="6"/>
    <w:link w:val="3"/>
    <w:qFormat/>
    <w:locked/>
    <w:uiPriority w:val="0"/>
    <w:rPr>
      <w:rFonts w:ascii="Arial" w:cs="Cambria" w:eastAsia="Times New Roman" w:hAnsi="Arial"/>
      <w:bCs/>
      <w:i/>
      <w:iCs/>
      <w:sz w:val="32"/>
      <w:szCs w:val="28"/>
    </w:rPr>
  </w:style>
  <w:style w:customStyle="1" w:styleId="30" w:type="character">
    <w:name w:val="Заголовок 1 Знак"/>
    <w:basedOn w:val="6"/>
    <w:link w:val="2"/>
    <w:qFormat/>
    <w:uiPriority w:val="0"/>
    <w:rPr>
      <w:rFonts w:ascii="Arial" w:cs="Arial" w:eastAsia="Times New Roman" w:hAnsi="Arial"/>
      <w:b/>
      <w:sz w:val="32"/>
      <w:szCs w:val="32"/>
    </w:rPr>
  </w:style>
  <w:style w:customStyle="1" w:styleId="31" w:type="paragraph">
    <w:name w:val="Дерюгин 2"/>
    <w:basedOn w:val="1"/>
    <w:qFormat/>
    <w:uiPriority w:val="0"/>
    <w:rPr>
      <w:b/>
    </w:rPr>
  </w:style>
  <w:style w:customStyle="1" w:styleId="32" w:type="character">
    <w:name w:val="Основной текст с отступом 2 Знак"/>
    <w:basedOn w:val="6"/>
    <w:link w:val="27"/>
    <w:semiHidden/>
    <w:qFormat/>
    <w:uiPriority w:val="0"/>
    <w:rPr>
      <w:sz w:val="24"/>
      <w:lang w:bidi="ar-SA" w:eastAsia="ru-RU" w:val="ru-RU"/>
    </w:rPr>
  </w:style>
  <w:style w:customStyle="1" w:styleId="33" w:type="character">
    <w:name w:val="Основной текст с отступом Знак"/>
    <w:basedOn w:val="6"/>
    <w:link w:val="22"/>
    <w:semiHidden/>
    <w:uiPriority w:val="0"/>
    <w:rPr>
      <w:sz w:val="24"/>
      <w:szCs w:val="24"/>
      <w:lang w:bidi="ar-SA" w:eastAsia="ru-RU" w:val="ru-RU"/>
    </w:rPr>
  </w:style>
  <w:style w:customStyle="1" w:styleId="34" w:type="character">
    <w:name w:val="Основной текст Знак"/>
    <w:basedOn w:val="6"/>
    <w:link w:val="21"/>
    <w:uiPriority w:val="0"/>
    <w:rPr>
      <w:rFonts w:eastAsia="Times New Roman"/>
      <w:sz w:val="24"/>
      <w:szCs w:val="24"/>
    </w:rPr>
  </w:style>
  <w:style w:customStyle="1" w:styleId="35" w:type="character">
    <w:name w:val="Heading 2 Char"/>
    <w:basedOn w:val="6"/>
    <w:semiHidden/>
    <w:qFormat/>
    <w:uiPriority w:val="0"/>
    <w:rPr>
      <w:rFonts w:ascii="Cambria" w:cs="Times New Roman" w:eastAsia="Times New Roman" w:hAnsi="Cambria"/>
      <w:b/>
      <w:bCs/>
      <w:i/>
      <w:iCs/>
      <w:sz w:val="28"/>
      <w:szCs w:val="28"/>
    </w:rPr>
  </w:style>
  <w:style w:customStyle="1" w:styleId="36" w:type="character">
    <w:name w:val="Нижний колонтитул Знак"/>
    <w:basedOn w:val="6"/>
    <w:link w:val="24"/>
    <w:qFormat/>
    <w:locked/>
    <w:uiPriority w:val="99"/>
    <w:rPr>
      <w:rFonts w:ascii="Courier New" w:cs="Courier New" w:hAnsi="Courier New"/>
      <w:sz w:val="24"/>
      <w:szCs w:val="24"/>
      <w:lang w:bidi="ar-SA" w:eastAsia="ru-RU" w:val="ru-RU"/>
    </w:rPr>
  </w:style>
  <w:style w:customStyle="1" w:styleId="37" w:type="character">
    <w:name w:val="Footer Char"/>
    <w:basedOn w:val="6"/>
    <w:semiHidden/>
    <w:qFormat/>
    <w:uiPriority w:val="0"/>
    <w:rPr>
      <w:rFonts w:ascii="Courier New" w:cs="Courier New" w:hAnsi="Courier New"/>
      <w:sz w:val="24"/>
      <w:szCs w:val="24"/>
    </w:rPr>
  </w:style>
  <w:style w:customStyle="1" w:styleId="38" w:type="character">
    <w:name w:val="Верхний колонтитул Знак"/>
    <w:basedOn w:val="6"/>
    <w:link w:val="20"/>
    <w:semiHidden/>
    <w:qFormat/>
    <w:uiPriority w:val="0"/>
    <w:rPr>
      <w:rFonts w:ascii="Courier New" w:cs="Courier New" w:hAnsi="Courier New"/>
      <w:sz w:val="24"/>
      <w:szCs w:val="24"/>
      <w:lang w:bidi="ar-SA" w:eastAsia="ru-RU" w:val="ru-RU"/>
    </w:rPr>
  </w:style>
  <w:style w:customStyle="1" w:styleId="39" w:type="character">
    <w:name w:val="Текст выноски Знак"/>
    <w:basedOn w:val="6"/>
    <w:link w:val="15"/>
    <w:semiHidden/>
    <w:qFormat/>
    <w:uiPriority w:val="0"/>
    <w:rPr>
      <w:sz w:val="0"/>
      <w:szCs w:val="0"/>
      <w:lang w:bidi="ar-SA" w:eastAsia="ru-RU" w:val="ru-RU"/>
    </w:rPr>
  </w:style>
  <w:style w:customStyle="1" w:styleId="40" w:type="character">
    <w:name w:val="Знак4"/>
    <w:basedOn w:val="6"/>
    <w:qFormat/>
    <w:locked/>
    <w:uiPriority w:val="0"/>
    <w:rPr>
      <w:sz w:val="28"/>
      <w:szCs w:val="28"/>
    </w:rPr>
  </w:style>
  <w:style w:customStyle="1" w:styleId="41" w:type="character">
    <w:name w:val="Знак3"/>
    <w:basedOn w:val="6"/>
    <w:locked/>
    <w:uiPriority w:val="0"/>
    <w:rPr>
      <w:rFonts w:ascii="Courier New" w:cs="Courier New" w:hAnsi="Courier New"/>
      <w:sz w:val="24"/>
      <w:szCs w:val="24"/>
    </w:rPr>
  </w:style>
  <w:style w:customStyle="1" w:styleId="42" w:type="character">
    <w:name w:val="Знак2"/>
    <w:basedOn w:val="6"/>
    <w:semiHidden/>
    <w:locked/>
    <w:uiPriority w:val="0"/>
    <w:rPr>
      <w:rFonts w:ascii="Courier New" w:cs="Courier New" w:hAnsi="Courier New"/>
      <w:sz w:val="24"/>
      <w:szCs w:val="24"/>
    </w:rPr>
  </w:style>
  <w:style w:customStyle="1" w:styleId="43" w:type="character">
    <w:name w:val="Знак9"/>
    <w:basedOn w:val="6"/>
    <w:qFormat/>
    <w:locked/>
    <w:uiPriority w:val="0"/>
    <w:rPr>
      <w:b/>
      <w:bCs/>
    </w:rPr>
  </w:style>
  <w:style w:customStyle="1" w:styleId="44" w:type="character">
    <w:name w:val="Текст сноски Знак"/>
    <w:basedOn w:val="6"/>
    <w:link w:val="19"/>
    <w:semiHidden/>
    <w:locked/>
    <w:uiPriority w:val="0"/>
    <w:rPr>
      <w:lang w:bidi="ar-SA" w:eastAsia="ru-RU" w:val="ru-RU"/>
    </w:rPr>
  </w:style>
  <w:style w:customStyle="1" w:styleId="45" w:type="character">
    <w:name w:val="Footnote Text Char"/>
    <w:basedOn w:val="6"/>
    <w:semiHidden/>
    <w:uiPriority w:val="0"/>
    <w:rPr>
      <w:rFonts w:ascii="Courier New" w:cs="Courier New" w:hAnsi="Courier New"/>
      <w:sz w:val="20"/>
      <w:szCs w:val="20"/>
    </w:rPr>
  </w:style>
  <w:style w:customStyle="1" w:styleId="46" w:type="character">
    <w:name w:val="Название Знак"/>
    <w:basedOn w:val="6"/>
    <w:link w:val="23"/>
    <w:qFormat/>
    <w:locked/>
    <w:uiPriority w:val="0"/>
    <w:rPr>
      <w:rFonts w:ascii="Arial" w:eastAsia="Times New Roman" w:hAnsi="Arial"/>
      <w:sz w:val="36"/>
    </w:rPr>
  </w:style>
  <w:style w:customStyle="1" w:styleId="47" w:type="character">
    <w:name w:val="Title Char"/>
    <w:basedOn w:val="6"/>
    <w:uiPriority w:val="0"/>
    <w:rPr>
      <w:rFonts w:ascii="Cambria" w:cs="Times New Roman" w:eastAsia="Times New Roman" w:hAnsi="Cambria"/>
      <w:b/>
      <w:bCs/>
      <w:kern w:val="28"/>
      <w:sz w:val="32"/>
      <w:szCs w:val="32"/>
    </w:rPr>
  </w:style>
  <w:style w:customStyle="1" w:styleId="48" w:type="character">
    <w:name w:val="spelle"/>
    <w:basedOn w:val="6"/>
    <w:uiPriority w:val="0"/>
  </w:style>
  <w:style w:customStyle="1" w:styleId="49" w:type="character">
    <w:name w:val="grame"/>
    <w:basedOn w:val="6"/>
    <w:qFormat/>
    <w:uiPriority w:val="0"/>
  </w:style>
  <w:style w:customStyle="1" w:styleId="50" w:type="character">
    <w:name w:val="ref-journal"/>
    <w:basedOn w:val="6"/>
    <w:qFormat/>
    <w:uiPriority w:val="0"/>
  </w:style>
  <w:style w:customStyle="1" w:styleId="51" w:type="character">
    <w:name w:val="ref-vol"/>
    <w:basedOn w:val="6"/>
    <w:qFormat/>
    <w:uiPriority w:val="0"/>
  </w:style>
  <w:style w:customStyle="1" w:styleId="52" w:type="paragraph">
    <w:name w:val="Стиль1"/>
    <w:basedOn w:val="1"/>
    <w:qFormat/>
    <w:uiPriority w:val="0"/>
    <w:pPr>
      <w:tabs>
        <w:tab w:pos="420" w:val="left"/>
        <w:tab w:pos="900" w:val="left"/>
      </w:tabs>
      <w:ind w:firstLine="0"/>
    </w:pPr>
    <w:rPr>
      <w:bCs/>
    </w:rPr>
  </w:style>
  <w:style w:customStyle="1" w:styleId="53" w:type="paragraph">
    <w:name w:val="HTML Preformatted1"/>
    <w:basedOn w:val="1"/>
    <w:qFormat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ind w:firstLine="0"/>
    </w:pPr>
    <w:rPr>
      <w:rFonts w:ascii="Courier New" w:eastAsia="Courier New" w:hAnsi="Courier New"/>
      <w:sz w:val="20"/>
      <w:lang w:val="en-US"/>
    </w:rPr>
  </w:style>
  <w:style w:customStyle="1" w:styleId="54" w:type="paragraph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customStyle="1" w:styleId="55" w:type="paragraph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customStyle="1" w:styleId="56" w:type="paragraph">
    <w:name w:val="Стиль Табл. текст + Первая строка:  07 см1"/>
    <w:basedOn w:val="54"/>
    <w:qFormat/>
    <w:uiPriority w:val="0"/>
    <w:rPr>
      <w:szCs w:val="20"/>
    </w:rPr>
  </w:style>
  <w:style w:customStyle="1" w:styleId="57" w:type="paragraph">
    <w:name w:val="текст без отступа"/>
    <w:basedOn w:val="1"/>
    <w:next w:val="17"/>
    <w:qFormat/>
    <w:uiPriority w:val="0"/>
    <w:pPr>
      <w:spacing w:line="312" w:lineRule="auto"/>
      <w:ind w:firstLine="0"/>
    </w:pPr>
    <w:rPr>
      <w:sz w:val="28"/>
    </w:rPr>
  </w:style>
  <w:style w:customStyle="1" w:styleId="58" w:type="paragraph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customStyle="1" w:styleId="59" w:type="paragraph">
    <w:name w:val="Derugin_title"/>
    <w:basedOn w:val="1"/>
    <w:qFormat/>
    <w:uiPriority w:val="0"/>
    <w:pPr>
      <w:jc w:val="center"/>
    </w:pPr>
    <w:rPr>
      <w:sz w:val="36"/>
    </w:rPr>
  </w:style>
  <w:style w:customStyle="1" w:styleId="60" w:type="character">
    <w:name w:val="Стиль Arial 16 пт"/>
    <w:basedOn w:val="6"/>
    <w:qFormat/>
    <w:uiPriority w:val="0"/>
    <w:rPr>
      <w:rFonts w:ascii="Arial" w:hAnsi="Arial"/>
      <w:sz w:val="32"/>
    </w:rPr>
  </w:style>
  <w:style w:styleId="61" w:type="table">
    <w:name w:val="Light Shading"/>
    <w:basedOn w:val="7"/>
    <w:qFormat/>
    <w:uiPriority w:val="60"/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customStyle="1" w:styleId="62" w:type="paragraph">
    <w:name w:val="Source Code"/>
    <w:qFormat/>
    <w:uiPriority w:val="0"/>
    <w:pPr>
      <w:shd w:color="auto" w:fill="F8F8F8" w:val="clear"/>
      <w:wordWrap w:val="0"/>
      <w:spacing w:after="160" w:line="480" w:lineRule="auto"/>
    </w:pPr>
    <w:rPr>
      <w:rFonts w:ascii="Times New Roman" w:cs="Times New Roman" w:eastAsia="SimSun" w:hAnsi="Times New Roman"/>
      <w:lang w:bidi="ar-SA" w:eastAsia="en-US" w:val="ru-RU"/>
    </w:rPr>
  </w:style>
  <w:style w:customStyle="1" w:styleId="63" w:type="character">
    <w:name w:val="KeywordTok"/>
    <w:qFormat/>
    <w:uiPriority w:val="0"/>
    <w:rPr>
      <w:b/>
      <w:color w:val="204A87"/>
      <w:shd w:color="auto" w:fill="F8F8F8" w:val="clear"/>
    </w:rPr>
  </w:style>
  <w:style w:customStyle="1" w:styleId="64" w:type="character">
    <w:name w:val="DataTypeTok"/>
    <w:qFormat/>
    <w:uiPriority w:val="0"/>
    <w:rPr>
      <w:color w:val="204A87"/>
      <w:shd w:color="auto" w:fill="F8F8F8" w:val="clear"/>
    </w:rPr>
  </w:style>
  <w:style w:customStyle="1" w:styleId="65" w:type="character">
    <w:name w:val="DecValTok"/>
    <w:qFormat/>
    <w:uiPriority w:val="0"/>
    <w:rPr>
      <w:color w:val="0000CF"/>
      <w:shd w:color="auto" w:fill="F8F8F8" w:val="clear"/>
    </w:rPr>
  </w:style>
  <w:style w:customStyle="1" w:styleId="66" w:type="character">
    <w:name w:val="BaseNTok"/>
    <w:uiPriority w:val="0"/>
    <w:rPr>
      <w:color w:val="0000CF"/>
      <w:shd w:color="auto" w:fill="F8F8F8" w:val="clear"/>
    </w:rPr>
  </w:style>
  <w:style w:customStyle="1" w:styleId="67" w:type="character">
    <w:name w:val="FloatTok"/>
    <w:qFormat/>
    <w:uiPriority w:val="0"/>
    <w:rPr>
      <w:color w:val="0000CF"/>
      <w:shd w:color="auto" w:fill="F8F8F8" w:val="clear"/>
    </w:rPr>
  </w:style>
  <w:style w:customStyle="1" w:styleId="68" w:type="character">
    <w:name w:val="ConstantTok"/>
    <w:qFormat/>
    <w:uiPriority w:val="0"/>
    <w:rPr>
      <w:color w:val="000000"/>
      <w:shd w:color="auto" w:fill="F8F8F8" w:val="clear"/>
    </w:rPr>
  </w:style>
  <w:style w:customStyle="1" w:styleId="69" w:type="character">
    <w:name w:val="CharTok"/>
    <w:qFormat/>
    <w:uiPriority w:val="0"/>
    <w:rPr>
      <w:color w:val="4E9A06"/>
      <w:shd w:color="auto" w:fill="F8F8F8" w:val="clear"/>
    </w:rPr>
  </w:style>
  <w:style w:customStyle="1" w:styleId="70" w:type="character">
    <w:name w:val="SpecialCharTok"/>
    <w:uiPriority w:val="0"/>
    <w:rPr>
      <w:color w:val="000000"/>
      <w:shd w:color="auto" w:fill="F8F8F8" w:val="clear"/>
    </w:rPr>
  </w:style>
  <w:style w:customStyle="1" w:styleId="71" w:type="character">
    <w:name w:val="StringTok"/>
    <w:qFormat/>
    <w:uiPriority w:val="0"/>
    <w:rPr>
      <w:color w:val="4E9A06"/>
      <w:shd w:color="auto" w:fill="F8F8F8" w:val="clear"/>
    </w:rPr>
  </w:style>
  <w:style w:customStyle="1" w:styleId="72" w:type="character">
    <w:name w:val="VerbatimStringTok"/>
    <w:qFormat/>
    <w:uiPriority w:val="0"/>
    <w:rPr>
      <w:color w:val="4E9A06"/>
      <w:shd w:color="auto" w:fill="F8F8F8" w:val="clear"/>
    </w:rPr>
  </w:style>
  <w:style w:customStyle="1" w:styleId="73" w:type="character">
    <w:name w:val="SpecialStringTok"/>
    <w:qFormat/>
    <w:uiPriority w:val="0"/>
    <w:rPr>
      <w:color w:val="4E9A06"/>
      <w:shd w:color="auto" w:fill="F8F8F8" w:val="clear"/>
    </w:rPr>
  </w:style>
  <w:style w:customStyle="1" w:styleId="74" w:type="character">
    <w:name w:val="ImportTok"/>
    <w:qFormat/>
    <w:uiPriority w:val="0"/>
    <w:rPr>
      <w:shd w:color="auto" w:fill="F8F8F8" w:val="clear"/>
    </w:rPr>
  </w:style>
  <w:style w:customStyle="1" w:styleId="75" w:type="character">
    <w:name w:val="CommentTok"/>
    <w:qFormat/>
    <w:uiPriority w:val="0"/>
    <w:rPr>
      <w:i/>
      <w:color w:val="8F5902"/>
      <w:shd w:color="auto" w:fill="F8F8F8" w:val="clear"/>
    </w:rPr>
  </w:style>
  <w:style w:customStyle="1" w:styleId="76" w:type="character">
    <w:name w:val="DocumentationTok"/>
    <w:uiPriority w:val="0"/>
    <w:rPr>
      <w:b/>
      <w:i/>
      <w:color w:val="8F5902"/>
      <w:shd w:color="auto" w:fill="F8F8F8" w:val="clear"/>
    </w:rPr>
  </w:style>
  <w:style w:customStyle="1" w:styleId="77" w:type="character">
    <w:name w:val="AnnotationTok"/>
    <w:qFormat/>
    <w:uiPriority w:val="0"/>
    <w:rPr>
      <w:b/>
      <w:i/>
      <w:color w:val="8F5902"/>
      <w:shd w:color="auto" w:fill="F8F8F8" w:val="clear"/>
    </w:rPr>
  </w:style>
  <w:style w:customStyle="1" w:styleId="78" w:type="character">
    <w:name w:val="CommentVarTok"/>
    <w:qFormat/>
    <w:uiPriority w:val="0"/>
    <w:rPr>
      <w:b/>
      <w:i/>
      <w:color w:val="8F5902"/>
      <w:shd w:color="auto" w:fill="F8F8F8" w:val="clear"/>
    </w:rPr>
  </w:style>
  <w:style w:customStyle="1" w:styleId="79" w:type="character">
    <w:name w:val="OtherTok"/>
    <w:uiPriority w:val="0"/>
    <w:rPr>
      <w:color w:val="8F5902"/>
      <w:shd w:color="auto" w:fill="F8F8F8" w:val="clear"/>
    </w:rPr>
  </w:style>
  <w:style w:customStyle="1" w:styleId="80" w:type="character">
    <w:name w:val="FunctionTok"/>
    <w:uiPriority w:val="0"/>
    <w:rPr>
      <w:color w:val="000000"/>
      <w:shd w:color="auto" w:fill="F8F8F8" w:val="clear"/>
    </w:rPr>
  </w:style>
  <w:style w:customStyle="1" w:styleId="81" w:type="character">
    <w:name w:val="VariableTok"/>
    <w:qFormat/>
    <w:uiPriority w:val="0"/>
    <w:rPr>
      <w:color w:val="000000"/>
      <w:shd w:color="auto" w:fill="F8F8F8" w:val="clear"/>
    </w:rPr>
  </w:style>
  <w:style w:customStyle="1" w:styleId="82" w:type="character">
    <w:name w:val="ControlFlowTok"/>
    <w:qFormat/>
    <w:uiPriority w:val="0"/>
    <w:rPr>
      <w:b/>
      <w:color w:val="204A87"/>
      <w:shd w:color="auto" w:fill="F8F8F8" w:val="clear"/>
    </w:rPr>
  </w:style>
  <w:style w:customStyle="1" w:styleId="83" w:type="character">
    <w:name w:val="OperatorTok"/>
    <w:qFormat/>
    <w:uiPriority w:val="0"/>
    <w:rPr>
      <w:b/>
      <w:color w:val="CE5C00"/>
      <w:shd w:color="auto" w:fill="F8F8F8" w:val="clear"/>
    </w:rPr>
  </w:style>
  <w:style w:customStyle="1" w:styleId="84" w:type="character">
    <w:name w:val="BuiltInTok"/>
    <w:uiPriority w:val="0"/>
    <w:rPr>
      <w:shd w:color="auto" w:fill="F8F8F8" w:val="clear"/>
    </w:rPr>
  </w:style>
  <w:style w:customStyle="1" w:styleId="85" w:type="character">
    <w:name w:val="ExtensionTok"/>
    <w:qFormat/>
    <w:uiPriority w:val="0"/>
    <w:rPr>
      <w:shd w:color="auto" w:fill="F8F8F8" w:val="clear"/>
    </w:rPr>
  </w:style>
  <w:style w:customStyle="1" w:styleId="86" w:type="character">
    <w:name w:val="PreprocessorTok"/>
    <w:uiPriority w:val="0"/>
    <w:rPr>
      <w:i/>
      <w:color w:val="8F5902"/>
      <w:shd w:color="auto" w:fill="F8F8F8" w:val="clear"/>
    </w:rPr>
  </w:style>
  <w:style w:customStyle="1" w:styleId="87" w:type="character">
    <w:name w:val="AttributeTok"/>
    <w:qFormat/>
    <w:uiPriority w:val="0"/>
    <w:rPr>
      <w:color w:val="C4A000"/>
      <w:shd w:color="auto" w:fill="F8F8F8" w:val="clear"/>
    </w:rPr>
  </w:style>
  <w:style w:customStyle="1" w:styleId="88" w:type="character">
    <w:name w:val="RegionMarkerTok"/>
    <w:qFormat/>
    <w:uiPriority w:val="0"/>
    <w:rPr>
      <w:shd w:color="auto" w:fill="F8F8F8" w:val="clear"/>
    </w:rPr>
  </w:style>
  <w:style w:customStyle="1" w:styleId="89" w:type="character">
    <w:name w:val="InformationTok"/>
    <w:qFormat/>
    <w:uiPriority w:val="0"/>
    <w:rPr>
      <w:b/>
      <w:i/>
      <w:color w:val="8F5902"/>
      <w:shd w:color="auto" w:fill="F8F8F8" w:val="clear"/>
    </w:rPr>
  </w:style>
  <w:style w:customStyle="1" w:styleId="90" w:type="character">
    <w:name w:val="WarningTok"/>
    <w:qFormat/>
    <w:uiPriority w:val="0"/>
    <w:rPr>
      <w:b/>
      <w:i/>
      <w:color w:val="8F5902"/>
      <w:shd w:color="auto" w:fill="F8F8F8" w:val="clear"/>
    </w:rPr>
  </w:style>
  <w:style w:customStyle="1" w:styleId="91" w:type="character">
    <w:name w:val="AlertTok"/>
    <w:qFormat/>
    <w:uiPriority w:val="0"/>
    <w:rPr>
      <w:color w:val="EF2929"/>
      <w:shd w:color="auto" w:fill="F8F8F8" w:val="clear"/>
    </w:rPr>
  </w:style>
  <w:style w:customStyle="1" w:styleId="92" w:type="character">
    <w:name w:val="ErrorTok"/>
    <w:uiPriority w:val="0"/>
    <w:rPr>
      <w:b/>
      <w:color w:val="A40000"/>
      <w:shd w:color="auto" w:fill="F8F8F8" w:val="clear"/>
    </w:rPr>
  </w:style>
  <w:style w:customStyle="1" w:styleId="93" w:type="character">
    <w:name w:val="NormalTok"/>
    <w:uiPriority w:val="0"/>
    <w:rPr>
      <w:shd w:color="auto"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www.R-project.org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550</Words>
  <Characters>3137</Characters>
  <Lines>26</Lines>
  <Paragraphs>7</Paragraphs>
  <TotalTime>21</TotalTime>
  <ScaleCrop>false</ScaleCrop>
  <LinksUpToDate>false</LinksUpToDate>
  <CharactersWithSpaces>3680</CharactersWithSpaces>
  <Application>WPS Office_12.2.0.17545_F1E327BC-269C-435d-A152-05C5408002CA</Application>
  <DocSecurity>0</DocSecurity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Влияние топологии поверхности поли-$arepsilon$-капролактоновых матриц на подвижность клеток</dc:title><dc:creator></dc:creator><cp:keywords></cp:keywords><dcterms:created xsi:type="dcterms:W3CDTF">2024-10-13T18:21:54Z</dcterms:created><dcterms:modified xsi:type="dcterms:W3CDTF">2024-10-13T18:21:54Z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the-biological-bulletin.csl</vt:lpwstr>
  </property>
  <property fmtid="{D5CDD505-2E9C-101B-9397-08002B2CF9AE}" pid="4" name="date">
    <vt:lpwstr/>
  </property>
  <property fmtid="{D5CDD505-2E9C-101B-9397-08002B2CF9AE}" pid="5" name="output">
    <vt:lpwstr/>
  </property>
</Properties>
</file>