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0" w:rsidRDefault="00A9525A" w:rsidP="00491AA0">
      <w:pPr>
        <w:pStyle w:val="Title"/>
        <w:jc w:val="center"/>
      </w:pPr>
      <w:r>
        <w:t xml:space="preserve">SystemVerilog </w:t>
      </w:r>
      <w:r w:rsidR="00491AA0">
        <w:t>Coding Standard</w:t>
      </w:r>
      <w:r w:rsidR="00C23E37">
        <w:t xml:space="preserve"> for Synthesizable FPGA code</w:t>
      </w:r>
    </w:p>
    <w:p w:rsidR="00C23E37" w:rsidRDefault="00C23E37" w:rsidP="00491AA0">
      <w:pPr>
        <w:pStyle w:val="Heading1"/>
      </w:pPr>
      <w:r>
        <w:t xml:space="preserve">Rule 1-1: </w:t>
      </w:r>
      <w:r w:rsidR="00BA2AB7">
        <w:t>Variable</w:t>
      </w:r>
      <w:r>
        <w:t xml:space="preserve"> identifier name convention</w:t>
      </w:r>
    </w:p>
    <w:p w:rsidR="00C23E37" w:rsidRDefault="00C23E37" w:rsidP="00C23E37">
      <w:r>
        <w:t xml:space="preserve">The </w:t>
      </w:r>
      <w:r w:rsidR="00BA2AB7">
        <w:t>variable</w:t>
      </w:r>
      <w:r>
        <w:t xml:space="preserve"> identifier name has a prefix, which specifies its data type</w:t>
      </w:r>
      <w:r w:rsidR="008C5AAD">
        <w:t xml:space="preserve"> and range. The prefix is comprised of a</w:t>
      </w:r>
      <w:r w:rsidR="00512EE6">
        <w:t xml:space="preserve"> </w:t>
      </w:r>
      <w:r w:rsidR="00A032F1">
        <w:t>two-character</w:t>
      </w:r>
      <w:r w:rsidR="00512EE6">
        <w:t xml:space="preserve"> identifier</w:t>
      </w:r>
      <w:r w:rsidR="008C5AAD">
        <w:t xml:space="preserve"> &lt;x</w:t>
      </w:r>
      <w:r w:rsidR="00512EE6">
        <w:t>x</w:t>
      </w:r>
      <w:r w:rsidR="008C5AAD">
        <w:t>&gt; specific to the data type followed by a number &lt;n&gt;</w:t>
      </w:r>
      <w:r w:rsidR="00BA2AB7">
        <w:t xml:space="preserve"> specifying</w:t>
      </w:r>
      <w:r w:rsidR="008C5AAD">
        <w:t xml:space="preserve"> the number of bits</w:t>
      </w:r>
      <w:r w:rsidR="00512EE6">
        <w:t xml:space="preserve"> for logic data types</w:t>
      </w:r>
      <w:r w:rsidR="008C5AAD">
        <w:t>:</w:t>
      </w:r>
    </w:p>
    <w:p w:rsidR="008C5AAD" w:rsidRDefault="008C5AAD" w:rsidP="00547B7F">
      <w:pPr>
        <w:jc w:val="center"/>
      </w:pPr>
      <w:r>
        <w:t>&lt;x</w:t>
      </w:r>
      <w:r w:rsidR="00512EE6">
        <w:t>x</w:t>
      </w:r>
      <w:r>
        <w:t>&gt;&lt;n&gt;&lt;identifier&gt;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019"/>
      </w:tblGrid>
      <w:tr w:rsidR="00BA2AB7" w:rsidTr="0085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A2AB7" w:rsidRDefault="00BA2AB7" w:rsidP="00C23E37">
            <w:r>
              <w:t>Data type</w:t>
            </w:r>
          </w:p>
        </w:tc>
        <w:tc>
          <w:tcPr>
            <w:tcW w:w="993" w:type="dxa"/>
          </w:tcPr>
          <w:p w:rsidR="00BA2AB7" w:rsidRDefault="00BA2AB7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&lt;x</w:t>
            </w:r>
            <w:r w:rsidR="00A032F1">
              <w:t>x</w:t>
            </w:r>
            <w:r>
              <w:t>&gt;</w:t>
            </w:r>
          </w:p>
        </w:tc>
        <w:tc>
          <w:tcPr>
            <w:tcW w:w="1019" w:type="dxa"/>
          </w:tcPr>
          <w:p w:rsidR="00BA2AB7" w:rsidRDefault="00BA2AB7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&lt;n&gt;</w:t>
            </w:r>
          </w:p>
        </w:tc>
      </w:tr>
      <w:tr w:rsidR="00BA2AB7" w:rsidTr="0085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AB7" w:rsidRPr="008C5AAD" w:rsidRDefault="0085201D" w:rsidP="00C23E37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BA2AB7" w:rsidRPr="008C5AAD">
              <w:rPr>
                <w:b w:val="0"/>
              </w:rPr>
              <w:t>ogic</w:t>
            </w:r>
          </w:p>
        </w:tc>
        <w:tc>
          <w:tcPr>
            <w:tcW w:w="993" w:type="dxa"/>
          </w:tcPr>
          <w:p w:rsidR="00BA2AB7" w:rsidRDefault="00BA2AB7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</w:t>
            </w:r>
          </w:p>
        </w:tc>
        <w:tc>
          <w:tcPr>
            <w:tcW w:w="1019" w:type="dxa"/>
          </w:tcPr>
          <w:p w:rsidR="00BA2AB7" w:rsidRDefault="00BA2AB7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Arbitrary</w:t>
            </w:r>
          </w:p>
        </w:tc>
      </w:tr>
      <w:tr w:rsidR="0085201D" w:rsidTr="0085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201D" w:rsidRDefault="0085201D" w:rsidP="00C23E37">
            <w:pPr>
              <w:rPr>
                <w:b w:val="0"/>
              </w:rPr>
            </w:pPr>
            <w:r>
              <w:rPr>
                <w:b w:val="0"/>
              </w:rPr>
              <w:t>logic signed</w:t>
            </w:r>
          </w:p>
        </w:tc>
        <w:tc>
          <w:tcPr>
            <w:tcW w:w="993" w:type="dxa"/>
          </w:tcPr>
          <w:p w:rsidR="0085201D" w:rsidRDefault="0085201D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</w:t>
            </w:r>
          </w:p>
        </w:tc>
        <w:tc>
          <w:tcPr>
            <w:tcW w:w="1019" w:type="dxa"/>
          </w:tcPr>
          <w:p w:rsidR="0085201D" w:rsidRDefault="0085201D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Arbitrary</w:t>
            </w:r>
          </w:p>
        </w:tc>
      </w:tr>
    </w:tbl>
    <w:p w:rsidR="008C5AAD" w:rsidRDefault="008C5AAD" w:rsidP="00C23E37"/>
    <w:p w:rsidR="008C5AAD" w:rsidRDefault="008C5AAD" w:rsidP="00C23E37">
      <w:r>
        <w:t>Example</w:t>
      </w:r>
      <w:r w:rsidR="001902E1">
        <w:t>s</w:t>
      </w:r>
      <w:r>
        <w:t>:</w:t>
      </w:r>
    </w:p>
    <w:p w:rsidR="0026319B" w:rsidRDefault="008C5AAD" w:rsidP="00C23E37">
      <w:r>
        <w:t>logic</w:t>
      </w:r>
      <w:r w:rsidR="0085201D">
        <w:t xml:space="preserve"> u</w:t>
      </w:r>
      <w:r w:rsidR="00A52407">
        <w:t>l</w:t>
      </w:r>
      <w:r>
        <w:t>1Enable</w:t>
      </w:r>
    </w:p>
    <w:p w:rsidR="008C5AAD" w:rsidRDefault="0026319B" w:rsidP="00C23E37">
      <w:r>
        <w:t>logic [7:0]</w:t>
      </w:r>
      <w:r w:rsidR="0085201D">
        <w:t xml:space="preserve"> u</w:t>
      </w:r>
      <w:r w:rsidR="00A52407">
        <w:t>l</w:t>
      </w:r>
      <w:r>
        <w:t>8</w:t>
      </w:r>
      <w:r w:rsidR="0085201D">
        <w:t>Unsigned</w:t>
      </w:r>
      <w:r>
        <w:t>Data</w:t>
      </w:r>
      <w:r w:rsidR="008C5AAD">
        <w:t xml:space="preserve"> </w:t>
      </w:r>
    </w:p>
    <w:p w:rsidR="00090488" w:rsidRPr="00C23E37" w:rsidRDefault="0085201D" w:rsidP="00C23E37">
      <w:r>
        <w:t>logic signed [15:0] sl16SignedData</w:t>
      </w:r>
    </w:p>
    <w:p w:rsidR="00491AA0" w:rsidRDefault="00C23E37" w:rsidP="00491AA0">
      <w:pPr>
        <w:pStyle w:val="Heading1"/>
      </w:pPr>
      <w:r>
        <w:t xml:space="preserve">Rule 1-2: </w:t>
      </w:r>
      <w:r w:rsidR="00491AA0">
        <w:t>Port identifier name convention</w:t>
      </w:r>
    </w:p>
    <w:p w:rsidR="00491AA0" w:rsidRDefault="00491AA0" w:rsidP="00491AA0">
      <w:r>
        <w:t xml:space="preserve">The port identifier name follows the </w:t>
      </w:r>
      <w:r w:rsidR="00BA2AB7">
        <w:t>variable</w:t>
      </w:r>
      <w:r w:rsidR="00C23E37">
        <w:t xml:space="preserve"> name convention [Rule 1-1]</w:t>
      </w:r>
      <w:r w:rsidR="00A032F1">
        <w:t xml:space="preserve"> with a prefix, which specifies the port direction. The prefix is comprised of the character ‘p’ followed by a single character to specify the direction of the port:</w:t>
      </w:r>
    </w:p>
    <w:p w:rsidR="00A032F1" w:rsidRPr="00491AA0" w:rsidRDefault="00A032F1" w:rsidP="001902E1">
      <w:pPr>
        <w:jc w:val="center"/>
      </w:pPr>
      <w:r>
        <w:t>p&lt;x&gt;</w:t>
      </w:r>
      <w:r w:rsidR="001902E1">
        <w:t>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902E1" w:rsidTr="00DA6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2E1" w:rsidRDefault="001902E1" w:rsidP="00DA61E7">
            <w:r>
              <w:t>Direction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&lt;x&gt;</w:t>
            </w:r>
          </w:p>
        </w:tc>
      </w:tr>
      <w:tr w:rsidR="001902E1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8C5AAD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</w:tr>
      <w:tr w:rsidR="001902E1" w:rsidTr="00DA6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1902E1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inout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px</w:t>
            </w:r>
          </w:p>
        </w:tc>
      </w:tr>
    </w:tbl>
    <w:p w:rsidR="00E81A1E" w:rsidRDefault="00E81A1E"/>
    <w:p w:rsidR="001902E1" w:rsidRDefault="001902E1">
      <w:bookmarkStart w:id="0" w:name="_GoBack"/>
      <w:bookmarkEnd w:id="0"/>
      <w:r>
        <w:t>Examples:</w:t>
      </w:r>
    </w:p>
    <w:p w:rsidR="001902E1" w:rsidRDefault="001902E1">
      <w:r>
        <w:t xml:space="preserve">input logic </w:t>
      </w:r>
      <w:r w:rsidR="00627604">
        <w:t>piul1Clk</w:t>
      </w:r>
    </w:p>
    <w:p w:rsidR="00627604" w:rsidRDefault="00627604">
      <w:r>
        <w:t>output logic [7:0] poul8Status</w:t>
      </w:r>
    </w:p>
    <w:p w:rsidR="00547B7F" w:rsidRDefault="00627604">
      <w:r>
        <w:t>inout logic [</w:t>
      </w:r>
      <w:r w:rsidR="001A414C">
        <w:t>15:0</w:t>
      </w:r>
      <w:r>
        <w:t>]</w:t>
      </w:r>
      <w:r w:rsidR="001A414C">
        <w:t xml:space="preserve"> pxul16DIO</w:t>
      </w:r>
    </w:p>
    <w:p w:rsidR="00547B7F" w:rsidRDefault="00547B7F" w:rsidP="00547B7F">
      <w:pPr>
        <w:pStyle w:val="Heading1"/>
      </w:pPr>
      <w:r>
        <w:t>Rule 1-</w:t>
      </w:r>
      <w:r>
        <w:t>3</w:t>
      </w:r>
      <w:r>
        <w:t xml:space="preserve">: </w:t>
      </w:r>
      <w:r>
        <w:t>Interface identifier declaration</w:t>
      </w:r>
    </w:p>
    <w:p w:rsidR="00547B7F" w:rsidRDefault="00547B7F" w:rsidP="00547B7F">
      <w:r>
        <w:t>The interface identifier has a prefix ‘tI’:</w:t>
      </w:r>
    </w:p>
    <w:p w:rsidR="00090488" w:rsidRDefault="00090488" w:rsidP="00090488">
      <w:pPr>
        <w:jc w:val="center"/>
      </w:pPr>
      <w:r>
        <w:t>tI&lt;identifier&gt;</w:t>
      </w:r>
    </w:p>
    <w:p w:rsidR="00547B7F" w:rsidRDefault="00547B7F" w:rsidP="00547B7F">
      <w:r>
        <w:t>Example:</w:t>
      </w:r>
    </w:p>
    <w:p w:rsidR="00090488" w:rsidRDefault="00547B7F" w:rsidP="00547B7F">
      <w:r>
        <w:lastRenderedPageBreak/>
        <w:t xml:space="preserve">Interface </w:t>
      </w:r>
      <w:r w:rsidR="00090488">
        <w:t>tIDataBus;</w:t>
      </w:r>
    </w:p>
    <w:p w:rsidR="00503D17" w:rsidRDefault="00503D17" w:rsidP="00547B7F">
      <w:r>
        <w:t>…</w:t>
      </w:r>
    </w:p>
    <w:p w:rsidR="00547B7F" w:rsidRPr="00547B7F" w:rsidRDefault="00547B7F" w:rsidP="00547B7F">
      <w:r>
        <w:t>endinterface</w:t>
      </w:r>
    </w:p>
    <w:sectPr w:rsidR="00547B7F" w:rsidRPr="0054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0859AD"/>
    <w:rsid w:val="00090488"/>
    <w:rsid w:val="001902E1"/>
    <w:rsid w:val="001A414C"/>
    <w:rsid w:val="001E4D90"/>
    <w:rsid w:val="0026319B"/>
    <w:rsid w:val="00491AA0"/>
    <w:rsid w:val="00503D17"/>
    <w:rsid w:val="00512EE6"/>
    <w:rsid w:val="00547B7F"/>
    <w:rsid w:val="00627604"/>
    <w:rsid w:val="0085201D"/>
    <w:rsid w:val="008C5AAD"/>
    <w:rsid w:val="00A032F1"/>
    <w:rsid w:val="00A52407"/>
    <w:rsid w:val="00A9525A"/>
    <w:rsid w:val="00BA2AB7"/>
    <w:rsid w:val="00C23E37"/>
    <w:rsid w:val="00D76D59"/>
    <w:rsid w:val="00DF58F8"/>
    <w:rsid w:val="00E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F79B"/>
  <w15:chartTrackingRefBased/>
  <w15:docId w15:val="{DC8F87A9-6AE4-4F42-9D76-F919584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Fountas</dc:creator>
  <cp:keywords/>
  <dc:description/>
  <cp:lastModifiedBy>Petros Fountas</cp:lastModifiedBy>
  <cp:revision>11</cp:revision>
  <dcterms:created xsi:type="dcterms:W3CDTF">2016-03-13T21:54:00Z</dcterms:created>
  <dcterms:modified xsi:type="dcterms:W3CDTF">2016-03-14T01:20:00Z</dcterms:modified>
</cp:coreProperties>
</file>