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AA0" w:rsidRDefault="00A9525A" w:rsidP="00491AA0">
      <w:pPr>
        <w:pStyle w:val="Title"/>
        <w:jc w:val="center"/>
      </w:pPr>
      <w:r>
        <w:t xml:space="preserve">SystemVerilog </w:t>
      </w:r>
      <w:r w:rsidR="00491AA0">
        <w:t>Coding Standard</w:t>
      </w:r>
      <w:r w:rsidR="00C23E37">
        <w:t xml:space="preserve"> for Synthesizable FPGA code</w:t>
      </w:r>
    </w:p>
    <w:p w:rsidR="00D026F1" w:rsidRDefault="00D026F1" w:rsidP="00491AA0">
      <w:pPr>
        <w:pStyle w:val="Heading1"/>
      </w:pPr>
      <w:r>
        <w:t xml:space="preserve">Rule 1-1: </w:t>
      </w:r>
      <w:r w:rsidR="00141C04">
        <w:t>D</w:t>
      </w:r>
      <w:r w:rsidR="00967C10">
        <w:t>eclaration</w:t>
      </w:r>
      <w:r w:rsidR="00141C04">
        <w:t xml:space="preserve"> </w:t>
      </w:r>
      <w:r w:rsidR="00967C10">
        <w:t>s</w:t>
      </w:r>
      <w:r w:rsidR="00141C04">
        <w:t>paces</w:t>
      </w:r>
    </w:p>
    <w:p w:rsidR="00D026F1" w:rsidRPr="00D026F1" w:rsidRDefault="00141C04" w:rsidP="00D026F1">
      <w:r>
        <w:t>Declarations</w:t>
      </w:r>
      <w:r w:rsidR="00D026F1">
        <w:t xml:space="preserve"> </w:t>
      </w:r>
      <w:r w:rsidR="0010526C">
        <w:t>shall</w:t>
      </w:r>
      <w:r w:rsidR="00D026F1">
        <w:t xml:space="preserve"> be </w:t>
      </w:r>
      <w:r>
        <w:t>made only in modules, interfaces and</w:t>
      </w:r>
      <w:r w:rsidR="00D026F1">
        <w:t xml:space="preserve"> </w:t>
      </w:r>
      <w:r>
        <w:t>packages.</w:t>
      </w:r>
      <w:r w:rsidR="00D026F1">
        <w:t xml:space="preserve"> </w:t>
      </w:r>
    </w:p>
    <w:p w:rsidR="00C23E37" w:rsidRDefault="00D026F1" w:rsidP="00491AA0">
      <w:pPr>
        <w:pStyle w:val="Heading1"/>
      </w:pPr>
      <w:r>
        <w:t>Rule 1-2</w:t>
      </w:r>
      <w:r w:rsidR="00C23E37">
        <w:t xml:space="preserve">: </w:t>
      </w:r>
      <w:r w:rsidR="00BA2AB7">
        <w:t>Variable</w:t>
      </w:r>
      <w:r w:rsidR="00C23E37">
        <w:t xml:space="preserve"> identifier name convention</w:t>
      </w:r>
    </w:p>
    <w:p w:rsidR="00C23E37" w:rsidRDefault="00C23E37" w:rsidP="00C23E37">
      <w:r>
        <w:t xml:space="preserve">The </w:t>
      </w:r>
      <w:r w:rsidR="00BA2AB7">
        <w:t>variable</w:t>
      </w:r>
      <w:r>
        <w:t xml:space="preserve"> identifier name </w:t>
      </w:r>
      <w:r w:rsidR="00B91DA4">
        <w:t>shall have</w:t>
      </w:r>
      <w:r>
        <w:t xml:space="preserve"> a prefix, which specifies its data type</w:t>
      </w:r>
      <w:r w:rsidR="008C5AAD">
        <w:t xml:space="preserve"> and </w:t>
      </w:r>
      <w:r w:rsidR="002F7AB4">
        <w:t>array size. The prefix is comprised of an</w:t>
      </w:r>
      <w:r w:rsidR="00512EE6">
        <w:t xml:space="preserve"> identifier</w:t>
      </w:r>
      <w:r w:rsidR="00F3662B">
        <w:t xml:space="preserve"> &lt;type</w:t>
      </w:r>
      <w:r w:rsidR="008C5AAD">
        <w:t>&gt; specific to the d</w:t>
      </w:r>
      <w:r w:rsidR="002F7AB4">
        <w:t>ata type followed by the array size &lt;s</w:t>
      </w:r>
      <w:r w:rsidR="00F3662B">
        <w:t>i</w:t>
      </w:r>
      <w:r w:rsidR="002F7AB4">
        <w:t>z</w:t>
      </w:r>
      <w:r w:rsidR="00F3662B">
        <w:t>e</w:t>
      </w:r>
      <w:r w:rsidR="008C5AAD">
        <w:t>&gt;</w:t>
      </w:r>
      <w:r w:rsidR="00F3662B">
        <w:t>.</w:t>
      </w:r>
      <w:r w:rsidR="00337D0B">
        <w:t xml:space="preserve"> In case of a multi-dimensional array, the identifier shall have an additional prefix ‘</w:t>
      </w:r>
      <w:r w:rsidR="00337D0B" w:rsidRPr="00337D0B">
        <w:rPr>
          <w:rStyle w:val="CodeChar"/>
        </w:rPr>
        <w:t>a</w:t>
      </w:r>
      <w:r w:rsidR="00337D0B">
        <w:t xml:space="preserve">’. </w:t>
      </w:r>
    </w:p>
    <w:p w:rsidR="008C5AAD" w:rsidRDefault="00F3662B" w:rsidP="00547B7F">
      <w:pPr>
        <w:jc w:val="center"/>
      </w:pPr>
      <w:r>
        <w:t>&lt;type&gt;&lt;size</w:t>
      </w:r>
      <w:r w:rsidR="008C5AAD">
        <w:t>&gt;&lt;identifier&gt;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5670"/>
      </w:tblGrid>
      <w:tr w:rsidR="00BA2AB7" w:rsidTr="00501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BA2AB7" w:rsidRDefault="00BA2AB7" w:rsidP="00C23E37">
            <w:r>
              <w:t>Data type</w:t>
            </w:r>
          </w:p>
        </w:tc>
        <w:tc>
          <w:tcPr>
            <w:tcW w:w="993" w:type="dxa"/>
          </w:tcPr>
          <w:p w:rsidR="00BA2AB7" w:rsidRDefault="00AF2986" w:rsidP="00C23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&lt;type</w:t>
            </w:r>
            <w:r w:rsidR="00BA2AB7">
              <w:t>&gt;</w:t>
            </w:r>
          </w:p>
        </w:tc>
        <w:tc>
          <w:tcPr>
            <w:tcW w:w="5670" w:type="dxa"/>
          </w:tcPr>
          <w:p w:rsidR="00BA2AB7" w:rsidRDefault="00AF2986" w:rsidP="00C23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&lt;size</w:t>
            </w:r>
            <w:r w:rsidR="00BA2AB7">
              <w:t>&gt;</w:t>
            </w:r>
          </w:p>
        </w:tc>
      </w:tr>
      <w:tr w:rsidR="00BA2AB7" w:rsidTr="00501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A2AB7" w:rsidRPr="00C43205" w:rsidRDefault="0085201D" w:rsidP="00C43205">
            <w:pPr>
              <w:pStyle w:val="Code"/>
              <w:rPr>
                <w:b w:val="0"/>
              </w:rPr>
            </w:pPr>
            <w:r w:rsidRPr="00C43205">
              <w:rPr>
                <w:b w:val="0"/>
              </w:rPr>
              <w:t>l</w:t>
            </w:r>
            <w:r w:rsidR="00BA2AB7" w:rsidRPr="00C43205">
              <w:rPr>
                <w:b w:val="0"/>
              </w:rPr>
              <w:t>ogic</w:t>
            </w:r>
          </w:p>
        </w:tc>
        <w:tc>
          <w:tcPr>
            <w:tcW w:w="993" w:type="dxa"/>
          </w:tcPr>
          <w:p w:rsidR="00BA2AB7" w:rsidRPr="00C43205" w:rsidRDefault="00BA2AB7" w:rsidP="00C4320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05">
              <w:t>ul</w:t>
            </w:r>
          </w:p>
        </w:tc>
        <w:tc>
          <w:tcPr>
            <w:tcW w:w="5670" w:type="dxa"/>
          </w:tcPr>
          <w:p w:rsidR="00BA2AB7" w:rsidRDefault="005014BF" w:rsidP="00C23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for a logic variable and equal to the number of bits for a logic array.</w:t>
            </w:r>
          </w:p>
        </w:tc>
      </w:tr>
      <w:tr w:rsidR="0085201D" w:rsidTr="00501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5201D" w:rsidRPr="00C43205" w:rsidRDefault="0085201D" w:rsidP="00C43205">
            <w:pPr>
              <w:pStyle w:val="Code"/>
              <w:rPr>
                <w:b w:val="0"/>
              </w:rPr>
            </w:pPr>
            <w:r w:rsidRPr="00C43205">
              <w:rPr>
                <w:b w:val="0"/>
              </w:rPr>
              <w:t>logic signed</w:t>
            </w:r>
          </w:p>
        </w:tc>
        <w:tc>
          <w:tcPr>
            <w:tcW w:w="993" w:type="dxa"/>
          </w:tcPr>
          <w:p w:rsidR="0085201D" w:rsidRPr="00C43205" w:rsidRDefault="0085201D" w:rsidP="00C4320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205">
              <w:t>sl</w:t>
            </w:r>
          </w:p>
        </w:tc>
        <w:tc>
          <w:tcPr>
            <w:tcW w:w="5670" w:type="dxa"/>
          </w:tcPr>
          <w:p w:rsidR="0085201D" w:rsidRDefault="005014BF" w:rsidP="00C23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for a logic variable and equal to the number of bits for a logic array.</w:t>
            </w:r>
          </w:p>
        </w:tc>
      </w:tr>
      <w:tr w:rsidR="002F7AB4" w:rsidTr="00501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7AB4" w:rsidRPr="00C43205" w:rsidRDefault="002F7AB4" w:rsidP="00C43205">
            <w:pPr>
              <w:pStyle w:val="Code"/>
              <w:rPr>
                <w:b w:val="0"/>
              </w:rPr>
            </w:pPr>
            <w:r w:rsidRPr="00C43205">
              <w:rPr>
                <w:b w:val="0"/>
              </w:rPr>
              <w:t>interface</w:t>
            </w:r>
          </w:p>
        </w:tc>
        <w:tc>
          <w:tcPr>
            <w:tcW w:w="993" w:type="dxa"/>
          </w:tcPr>
          <w:p w:rsidR="002F7AB4" w:rsidRPr="00C43205" w:rsidRDefault="002F7AB4" w:rsidP="00C4320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05">
              <w:t>i</w:t>
            </w:r>
          </w:p>
        </w:tc>
        <w:tc>
          <w:tcPr>
            <w:tcW w:w="5670" w:type="dxa"/>
          </w:tcPr>
          <w:p w:rsidR="002F7AB4" w:rsidRDefault="00170622" w:rsidP="00C23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803179">
              <w:t>/</w:t>
            </w:r>
            <w:r>
              <w:t>A</w:t>
            </w:r>
          </w:p>
        </w:tc>
      </w:tr>
      <w:tr w:rsidR="002F7AB4" w:rsidTr="00501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7AB4" w:rsidRPr="00C43205" w:rsidRDefault="00C43205" w:rsidP="00C43205">
            <w:pPr>
              <w:pStyle w:val="Code"/>
              <w:rPr>
                <w:b w:val="0"/>
              </w:rPr>
            </w:pPr>
            <w:r w:rsidRPr="00C43205">
              <w:rPr>
                <w:b w:val="0"/>
              </w:rPr>
              <w:t>e</w:t>
            </w:r>
            <w:r w:rsidR="002F7AB4" w:rsidRPr="00C43205">
              <w:rPr>
                <w:b w:val="0"/>
              </w:rPr>
              <w:t>num</w:t>
            </w:r>
          </w:p>
        </w:tc>
        <w:tc>
          <w:tcPr>
            <w:tcW w:w="993" w:type="dxa"/>
          </w:tcPr>
          <w:p w:rsidR="002F7AB4" w:rsidRPr="00C43205" w:rsidRDefault="002F7AB4" w:rsidP="00C4320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205">
              <w:t>e</w:t>
            </w:r>
          </w:p>
        </w:tc>
        <w:tc>
          <w:tcPr>
            <w:tcW w:w="5670" w:type="dxa"/>
          </w:tcPr>
          <w:p w:rsidR="002F7AB4" w:rsidRDefault="002E1C75" w:rsidP="00BA0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8C5AAD" w:rsidRDefault="008C5AAD" w:rsidP="00C23E37"/>
    <w:p w:rsidR="008C5AAD" w:rsidRDefault="008C5AAD" w:rsidP="00C23E37">
      <w:r>
        <w:t>Example</w:t>
      </w:r>
      <w:r w:rsidR="001902E1">
        <w:t>s</w:t>
      </w:r>
      <w:r>
        <w:t>:</w:t>
      </w:r>
    </w:p>
    <w:p w:rsidR="0026319B" w:rsidRPr="007000A3" w:rsidRDefault="008C5AAD" w:rsidP="007000A3">
      <w:pPr>
        <w:pStyle w:val="Code"/>
      </w:pPr>
      <w:r w:rsidRPr="007000A3">
        <w:t>logic</w:t>
      </w:r>
      <w:r w:rsidR="0085201D" w:rsidRPr="007000A3">
        <w:t xml:space="preserve"> u</w:t>
      </w:r>
      <w:r w:rsidR="00A52407" w:rsidRPr="007000A3">
        <w:t>l</w:t>
      </w:r>
      <w:r w:rsidRPr="007000A3">
        <w:t>1Enable</w:t>
      </w:r>
      <w:r w:rsidR="000F087F">
        <w:t>;</w:t>
      </w:r>
    </w:p>
    <w:p w:rsidR="008C5AAD" w:rsidRPr="007000A3" w:rsidRDefault="0026319B" w:rsidP="007000A3">
      <w:pPr>
        <w:pStyle w:val="Code"/>
      </w:pPr>
      <w:r w:rsidRPr="007000A3">
        <w:t>logic [7:0]</w:t>
      </w:r>
      <w:r w:rsidR="0085201D" w:rsidRPr="007000A3">
        <w:t xml:space="preserve"> u</w:t>
      </w:r>
      <w:r w:rsidR="00A52407" w:rsidRPr="007000A3">
        <w:t>l</w:t>
      </w:r>
      <w:r w:rsidRPr="007000A3">
        <w:t>8</w:t>
      </w:r>
      <w:r w:rsidR="0085201D" w:rsidRPr="007000A3">
        <w:t>Unsigned</w:t>
      </w:r>
      <w:r w:rsidRPr="007000A3">
        <w:t>Data</w:t>
      </w:r>
      <w:r w:rsidR="000F087F">
        <w:t>;</w:t>
      </w:r>
    </w:p>
    <w:p w:rsidR="00090488" w:rsidRPr="007000A3" w:rsidRDefault="0085201D" w:rsidP="007000A3">
      <w:pPr>
        <w:pStyle w:val="Code"/>
      </w:pPr>
      <w:r w:rsidRPr="007000A3">
        <w:t>logic signed [15:0] sl16SignedData</w:t>
      </w:r>
      <w:r w:rsidR="000F087F">
        <w:t>;</w:t>
      </w:r>
    </w:p>
    <w:p w:rsidR="00A019A3" w:rsidRDefault="00A019A3" w:rsidP="007000A3">
      <w:pPr>
        <w:pStyle w:val="Code"/>
      </w:pPr>
      <w:r w:rsidRPr="007000A3">
        <w:t>tIImageTransfer iImageTransfer;</w:t>
      </w:r>
    </w:p>
    <w:p w:rsidR="00B23489" w:rsidRDefault="00B23489" w:rsidP="007000A3">
      <w:pPr>
        <w:pStyle w:val="Code"/>
      </w:pPr>
      <w:r>
        <w:t>teMacroBlockType e</w:t>
      </w:r>
      <w:r w:rsidRPr="00B23489">
        <w:t>MacroBlockType;</w:t>
      </w:r>
    </w:p>
    <w:p w:rsidR="00B12BC9" w:rsidRPr="007000A3" w:rsidRDefault="00B12BC9" w:rsidP="007000A3">
      <w:pPr>
        <w:pStyle w:val="Code"/>
      </w:pPr>
      <w:r w:rsidRPr="00B12BC9">
        <w:t>log</w:t>
      </w:r>
      <w:r w:rsidR="006E5390">
        <w:t>ic [23:0] aul24RamBuffer[0:76799</w:t>
      </w:r>
      <w:bookmarkStart w:id="0" w:name="_GoBack"/>
      <w:bookmarkEnd w:id="0"/>
      <w:r w:rsidRPr="00B12BC9">
        <w:t>];</w:t>
      </w:r>
    </w:p>
    <w:p w:rsidR="00491AA0" w:rsidRDefault="00C23E37" w:rsidP="00491AA0">
      <w:pPr>
        <w:pStyle w:val="Heading1"/>
      </w:pPr>
      <w:r>
        <w:t>R</w:t>
      </w:r>
      <w:r w:rsidR="00D026F1">
        <w:t>ule 1-3</w:t>
      </w:r>
      <w:r>
        <w:t xml:space="preserve">: </w:t>
      </w:r>
      <w:r w:rsidR="00491AA0">
        <w:t>Port identifier name convention</w:t>
      </w:r>
    </w:p>
    <w:p w:rsidR="00491AA0" w:rsidRDefault="00491AA0" w:rsidP="00491AA0">
      <w:r>
        <w:t>The port identifier name</w:t>
      </w:r>
      <w:r w:rsidR="00B91DA4">
        <w:t xml:space="preserve"> shall follow </w:t>
      </w:r>
      <w:r>
        <w:t xml:space="preserve">the </w:t>
      </w:r>
      <w:r w:rsidR="00BA2AB7">
        <w:t>variable</w:t>
      </w:r>
      <w:r w:rsidR="00B91DA4">
        <w:t xml:space="preserve"> name convention [Rule 1-2</w:t>
      </w:r>
      <w:r w:rsidR="00C23E37">
        <w:t>]</w:t>
      </w:r>
      <w:r w:rsidR="00A032F1">
        <w:t xml:space="preserve"> with a prefix, which specifies the port direction</w:t>
      </w:r>
      <w:r w:rsidR="0060329F">
        <w:t xml:space="preserve"> or that </w:t>
      </w:r>
      <w:r w:rsidR="003E1464">
        <w:t>it is an interface port</w:t>
      </w:r>
      <w:r w:rsidR="00A032F1">
        <w:t>. The prefix is comprised of the character ‘</w:t>
      </w:r>
      <w:r w:rsidR="00A032F1" w:rsidRPr="005C2148">
        <w:rPr>
          <w:rStyle w:val="CodeChar"/>
        </w:rPr>
        <w:t>p</w:t>
      </w:r>
      <w:r w:rsidR="005C2148">
        <w:t xml:space="preserve">’ followed by the direction identifier &lt;dir&gt; </w:t>
      </w:r>
      <w:r w:rsidR="00A032F1">
        <w:t>to specify the direction of the port</w:t>
      </w:r>
      <w:r w:rsidR="003E1464">
        <w:t xml:space="preserve"> or that it is an interface</w:t>
      </w:r>
      <w:r w:rsidR="00A032F1">
        <w:t>:</w:t>
      </w:r>
    </w:p>
    <w:p w:rsidR="00A032F1" w:rsidRPr="00491AA0" w:rsidRDefault="00A032F1" w:rsidP="001902E1">
      <w:pPr>
        <w:jc w:val="center"/>
      </w:pPr>
      <w:r w:rsidRPr="005C2148">
        <w:rPr>
          <w:rStyle w:val="CodeChar"/>
        </w:rPr>
        <w:t>p</w:t>
      </w:r>
      <w:r w:rsidR="005C2148">
        <w:t>&lt;dir</w:t>
      </w:r>
      <w:r>
        <w:t>&gt;</w:t>
      </w:r>
      <w:r w:rsidR="001902E1">
        <w:t>&lt;identifier&gt;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2263"/>
        <w:gridCol w:w="993"/>
      </w:tblGrid>
      <w:tr w:rsidR="001902E1" w:rsidTr="00810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:rsidR="001902E1" w:rsidRDefault="001902E1" w:rsidP="00DA61E7">
            <w:r>
              <w:t>Direction</w:t>
            </w:r>
            <w:r w:rsidR="003E1464">
              <w:t>/Interface</w:t>
            </w:r>
          </w:p>
        </w:tc>
        <w:tc>
          <w:tcPr>
            <w:tcW w:w="993" w:type="dxa"/>
          </w:tcPr>
          <w:p w:rsidR="001902E1" w:rsidRDefault="00CF456F" w:rsidP="00DA6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E64">
              <w:rPr>
                <w:rStyle w:val="CodeChar"/>
              </w:rPr>
              <w:t>p</w:t>
            </w:r>
            <w:r>
              <w:t>&lt;dir</w:t>
            </w:r>
            <w:r w:rsidR="001902E1">
              <w:t>&gt;</w:t>
            </w:r>
          </w:p>
        </w:tc>
      </w:tr>
      <w:tr w:rsidR="001902E1" w:rsidTr="00810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902E1" w:rsidRPr="00C43205" w:rsidRDefault="001902E1" w:rsidP="00C43205">
            <w:pPr>
              <w:pStyle w:val="Code"/>
              <w:rPr>
                <w:b w:val="0"/>
              </w:rPr>
            </w:pPr>
            <w:r w:rsidRPr="00C43205">
              <w:rPr>
                <w:b w:val="0"/>
              </w:rPr>
              <w:t>input</w:t>
            </w:r>
          </w:p>
        </w:tc>
        <w:tc>
          <w:tcPr>
            <w:tcW w:w="993" w:type="dxa"/>
          </w:tcPr>
          <w:p w:rsidR="001902E1" w:rsidRPr="00C43205" w:rsidRDefault="001902E1" w:rsidP="00C4320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05">
              <w:t>pi</w:t>
            </w:r>
          </w:p>
        </w:tc>
      </w:tr>
      <w:tr w:rsidR="001902E1" w:rsidTr="00810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902E1" w:rsidRPr="00C43205" w:rsidRDefault="001902E1" w:rsidP="00C43205">
            <w:pPr>
              <w:pStyle w:val="Code"/>
              <w:rPr>
                <w:b w:val="0"/>
              </w:rPr>
            </w:pPr>
            <w:r w:rsidRPr="00C43205">
              <w:rPr>
                <w:b w:val="0"/>
              </w:rPr>
              <w:t>output</w:t>
            </w:r>
          </w:p>
        </w:tc>
        <w:tc>
          <w:tcPr>
            <w:tcW w:w="993" w:type="dxa"/>
          </w:tcPr>
          <w:p w:rsidR="001902E1" w:rsidRPr="00C43205" w:rsidRDefault="001902E1" w:rsidP="00C4320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205">
              <w:t>po</w:t>
            </w:r>
          </w:p>
        </w:tc>
      </w:tr>
      <w:tr w:rsidR="001902E1" w:rsidTr="00810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E1464" w:rsidRPr="00C43205" w:rsidRDefault="001902E1" w:rsidP="00C43205">
            <w:pPr>
              <w:pStyle w:val="Code"/>
              <w:rPr>
                <w:b w:val="0"/>
              </w:rPr>
            </w:pPr>
            <w:r w:rsidRPr="00C43205">
              <w:rPr>
                <w:b w:val="0"/>
              </w:rPr>
              <w:t>i</w:t>
            </w:r>
            <w:r w:rsidR="003E1464" w:rsidRPr="00C43205">
              <w:rPr>
                <w:b w:val="0"/>
              </w:rPr>
              <w:t>nout</w:t>
            </w:r>
          </w:p>
        </w:tc>
        <w:tc>
          <w:tcPr>
            <w:tcW w:w="993" w:type="dxa"/>
          </w:tcPr>
          <w:p w:rsidR="001902E1" w:rsidRPr="00C43205" w:rsidRDefault="001902E1" w:rsidP="00C43205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3205">
              <w:t>px</w:t>
            </w:r>
          </w:p>
        </w:tc>
      </w:tr>
      <w:tr w:rsidR="003E1464" w:rsidTr="00810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E1464" w:rsidRPr="00C43205" w:rsidRDefault="003E1464" w:rsidP="00C43205">
            <w:pPr>
              <w:pStyle w:val="Code"/>
              <w:rPr>
                <w:b w:val="0"/>
              </w:rPr>
            </w:pPr>
            <w:r w:rsidRPr="00C43205">
              <w:rPr>
                <w:b w:val="0"/>
              </w:rPr>
              <w:t>interface</w:t>
            </w:r>
          </w:p>
        </w:tc>
        <w:tc>
          <w:tcPr>
            <w:tcW w:w="993" w:type="dxa"/>
          </w:tcPr>
          <w:p w:rsidR="003E1464" w:rsidRPr="00C43205" w:rsidRDefault="003E1464" w:rsidP="00C43205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3205">
              <w:t>pI</w:t>
            </w:r>
          </w:p>
        </w:tc>
      </w:tr>
    </w:tbl>
    <w:p w:rsidR="003E1464" w:rsidRDefault="003E1464"/>
    <w:p w:rsidR="001902E1" w:rsidRDefault="001902E1">
      <w:r>
        <w:t>Examples:</w:t>
      </w:r>
    </w:p>
    <w:p w:rsidR="001902E1" w:rsidRDefault="001902E1" w:rsidP="004A4612">
      <w:pPr>
        <w:pStyle w:val="Code"/>
      </w:pPr>
      <w:r>
        <w:lastRenderedPageBreak/>
        <w:t xml:space="preserve">input logic </w:t>
      </w:r>
      <w:r w:rsidR="00627604">
        <w:t>piul1Clk</w:t>
      </w:r>
      <w:r w:rsidR="00B23489">
        <w:t>;</w:t>
      </w:r>
    </w:p>
    <w:p w:rsidR="00627604" w:rsidRDefault="00627604" w:rsidP="004A4612">
      <w:pPr>
        <w:pStyle w:val="Code"/>
      </w:pPr>
      <w:r>
        <w:t>output logic [7:0] poul8Status</w:t>
      </w:r>
      <w:r w:rsidR="00B23489">
        <w:t>;</w:t>
      </w:r>
    </w:p>
    <w:p w:rsidR="00115CFD" w:rsidRDefault="00627604" w:rsidP="004A4612">
      <w:pPr>
        <w:pStyle w:val="Code"/>
      </w:pPr>
      <w:r>
        <w:t>inout logic [</w:t>
      </w:r>
      <w:r w:rsidR="001A414C">
        <w:t>15:0</w:t>
      </w:r>
      <w:r>
        <w:t>]</w:t>
      </w:r>
      <w:r w:rsidR="001A414C">
        <w:t xml:space="preserve"> pxul16DIO</w:t>
      </w:r>
      <w:r w:rsidR="00B23489">
        <w:t>;</w:t>
      </w:r>
    </w:p>
    <w:p w:rsidR="007B0929" w:rsidRDefault="007B0929" w:rsidP="007B0929">
      <w:pPr>
        <w:pStyle w:val="Heading1"/>
      </w:pPr>
      <w:r>
        <w:t xml:space="preserve">Rule 1-3: </w:t>
      </w:r>
      <w:r>
        <w:t xml:space="preserve">Active-low </w:t>
      </w:r>
      <w:r w:rsidR="0089454C">
        <w:t>signal identifiers</w:t>
      </w:r>
    </w:p>
    <w:p w:rsidR="007B0929" w:rsidRPr="007B0929" w:rsidRDefault="007B0929" w:rsidP="007B0929">
      <w:r>
        <w:t xml:space="preserve">Active-low signal variables shall </w:t>
      </w:r>
      <w:r w:rsidR="0013425A">
        <w:t>follow the variable name convention</w:t>
      </w:r>
      <w:r w:rsidR="0013425A">
        <w:t>s</w:t>
      </w:r>
      <w:r w:rsidR="0013425A">
        <w:t xml:space="preserve"> [Rule 1-2</w:t>
      </w:r>
      <w:r w:rsidR="0013425A">
        <w:t>], [Rule 1-3</w:t>
      </w:r>
      <w:r w:rsidR="0013425A">
        <w:t>]</w:t>
      </w:r>
      <w:r w:rsidR="00FD54AD">
        <w:t xml:space="preserve"> and</w:t>
      </w:r>
      <w:r w:rsidR="0013425A">
        <w:t xml:space="preserve"> </w:t>
      </w:r>
      <w:r>
        <w:t>have the postfix ‘</w:t>
      </w:r>
      <w:r w:rsidRPr="007B0929">
        <w:rPr>
          <w:rStyle w:val="CodeChar"/>
        </w:rPr>
        <w:t>_n</w:t>
      </w:r>
      <w:r>
        <w:t>’</w:t>
      </w:r>
      <w:r w:rsidR="00607543">
        <w:t>.</w:t>
      </w:r>
    </w:p>
    <w:p w:rsidR="00607543" w:rsidRPr="00607543" w:rsidRDefault="00607543" w:rsidP="00607543">
      <w:pPr>
        <w:jc w:val="center"/>
        <w:rPr>
          <w:rFonts w:ascii="Consolas" w:hAnsi="Consolas"/>
          <w:sz w:val="20"/>
          <w:szCs w:val="20"/>
        </w:rPr>
      </w:pPr>
      <w:r>
        <w:t>&lt;identifier&gt;</w:t>
      </w:r>
      <w:r w:rsidRPr="00607543">
        <w:rPr>
          <w:rStyle w:val="CodeChar"/>
        </w:rPr>
        <w:t>_n</w:t>
      </w:r>
    </w:p>
    <w:p w:rsidR="00607543" w:rsidRDefault="00607543" w:rsidP="00607543">
      <w:r>
        <w:t>Examples:</w:t>
      </w:r>
    </w:p>
    <w:p w:rsidR="00115CFD" w:rsidRDefault="00607543" w:rsidP="00607543">
      <w:pPr>
        <w:pStyle w:val="Code"/>
      </w:pPr>
      <w:r>
        <w:t>logic ul1FpgaReset_n;</w:t>
      </w:r>
      <w:r w:rsidR="00115CFD">
        <w:br w:type="page"/>
      </w:r>
    </w:p>
    <w:p w:rsidR="00D338BD" w:rsidRDefault="00D338BD" w:rsidP="00D338BD">
      <w:pPr>
        <w:pStyle w:val="Heading1"/>
      </w:pPr>
      <w:r>
        <w:lastRenderedPageBreak/>
        <w:t>Rule 2</w:t>
      </w:r>
      <w:r>
        <w:t xml:space="preserve">-1: </w:t>
      </w:r>
      <w:r w:rsidR="00115CFD">
        <w:t>Module</w:t>
      </w:r>
      <w:r>
        <w:t xml:space="preserve"> declaration</w:t>
      </w:r>
    </w:p>
    <w:p w:rsidR="00D338BD" w:rsidRPr="0050003F" w:rsidRDefault="00D338BD" w:rsidP="00D338BD">
      <w:r>
        <w:t xml:space="preserve">Every </w:t>
      </w:r>
      <w:r w:rsidR="00C03503">
        <w:t>module</w:t>
      </w:r>
      <w:r>
        <w:t xml:space="preserve"> be shall defined in a separate file containing only the </w:t>
      </w:r>
      <w:r w:rsidR="00C03503">
        <w:t>module</w:t>
      </w:r>
      <w:r>
        <w:t>.</w:t>
      </w:r>
    </w:p>
    <w:p w:rsidR="00D338BD" w:rsidRDefault="00D338BD" w:rsidP="00D338BD">
      <w:pPr>
        <w:pStyle w:val="Heading1"/>
      </w:pPr>
      <w:r>
        <w:t>Rule 2</w:t>
      </w:r>
      <w:r>
        <w:t xml:space="preserve">-2: </w:t>
      </w:r>
      <w:r w:rsidR="00115CFD">
        <w:t xml:space="preserve">Module </w:t>
      </w:r>
      <w:r>
        <w:t>filename</w:t>
      </w:r>
    </w:p>
    <w:p w:rsidR="00D338BD" w:rsidRDefault="00D338BD" w:rsidP="00D338BD">
      <w:r>
        <w:t xml:space="preserve">The filename of the </w:t>
      </w:r>
      <w:r w:rsidR="00C03503">
        <w:t>module</w:t>
      </w:r>
      <w:r>
        <w:t xml:space="preserve"> shall be the </w:t>
      </w:r>
      <w:r w:rsidR="00C03503">
        <w:t xml:space="preserve">module identifier with a </w:t>
      </w:r>
      <w:r>
        <w:t>type prefix ‘</w:t>
      </w:r>
      <w:r w:rsidR="00C03503">
        <w:rPr>
          <w:rStyle w:val="CodeChar"/>
        </w:rPr>
        <w:t>M</w:t>
      </w:r>
      <w:r w:rsidRPr="0050003F">
        <w:rPr>
          <w:rStyle w:val="CodeChar"/>
        </w:rPr>
        <w:t>_</w:t>
      </w:r>
      <w:r>
        <w:t>’.</w:t>
      </w:r>
    </w:p>
    <w:p w:rsidR="00D338BD" w:rsidRDefault="00C03503" w:rsidP="00D338BD">
      <w:pPr>
        <w:jc w:val="center"/>
      </w:pPr>
      <w:r>
        <w:rPr>
          <w:rStyle w:val="CodeChar"/>
        </w:rPr>
        <w:t>M</w:t>
      </w:r>
      <w:r w:rsidR="00D338BD" w:rsidRPr="0050003F">
        <w:rPr>
          <w:rStyle w:val="CodeChar"/>
        </w:rPr>
        <w:t>_</w:t>
      </w:r>
      <w:r w:rsidR="00D338BD">
        <w:t>&lt;identifier&gt;</w:t>
      </w:r>
      <w:r w:rsidR="00D338BD" w:rsidRPr="00C10070">
        <w:rPr>
          <w:rStyle w:val="CodeChar"/>
        </w:rPr>
        <w:t>.sv</w:t>
      </w:r>
    </w:p>
    <w:p w:rsidR="00D338BD" w:rsidRDefault="00D338BD" w:rsidP="00D338BD">
      <w:r>
        <w:t>Example:</w:t>
      </w:r>
    </w:p>
    <w:p w:rsidR="00D338BD" w:rsidRPr="0050003F" w:rsidRDefault="0016300A" w:rsidP="00D338BD">
      <w:pPr>
        <w:pStyle w:val="Code"/>
      </w:pPr>
      <w:r>
        <w:t>M</w:t>
      </w:r>
      <w:r w:rsidR="00D338BD">
        <w:t>_</w:t>
      </w:r>
      <w:r>
        <w:t>CameraFpga</w:t>
      </w:r>
      <w:r w:rsidR="00D338BD">
        <w:t>.sv</w:t>
      </w:r>
    </w:p>
    <w:p w:rsidR="00D338BD" w:rsidRDefault="00D338BD" w:rsidP="00D338BD">
      <w:pPr>
        <w:pStyle w:val="Heading1"/>
      </w:pPr>
      <w:r>
        <w:t>Rule 2</w:t>
      </w:r>
      <w:r>
        <w:t xml:space="preserve">-3: </w:t>
      </w:r>
      <w:r w:rsidR="00115CFD">
        <w:t xml:space="preserve">Module </w:t>
      </w:r>
      <w:r>
        <w:t>identifier type prefix</w:t>
      </w:r>
    </w:p>
    <w:p w:rsidR="00D338BD" w:rsidRDefault="00D338BD" w:rsidP="00D338BD">
      <w:r>
        <w:t xml:space="preserve">The </w:t>
      </w:r>
      <w:r w:rsidR="0016300A">
        <w:t>module</w:t>
      </w:r>
      <w:r>
        <w:t xml:space="preserve"> identifier shall </w:t>
      </w:r>
      <w:r w:rsidR="00456F6D">
        <w:t>follow the variable name conventions [Rule 1-2], [Rule 1-3]</w:t>
      </w:r>
      <w:r w:rsidR="00456F6D">
        <w:t xml:space="preserve">, [Rule 1-4] and </w:t>
      </w:r>
      <w:r>
        <w:t>have a type prefix ‘</w:t>
      </w:r>
      <w:r w:rsidR="0016300A">
        <w:rPr>
          <w:rStyle w:val="CodeChar"/>
        </w:rPr>
        <w:t>tM</w:t>
      </w:r>
      <w:r>
        <w:t xml:space="preserve">’ and the </w:t>
      </w:r>
      <w:r w:rsidR="0016300A">
        <w:rPr>
          <w:rStyle w:val="CodeChar"/>
        </w:rPr>
        <w:t>endmodule</w:t>
      </w:r>
      <w:r>
        <w:t xml:space="preserve"> keyword shall be followed by a comment containing the </w:t>
      </w:r>
      <w:r w:rsidR="0016300A">
        <w:t>module</w:t>
      </w:r>
      <w:r>
        <w:t xml:space="preserve"> identifier:</w:t>
      </w:r>
    </w:p>
    <w:p w:rsidR="00D338BD" w:rsidRDefault="00697003" w:rsidP="00D338BD">
      <w:pPr>
        <w:jc w:val="center"/>
      </w:pPr>
      <w:r>
        <w:rPr>
          <w:rStyle w:val="CodeChar"/>
        </w:rPr>
        <w:t>tM</w:t>
      </w:r>
      <w:r w:rsidR="00D338BD">
        <w:t>&lt;identifier&gt;</w:t>
      </w:r>
    </w:p>
    <w:p w:rsidR="00D338BD" w:rsidRDefault="00D338BD" w:rsidP="00D338BD">
      <w:r>
        <w:t>Example:</w:t>
      </w:r>
    </w:p>
    <w:p w:rsidR="00023EAE" w:rsidRDefault="00023EAE" w:rsidP="00023EAE">
      <w:pPr>
        <w:pStyle w:val="Code"/>
      </w:pPr>
      <w:r>
        <w:t>module tMCameraFpga (</w:t>
      </w:r>
    </w:p>
    <w:p w:rsidR="00023EAE" w:rsidRDefault="00023EAE" w:rsidP="00023EAE">
      <w:pPr>
        <w:pStyle w:val="Code"/>
      </w:pPr>
      <w:r>
        <w:t xml:space="preserve">    input logic         piul1FpgaClock,</w:t>
      </w:r>
    </w:p>
    <w:p w:rsidR="00023EAE" w:rsidRDefault="00023EAE" w:rsidP="00023EAE">
      <w:pPr>
        <w:pStyle w:val="Code"/>
      </w:pPr>
      <w:r>
        <w:t xml:space="preserve">    input logic         piul1FpgaResetN,</w:t>
      </w:r>
    </w:p>
    <w:p w:rsidR="00023EAE" w:rsidRDefault="00023EAE" w:rsidP="00023EAE">
      <w:pPr>
        <w:pStyle w:val="Code"/>
      </w:pPr>
      <w:r>
        <w:t xml:space="preserve">    tITRDB_D5M.driver   pIImageSensor,</w:t>
      </w:r>
    </w:p>
    <w:p w:rsidR="00023EAE" w:rsidRDefault="00023EAE" w:rsidP="00023EAE">
      <w:pPr>
        <w:pStyle w:val="Code"/>
      </w:pPr>
      <w:r>
        <w:t xml:space="preserve">    tIADV7123.driver    pIDisplay</w:t>
      </w:r>
    </w:p>
    <w:p w:rsidR="00023EAE" w:rsidRDefault="00023EAE" w:rsidP="00023EAE">
      <w:pPr>
        <w:pStyle w:val="Code"/>
      </w:pPr>
      <w:r>
        <w:t xml:space="preserve">    ); </w:t>
      </w:r>
    </w:p>
    <w:p w:rsidR="00D338BD" w:rsidRDefault="00023EAE" w:rsidP="00023EAE">
      <w:pPr>
        <w:pStyle w:val="Code"/>
        <w:rPr>
          <w:color w:val="70AD47" w:themeColor="accent6"/>
        </w:rPr>
      </w:pPr>
      <w:r>
        <w:t>endmodule</w:t>
      </w:r>
      <w:r w:rsidRPr="00023EAE">
        <w:rPr>
          <w:color w:val="70AD47" w:themeColor="accent6"/>
        </w:rPr>
        <w:t>//tMCameraFpga</w:t>
      </w:r>
      <w:r w:rsidRPr="00023EAE">
        <w:rPr>
          <w:color w:val="70AD47" w:themeColor="accent6"/>
        </w:rPr>
        <w:t xml:space="preserve"> </w:t>
      </w:r>
      <w:r w:rsidR="00D338BD">
        <w:rPr>
          <w:color w:val="70AD47" w:themeColor="accent6"/>
        </w:rPr>
        <w:br w:type="page"/>
      </w:r>
    </w:p>
    <w:p w:rsidR="00335E71" w:rsidRDefault="00335E71" w:rsidP="00335E71">
      <w:pPr>
        <w:pStyle w:val="Heading1"/>
      </w:pPr>
      <w:r>
        <w:lastRenderedPageBreak/>
        <w:t>Rule 3</w:t>
      </w:r>
      <w:r>
        <w:t xml:space="preserve">-1: </w:t>
      </w:r>
      <w:r>
        <w:t>Package</w:t>
      </w:r>
      <w:r>
        <w:t xml:space="preserve"> declaration</w:t>
      </w:r>
    </w:p>
    <w:p w:rsidR="00335E71" w:rsidRPr="0050003F" w:rsidRDefault="00335E71" w:rsidP="00335E71">
      <w:r>
        <w:t xml:space="preserve">Every </w:t>
      </w:r>
      <w:r w:rsidR="00F97326">
        <w:t>package</w:t>
      </w:r>
      <w:r>
        <w:t xml:space="preserve"> be shall defined in a separate file containing only the </w:t>
      </w:r>
      <w:r w:rsidR="00F97326">
        <w:t>package</w:t>
      </w:r>
      <w:r>
        <w:t>.</w:t>
      </w:r>
    </w:p>
    <w:p w:rsidR="00335E71" w:rsidRDefault="00335E71" w:rsidP="00335E71">
      <w:pPr>
        <w:pStyle w:val="Heading1"/>
      </w:pPr>
      <w:r>
        <w:t>Rule 3</w:t>
      </w:r>
      <w:r>
        <w:t>-2: Package filename</w:t>
      </w:r>
    </w:p>
    <w:p w:rsidR="00335E71" w:rsidRDefault="00335E71" w:rsidP="00335E71">
      <w:r>
        <w:t xml:space="preserve">The filename of the </w:t>
      </w:r>
      <w:r w:rsidR="00BE0B5A">
        <w:t>package</w:t>
      </w:r>
      <w:r>
        <w:t xml:space="preserve"> shall be the </w:t>
      </w:r>
      <w:r w:rsidR="00BE0B5A">
        <w:t>package</w:t>
      </w:r>
      <w:r>
        <w:t xml:space="preserve"> identifier with a type prefix ‘</w:t>
      </w:r>
      <w:r w:rsidR="00BE0B5A">
        <w:rPr>
          <w:rStyle w:val="CodeChar"/>
        </w:rPr>
        <w:t>P</w:t>
      </w:r>
      <w:r w:rsidRPr="0050003F">
        <w:rPr>
          <w:rStyle w:val="CodeChar"/>
        </w:rPr>
        <w:t>_</w:t>
      </w:r>
      <w:r>
        <w:t>’.</w:t>
      </w:r>
    </w:p>
    <w:p w:rsidR="00335E71" w:rsidRDefault="00BE0B5A" w:rsidP="00335E71">
      <w:pPr>
        <w:jc w:val="center"/>
      </w:pPr>
      <w:r>
        <w:rPr>
          <w:rStyle w:val="CodeChar"/>
        </w:rPr>
        <w:t>P</w:t>
      </w:r>
      <w:r w:rsidR="00335E71" w:rsidRPr="0050003F">
        <w:rPr>
          <w:rStyle w:val="CodeChar"/>
        </w:rPr>
        <w:t>_</w:t>
      </w:r>
      <w:r w:rsidR="00335E71">
        <w:t>&lt;identifier&gt;</w:t>
      </w:r>
      <w:r w:rsidR="00335E71" w:rsidRPr="00C10070">
        <w:rPr>
          <w:rStyle w:val="CodeChar"/>
        </w:rPr>
        <w:t>.sv</w:t>
      </w:r>
    </w:p>
    <w:p w:rsidR="00335E71" w:rsidRDefault="00335E71" w:rsidP="00335E71">
      <w:r>
        <w:t>Example:</w:t>
      </w:r>
    </w:p>
    <w:p w:rsidR="00335E71" w:rsidRPr="0050003F" w:rsidRDefault="00BE0B5A" w:rsidP="00335E71">
      <w:pPr>
        <w:pStyle w:val="Code"/>
      </w:pPr>
      <w:r>
        <w:t>P</w:t>
      </w:r>
      <w:r w:rsidR="00335E71">
        <w:t>_</w:t>
      </w:r>
      <w:r>
        <w:t>ImageProcessing</w:t>
      </w:r>
      <w:r w:rsidR="00335E71">
        <w:t>.sv</w:t>
      </w:r>
    </w:p>
    <w:p w:rsidR="00335E71" w:rsidRDefault="00335E71" w:rsidP="00335E71">
      <w:pPr>
        <w:pStyle w:val="Heading1"/>
      </w:pPr>
      <w:r>
        <w:t>Rule 3</w:t>
      </w:r>
      <w:r>
        <w:t>-3: Package identifier type prefix</w:t>
      </w:r>
    </w:p>
    <w:p w:rsidR="00335E71" w:rsidRDefault="00335E71" w:rsidP="00335E71">
      <w:r>
        <w:t xml:space="preserve">The </w:t>
      </w:r>
      <w:r w:rsidR="00BE0B5A">
        <w:t>package</w:t>
      </w:r>
      <w:r>
        <w:t xml:space="preserve"> identifier </w:t>
      </w:r>
      <w:r w:rsidR="00B1450D">
        <w:t xml:space="preserve">shall follow the variable name conventions [Rule 1-2], [Rule 1-3], [Rule 1-4] and </w:t>
      </w:r>
      <w:r>
        <w:t>have a type prefix ‘</w:t>
      </w:r>
      <w:r w:rsidR="00BE0B5A">
        <w:rPr>
          <w:rStyle w:val="CodeChar"/>
        </w:rPr>
        <w:t>tP</w:t>
      </w:r>
      <w:r>
        <w:t xml:space="preserve">’ and the </w:t>
      </w:r>
      <w:r w:rsidR="00D14906">
        <w:rPr>
          <w:rStyle w:val="CodeChar"/>
        </w:rPr>
        <w:t>endpackage</w:t>
      </w:r>
      <w:r>
        <w:t xml:space="preserve"> keyword shall be followed by a comment containing the </w:t>
      </w:r>
      <w:r w:rsidR="00D14906">
        <w:t>package</w:t>
      </w:r>
      <w:r>
        <w:t xml:space="preserve"> identifier:</w:t>
      </w:r>
    </w:p>
    <w:p w:rsidR="00335E71" w:rsidRDefault="00D14906" w:rsidP="00335E71">
      <w:pPr>
        <w:jc w:val="center"/>
      </w:pPr>
      <w:r>
        <w:rPr>
          <w:rStyle w:val="CodeChar"/>
        </w:rPr>
        <w:t>tP</w:t>
      </w:r>
      <w:r w:rsidR="00335E71">
        <w:t>&lt;identifier&gt;</w:t>
      </w:r>
    </w:p>
    <w:p w:rsidR="00335E71" w:rsidRDefault="00335E71" w:rsidP="00335E71">
      <w:r>
        <w:t>Example:</w:t>
      </w:r>
    </w:p>
    <w:p w:rsidR="00D14906" w:rsidRDefault="00D14906" w:rsidP="00D14906">
      <w:pPr>
        <w:pStyle w:val="Code"/>
      </w:pPr>
      <w:r>
        <w:t>package tPImageProcessing;</w:t>
      </w:r>
    </w:p>
    <w:p w:rsidR="00337B3B" w:rsidRDefault="00D14906" w:rsidP="00D14906">
      <w:pPr>
        <w:pStyle w:val="Code"/>
        <w:rPr>
          <w:color w:val="70AD47" w:themeColor="accent6"/>
        </w:rPr>
      </w:pPr>
      <w:r>
        <w:t>endpackage</w:t>
      </w:r>
      <w:r w:rsidRPr="00D14906">
        <w:rPr>
          <w:color w:val="70AD47" w:themeColor="accent6"/>
        </w:rPr>
        <w:t>//</w:t>
      </w:r>
      <w:r w:rsidR="000516C0" w:rsidRPr="000516C0">
        <w:rPr>
          <w:color w:val="70AD47" w:themeColor="accent6"/>
        </w:rPr>
        <w:t>tPImageProcessing</w:t>
      </w:r>
    </w:p>
    <w:p w:rsidR="00337B3B" w:rsidRDefault="00337B3B" w:rsidP="00337B3B">
      <w:pPr>
        <w:rPr>
          <w:rFonts w:ascii="Consolas" w:hAnsi="Consolas"/>
          <w:sz w:val="20"/>
          <w:szCs w:val="20"/>
        </w:rPr>
      </w:pPr>
      <w:r>
        <w:br w:type="page"/>
      </w:r>
    </w:p>
    <w:p w:rsidR="0050003F" w:rsidRDefault="0050003F" w:rsidP="00B1470E">
      <w:pPr>
        <w:pStyle w:val="Heading1"/>
      </w:pPr>
      <w:r w:rsidRPr="00B1470E">
        <w:lastRenderedPageBreak/>
        <w:t>Rule</w:t>
      </w:r>
      <w:r>
        <w:t xml:space="preserve"> 4-1: Interface declaration</w:t>
      </w:r>
    </w:p>
    <w:p w:rsidR="0050003F" w:rsidRPr="0050003F" w:rsidRDefault="0050003F" w:rsidP="0050003F">
      <w:r>
        <w:t>Every interface be shall defined in a separate file containing only the interface.</w:t>
      </w:r>
    </w:p>
    <w:p w:rsidR="0050003F" w:rsidRDefault="0050003F" w:rsidP="00547B7F">
      <w:pPr>
        <w:pStyle w:val="Heading1"/>
      </w:pPr>
      <w:r>
        <w:t>Rule 4-2: Interface filename</w:t>
      </w:r>
    </w:p>
    <w:p w:rsidR="0050003F" w:rsidRDefault="0050003F" w:rsidP="0050003F">
      <w:r>
        <w:t>The filename of the interface shall be the interface identifier with a type prefix ‘</w:t>
      </w:r>
      <w:r w:rsidRPr="0050003F">
        <w:rPr>
          <w:rStyle w:val="CodeChar"/>
        </w:rPr>
        <w:t>I_</w:t>
      </w:r>
      <w:r>
        <w:t>’.</w:t>
      </w:r>
    </w:p>
    <w:p w:rsidR="0050003F" w:rsidRDefault="0050003F" w:rsidP="0050003F">
      <w:pPr>
        <w:jc w:val="center"/>
      </w:pPr>
      <w:r w:rsidRPr="0050003F">
        <w:rPr>
          <w:rStyle w:val="CodeChar"/>
        </w:rPr>
        <w:t>I_</w:t>
      </w:r>
      <w:r>
        <w:t>&lt;identifier&gt;</w:t>
      </w:r>
      <w:r w:rsidRPr="00C10070">
        <w:rPr>
          <w:rStyle w:val="CodeChar"/>
        </w:rPr>
        <w:t>.sv</w:t>
      </w:r>
    </w:p>
    <w:p w:rsidR="0050003F" w:rsidRDefault="0050003F" w:rsidP="0050003F">
      <w:r>
        <w:t>Example</w:t>
      </w:r>
      <w:r w:rsidR="00C10070">
        <w:t>:</w:t>
      </w:r>
    </w:p>
    <w:p w:rsidR="00C10070" w:rsidRPr="0050003F" w:rsidRDefault="00C10070" w:rsidP="00C10070">
      <w:pPr>
        <w:pStyle w:val="Code"/>
      </w:pPr>
      <w:r>
        <w:t>I_</w:t>
      </w:r>
      <w:r w:rsidR="00495F43">
        <w:t>DataBus</w:t>
      </w:r>
      <w:r>
        <w:t>.sv</w:t>
      </w:r>
    </w:p>
    <w:p w:rsidR="00547B7F" w:rsidRDefault="00B86906" w:rsidP="00547B7F">
      <w:pPr>
        <w:pStyle w:val="Heading1"/>
      </w:pPr>
      <w:r>
        <w:t>Rule 4</w:t>
      </w:r>
      <w:r w:rsidR="0050003F">
        <w:t>-3</w:t>
      </w:r>
      <w:r w:rsidR="00547B7F">
        <w:t xml:space="preserve">: Interface </w:t>
      </w:r>
      <w:r w:rsidR="0050003F">
        <w:t>identifier type prefix</w:t>
      </w:r>
    </w:p>
    <w:p w:rsidR="00547B7F" w:rsidRDefault="00547B7F" w:rsidP="00547B7F">
      <w:r>
        <w:t xml:space="preserve">The interface identifier </w:t>
      </w:r>
      <w:r w:rsidR="00B1450D">
        <w:t xml:space="preserve">shall follow the variable name conventions [Rule 1-2], [Rule 1-3], [Rule 1-4] and </w:t>
      </w:r>
      <w:r w:rsidR="0050003F">
        <w:t>have</w:t>
      </w:r>
      <w:r>
        <w:t xml:space="preserve"> a</w:t>
      </w:r>
      <w:r w:rsidR="000C3214">
        <w:t xml:space="preserve"> </w:t>
      </w:r>
      <w:r w:rsidR="0050003F">
        <w:t xml:space="preserve">type </w:t>
      </w:r>
      <w:r>
        <w:t>prefix ‘</w:t>
      </w:r>
      <w:r w:rsidRPr="00810E58">
        <w:rPr>
          <w:rStyle w:val="CodeChar"/>
        </w:rPr>
        <w:t>tI</w:t>
      </w:r>
      <w:r>
        <w:t>’</w:t>
      </w:r>
      <w:r w:rsidR="00990677">
        <w:t xml:space="preserve"> and the </w:t>
      </w:r>
      <w:r w:rsidR="00990677" w:rsidRPr="000C4078">
        <w:rPr>
          <w:rStyle w:val="CodeChar"/>
        </w:rPr>
        <w:t>endinterface</w:t>
      </w:r>
      <w:r w:rsidR="00990677">
        <w:t xml:space="preserve"> keyword </w:t>
      </w:r>
      <w:r w:rsidR="0050003F">
        <w:t>shall be</w:t>
      </w:r>
      <w:r w:rsidR="00990677">
        <w:t xml:space="preserve"> followed by a comment containing the</w:t>
      </w:r>
      <w:r w:rsidR="000C4078">
        <w:t xml:space="preserve"> interface</w:t>
      </w:r>
      <w:r w:rsidR="00990677">
        <w:t xml:space="preserve"> identifier</w:t>
      </w:r>
      <w:r>
        <w:t>:</w:t>
      </w:r>
    </w:p>
    <w:p w:rsidR="00090488" w:rsidRDefault="00090488" w:rsidP="00090488">
      <w:pPr>
        <w:jc w:val="center"/>
      </w:pPr>
      <w:r w:rsidRPr="00810E58">
        <w:rPr>
          <w:rStyle w:val="CodeChar"/>
        </w:rPr>
        <w:t>tI</w:t>
      </w:r>
      <w:r>
        <w:t>&lt;identifier&gt;</w:t>
      </w:r>
    </w:p>
    <w:p w:rsidR="00547B7F" w:rsidRDefault="00547B7F" w:rsidP="00547B7F">
      <w:r>
        <w:t>Example:</w:t>
      </w:r>
    </w:p>
    <w:p w:rsidR="00810E58" w:rsidRDefault="0002373E" w:rsidP="00810E58">
      <w:pPr>
        <w:pStyle w:val="Code"/>
      </w:pPr>
      <w:r>
        <w:t>i</w:t>
      </w:r>
      <w:r w:rsidR="00547B7F">
        <w:t xml:space="preserve">nterface </w:t>
      </w:r>
      <w:r w:rsidR="00090488">
        <w:t>tIDataBus;</w:t>
      </w:r>
    </w:p>
    <w:p w:rsidR="00547B7F" w:rsidRPr="00547B7F" w:rsidRDefault="00810E58" w:rsidP="00810E58">
      <w:pPr>
        <w:pStyle w:val="Code"/>
      </w:pPr>
      <w:r>
        <w:t>e</w:t>
      </w:r>
      <w:r w:rsidR="00547B7F">
        <w:t>ndinterface</w:t>
      </w:r>
      <w:r w:rsidRPr="00810E58">
        <w:rPr>
          <w:color w:val="70AD47" w:themeColor="accent6"/>
        </w:rPr>
        <w:t>//</w:t>
      </w:r>
      <w:r w:rsidRPr="00810E58">
        <w:rPr>
          <w:color w:val="70AD47" w:themeColor="accent6"/>
        </w:rPr>
        <w:t>tIDataBus</w:t>
      </w:r>
    </w:p>
    <w:sectPr w:rsidR="00547B7F" w:rsidRPr="00547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25A"/>
    <w:rsid w:val="0002373E"/>
    <w:rsid w:val="00023EAE"/>
    <w:rsid w:val="000516C0"/>
    <w:rsid w:val="00066097"/>
    <w:rsid w:val="000859AD"/>
    <w:rsid w:val="00090488"/>
    <w:rsid w:val="000C3214"/>
    <w:rsid w:val="000C4078"/>
    <w:rsid w:val="000F087F"/>
    <w:rsid w:val="0010526C"/>
    <w:rsid w:val="00115CFD"/>
    <w:rsid w:val="0013425A"/>
    <w:rsid w:val="00141C04"/>
    <w:rsid w:val="0016300A"/>
    <w:rsid w:val="00170622"/>
    <w:rsid w:val="001902E1"/>
    <w:rsid w:val="001A414C"/>
    <w:rsid w:val="001D2A09"/>
    <w:rsid w:val="001E4D90"/>
    <w:rsid w:val="001F58FA"/>
    <w:rsid w:val="00220D68"/>
    <w:rsid w:val="00221084"/>
    <w:rsid w:val="002443C8"/>
    <w:rsid w:val="0026319B"/>
    <w:rsid w:val="00292E64"/>
    <w:rsid w:val="002E1C75"/>
    <w:rsid w:val="002F300F"/>
    <w:rsid w:val="002F7AB4"/>
    <w:rsid w:val="00335E71"/>
    <w:rsid w:val="00337B3B"/>
    <w:rsid w:val="00337D0B"/>
    <w:rsid w:val="003E1464"/>
    <w:rsid w:val="003E2FE6"/>
    <w:rsid w:val="00456F6D"/>
    <w:rsid w:val="00491AA0"/>
    <w:rsid w:val="00495F43"/>
    <w:rsid w:val="004A4612"/>
    <w:rsid w:val="004F6853"/>
    <w:rsid w:val="0050003F"/>
    <w:rsid w:val="005014BF"/>
    <w:rsid w:val="00503D17"/>
    <w:rsid w:val="00512EE6"/>
    <w:rsid w:val="00547B7F"/>
    <w:rsid w:val="005C2148"/>
    <w:rsid w:val="005D7DF0"/>
    <w:rsid w:val="0060329F"/>
    <w:rsid w:val="00607543"/>
    <w:rsid w:val="00627604"/>
    <w:rsid w:val="00697003"/>
    <w:rsid w:val="006E5390"/>
    <w:rsid w:val="007000A3"/>
    <w:rsid w:val="007B0929"/>
    <w:rsid w:val="00803179"/>
    <w:rsid w:val="00810E58"/>
    <w:rsid w:val="0085201D"/>
    <w:rsid w:val="0089454C"/>
    <w:rsid w:val="008A019E"/>
    <w:rsid w:val="008C5AAD"/>
    <w:rsid w:val="009664F8"/>
    <w:rsid w:val="00967C10"/>
    <w:rsid w:val="00990677"/>
    <w:rsid w:val="00A019A3"/>
    <w:rsid w:val="00A032F1"/>
    <w:rsid w:val="00A52407"/>
    <w:rsid w:val="00A9525A"/>
    <w:rsid w:val="00AF2986"/>
    <w:rsid w:val="00AF6133"/>
    <w:rsid w:val="00B12BC9"/>
    <w:rsid w:val="00B1450D"/>
    <w:rsid w:val="00B1470E"/>
    <w:rsid w:val="00B23489"/>
    <w:rsid w:val="00B32A3F"/>
    <w:rsid w:val="00B86906"/>
    <w:rsid w:val="00B91DA4"/>
    <w:rsid w:val="00BA008C"/>
    <w:rsid w:val="00BA10E8"/>
    <w:rsid w:val="00BA2AB7"/>
    <w:rsid w:val="00BE0B5A"/>
    <w:rsid w:val="00C03503"/>
    <w:rsid w:val="00C10070"/>
    <w:rsid w:val="00C23E37"/>
    <w:rsid w:val="00C43205"/>
    <w:rsid w:val="00CF456F"/>
    <w:rsid w:val="00D026F1"/>
    <w:rsid w:val="00D14906"/>
    <w:rsid w:val="00D338BD"/>
    <w:rsid w:val="00D76D59"/>
    <w:rsid w:val="00DF58F8"/>
    <w:rsid w:val="00E81A1E"/>
    <w:rsid w:val="00E97EFB"/>
    <w:rsid w:val="00F24B14"/>
    <w:rsid w:val="00F3662B"/>
    <w:rsid w:val="00F97326"/>
    <w:rsid w:val="00FD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BD28"/>
  <w15:chartTrackingRefBased/>
  <w15:docId w15:val="{DC8F87A9-6AE4-4F42-9D76-F9195848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1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C5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8C5AA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C5AA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8C5A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1">
    <w:name w:val="List Table 3 Accent 1"/>
    <w:basedOn w:val="TableNormal"/>
    <w:uiPriority w:val="48"/>
    <w:rsid w:val="008C5AA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Code">
    <w:name w:val="Code"/>
    <w:basedOn w:val="Normal"/>
    <w:link w:val="CodeChar"/>
    <w:qFormat/>
    <w:rsid w:val="007000A3"/>
    <w:rPr>
      <w:rFonts w:ascii="Consolas" w:hAnsi="Consolas"/>
      <w:sz w:val="20"/>
      <w:szCs w:val="20"/>
    </w:rPr>
  </w:style>
  <w:style w:type="character" w:customStyle="1" w:styleId="CodeChar">
    <w:name w:val="Code Char"/>
    <w:basedOn w:val="DefaultParagraphFont"/>
    <w:link w:val="Code"/>
    <w:rsid w:val="007000A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Fountas</dc:creator>
  <cp:keywords/>
  <dc:description/>
  <cp:lastModifiedBy>Petros Fountas</cp:lastModifiedBy>
  <cp:revision>98</cp:revision>
  <dcterms:created xsi:type="dcterms:W3CDTF">2016-03-13T21:54:00Z</dcterms:created>
  <dcterms:modified xsi:type="dcterms:W3CDTF">2016-03-16T00:00:00Z</dcterms:modified>
</cp:coreProperties>
</file>