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프론트엔드 단위 테스트 계획서</w:t>
      </w:r>
    </w:p>
    <w:p>
      <w:pPr>
        <w:jc w:val="center"/>
      </w:pPr>
      <w:r>
        <w:rPr>
          <w:color w:val="6B7280"/>
          <w:sz w:val="22"/>
        </w:rPr>
        <w:t>Frontend Unit Test Plan</w:t>
      </w:r>
    </w:p>
    <w:p>
      <w:pPr>
        <w:jc w:val="center"/>
      </w:pPr>
      <w:r>
        <w:rPr>
          <w:sz w:val="22"/>
        </w:rPr>
        <w:t>냠냠투게더 (Apps in Toss · React)</w:t>
      </w:r>
    </w:p>
    <w:p/>
    <w:p>
      <w:pPr>
        <w:pStyle w:val="Heading1"/>
      </w:pPr>
      <w:r>
        <w:t>1. 문서 개요</w:t>
      </w:r>
    </w:p>
    <w:p>
      <w:r>
        <w:rPr>
          <w:i w:val="0"/>
        </w:rPr>
        <w:t>냠냠투게더 프론트엔드(앱인토스 미니앱, React+Vite)의 API 연동 계층 — 백엔드 enum/DTO 매핑 어댑터(순수 함수)와 TanStack Query 데이터 훅 — 을 단위/통합(MSW) 테스트한다. 화면(UI) 컴포넌트는 스토리북 + 샌드박스 수동 검증으로 보완한다.</w:t>
      </w:r>
    </w:p>
    <w:p>
      <w:pPr>
        <w:pStyle w:val="Heading1"/>
      </w:pPr>
      <w:r>
        <w:t>2. 대상 및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대상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src/api/adapters.ts (enum·DTO 변환 순수 함수) · src/api/queries.ts (데이터 훅)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포함(단위)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요청/응답 매핑 어댑터: 술·분위기·정렬 enum, 추천 카드/투표결과 변환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포함(통합)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쿼리 훅 — MSW 목 서버로 client+adapter+query 통합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제외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화면 컴포넌트 렌더(스토리북·수동) · 토스 브리지(appLogin 등) · E2E(샌드박스)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2026-06-24 (2026-06-26 갱신)</w:t>
            </w:r>
          </w:p>
        </w:tc>
      </w:tr>
    </w:tbl>
    <w:p>
      <w:pPr>
        <w:pStyle w:val="Heading1"/>
      </w:pPr>
      <w:r>
        <w:t>3. 환경 및 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러너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Vitest 4 (jsdom 환경)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목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MSW(Mock Service Worker) — 네트워크 레벨 응답 모킹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실행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npm test (vitest run) · npx vitest run --coverage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결정성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순수 어댑터는 입력→출력 고정 · 훅은 MSW 고정 응답으로 통합</w:t>
            </w:r>
          </w:p>
        </w:tc>
      </w:tr>
    </w:tbl>
    <w:p>
      <w:pPr>
        <w:pStyle w:val="Heading1"/>
      </w:pPr>
      <w:r>
        <w:t>4. 테스트 전략</w:t>
      </w:r>
    </w:p>
    <w:p>
      <w:pPr>
        <w:pStyle w:val="ListBullet"/>
      </w:pPr>
      <w:r>
        <w:t>어댑터는 순수 함수로 입력→출력 1:1 케이스화(enum 라운드트립·필드 보존·정렬 규칙)</w:t>
      </w:r>
    </w:p>
    <w:p>
      <w:pPr>
        <w:pStyle w:val="ListBullet"/>
      </w:pPr>
      <w:r>
        <w:t>훅은 MSW로 실제 client·adapter 경로를 통과시켜 응답 변환·상태를 검증</w:t>
      </w:r>
    </w:p>
    <w:p>
      <w:pPr>
        <w:pStyle w:val="ListBullet"/>
      </w:pPr>
      <w:r>
        <w:t>백엔드 계약(api-spec.md)과 매핑 정합성 추적</w:t>
      </w:r>
    </w:p>
    <w:p>
      <w:pPr>
        <w:pStyle w:val="Heading1"/>
      </w:pPr>
      <w:r>
        <w:t>5. 계획 케이스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대상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케이스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계획 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adapters: enum 매핑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술 수용도→drink · 정렬 모드 라운드트립 · 분위기→quiet/any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adapters: 응답 변환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추천 카드(recId·placeId·리뷰수=userRatingCount) · 투표결과 득표 내림차순 rank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queries(MSW)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useStations 목록 로드 · useRecommendations 후보 로드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합계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</w:tr>
    </w:tbl>
    <w:p>
      <w:pPr>
        <w:pStyle w:val="Heading1"/>
      </w:pPr>
      <w:r>
        <w:t>6. 합격 기준</w:t>
      </w:r>
    </w:p>
    <w:p>
      <w:pPr>
        <w:pStyle w:val="ListBullet"/>
      </w:pPr>
      <w:r>
        <w:t>전 케이스 PASS · 어댑터(매핑 핵심) 라인 커버리지 ≥ 85%</w:t>
      </w:r>
    </w:p>
    <w:p>
      <w:pPr>
        <w:pStyle w:val="ListBullet"/>
      </w:pPr>
      <w:r>
        <w:t>백엔드 계약과 enum/필드 매핑 불일치 0</w:t>
      </w:r>
    </w:p>
    <w:p>
      <w:r>
        <w:rPr>
          <w:i w:val="0"/>
        </w:rPr>
        <w:t>실제 수행 결과는 「프론트엔드 단위 테스트 결과서」 참조.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