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rhythm planner</w:t>
      </w:r>
    </w:p>
    <w:p>
      <w:pPr>
        <w:pStyle w:val="Heading2"/>
      </w:pPr>
      <w:r>
        <w:t>Group / week / familiar adults / family information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Repeated anchor and why it fits these children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Play space / materials / outdoor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Access, care, supervision and safety arrangements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to repeat, adapt or stop after review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Individual observation</w:t>
      </w:r>
    </w:p>
    <w:p>
      <w:pPr>
        <w:pStyle w:val="Heading2"/>
      </w:pPr>
      <w:r>
        <w:t>Child identifier / date / context / observer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I saw or heard (facts and child communication)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Adult support / access / environmental conditions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Possible meaning (tentative) and next opportunity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Family rhythm conversation</w:t>
      </w:r>
    </w:p>
    <w:p>
      <w:pPr>
        <w:pStyle w:val="Heading2"/>
      </w:pPr>
      <w:r>
        <w:t>Family priorities / home words / care information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helps the child feel comfortable and included?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Shared observation and agreed next step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Follow-up date / consent / approved storage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Activity adaptation record</w:t>
      </w:r>
    </w:p>
    <w:p>
      <w:pPr>
        <w:pStyle w:val="Heading2"/>
      </w:pPr>
      <w:r>
        <w:t>Activity ID / child or group / meaningful purpose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Materials and environment changes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Movement, sensory and communication supports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Safety check / adult responsibility / response and next step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Project and transition review</w:t>
      </w:r>
    </w:p>
    <w:p>
      <w:pPr>
        <w:pStyle w:val="Heading2"/>
      </w:pPr>
      <w:r>
        <w:t>Project / children’s ideas / dates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children returned to / changed / communicated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Useful literacy, number or social support offered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to preserve / revise / share with family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