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Birth–5 months • Weekly rhythm</w:t>
      </w:r>
    </w:p>
    <w:p>
      <w:r>
        <w:t>Use these as recurring invitations beside responsive care and free play. Change days, repeat a favorite or skip an invitation when needs change. Infant entries are care-compatible adult preparation ideas, never scheduled lessons.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Day</w:t>
            </w:r>
          </w:p>
        </w:tc>
        <w:tc>
          <w:tcPr>
            <w:tcW w:type="dxa" w:w="3456"/>
          </w:tcPr>
          <w:p>
            <w:r>
              <w:t>Anchor invitation</w:t>
            </w:r>
          </w:p>
        </w:tc>
        <w:tc>
          <w:tcPr>
            <w:tcW w:type="dxa" w:w="3456"/>
          </w:tcPr>
          <w:p>
            <w:r>
              <w:t>Why offer it?</w:t>
            </w:r>
          </w:p>
        </w:tc>
      </w:tr>
      <w:tr>
        <w:tc>
          <w:tcPr>
            <w:tcW w:type="dxa" w:w="3456"/>
          </w:tcPr>
          <w:p>
            <w:r>
              <w:t>Monday</w:t>
            </w:r>
          </w:p>
        </w:tc>
        <w:tc>
          <w:tcPr>
            <w:tcW w:type="dxa" w:w="3456"/>
          </w:tcPr>
          <w:p>
            <w:r>
              <w:t>W001 A familiar care greeting</w:t>
            </w:r>
          </w:p>
        </w:tc>
        <w:tc>
          <w:tcPr>
            <w:tcW w:type="dxa" w:w="3456"/>
          </w:tcPr>
          <w:p>
            <w:r>
              <w:t>Make an everyday care transition understandable and reassuring.</w:t>
            </w:r>
          </w:p>
        </w:tc>
      </w:tr>
      <w:tr>
        <w:tc>
          <w:tcPr>
            <w:tcW w:type="dxa" w:w="3456"/>
          </w:tcPr>
          <w:p>
            <w:r>
              <w:t>Tuesday</w:t>
            </w:r>
          </w:p>
        </w:tc>
        <w:tc>
          <w:tcPr>
            <w:tcW w:type="dxa" w:w="3456"/>
          </w:tcPr>
          <w:p>
            <w:r>
              <w:t>W008 A quiet humming invitation</w:t>
            </w:r>
          </w:p>
        </w:tc>
        <w:tc>
          <w:tcPr>
            <w:tcW w:type="dxa" w:w="3456"/>
          </w:tcPr>
          <w:p>
            <w:r>
              <w:t>Experience sound and expression through a warm interaction.</w:t>
            </w:r>
          </w:p>
        </w:tc>
      </w:tr>
      <w:tr>
        <w:tc>
          <w:tcPr>
            <w:tcW w:type="dxa" w:w="3456"/>
          </w:tcPr>
          <w:p>
            <w:r>
              <w:t>Wednesday</w:t>
            </w:r>
          </w:p>
        </w:tc>
        <w:tc>
          <w:tcPr>
            <w:tcW w:type="dxa" w:w="3456"/>
          </w:tcPr>
          <w:p>
            <w:r>
              <w:t>W010 Noticing an ordinary outdoor sound</w:t>
            </w:r>
          </w:p>
        </w:tc>
        <w:tc>
          <w:tcPr>
            <w:tcW w:type="dxa" w:w="3456"/>
          </w:tcPr>
          <w:p>
            <w:r>
              <w:t>Experience local surroundings within safe comfortable care.</w:t>
            </w:r>
          </w:p>
        </w:tc>
      </w:tr>
      <w:tr>
        <w:tc>
          <w:tcPr>
            <w:tcW w:type="dxa" w:w="3456"/>
          </w:tcPr>
          <w:p>
            <w:r>
              <w:t>Thursday</w:t>
            </w:r>
          </w:p>
        </w:tc>
        <w:tc>
          <w:tcPr>
            <w:tcW w:type="dxa" w:w="3456"/>
          </w:tcPr>
          <w:p>
            <w:r>
              <w:t>W003 Watching a quiet useful action</w:t>
            </w:r>
          </w:p>
        </w:tc>
        <w:tc>
          <w:tcPr>
            <w:tcW w:type="dxa" w:w="3456"/>
          </w:tcPr>
          <w:p>
            <w:r>
              <w:t>Experience a familiar adult’s purposeful action within a warm relationship.</w:t>
            </w:r>
          </w:p>
        </w:tc>
      </w:tr>
      <w:tr>
        <w:tc>
          <w:tcPr>
            <w:tcW w:type="dxa" w:w="3456"/>
          </w:tcPr>
          <w:p>
            <w:r>
              <w:t>Friday</w:t>
            </w:r>
          </w:p>
        </w:tc>
        <w:tc>
          <w:tcPr>
            <w:tcW w:type="dxa" w:w="3456"/>
          </w:tcPr>
          <w:p>
            <w:r>
              <w:t>W005 A two-line care verse</w:t>
            </w:r>
          </w:p>
        </w:tc>
        <w:tc>
          <w:tcPr>
            <w:tcW w:type="dxa" w:w="3456"/>
          </w:tcPr>
          <w:p>
            <w:r>
              <w:t>Hear a predictable language pattern paired with responsive care.</w:t>
            </w:r>
          </w:p>
        </w:tc>
      </w:tr>
    </w:tbl>
    <w:p>
      <w:pPr>
        <w:pStyle w:val="Heading2"/>
      </w:pPr>
      <w:r>
        <w:t>Every day</w:t>
      </w:r>
    </w:p>
    <w:p>
      <w:r>
        <w:t>Warm relationships; responsive care; comfortable voluntary movement; communication; safe outdoor access when suitable; choice and sufficient time.</w:t>
      </w:r>
    </w:p>
    <w:p>
      <w:pPr>
        <w:pStyle w:val="Heading2"/>
      </w:pPr>
      <w:r>
        <w:t>Adapt for this group / access / safety / family connection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br w:type="page"/>
      </w:r>
    </w:p>
    <w:p>
      <w:pPr>
        <w:pStyle w:val="Title"/>
      </w:pPr>
      <w:r>
        <w:t>6–11 months • Weekly rhythm</w:t>
      </w:r>
    </w:p>
    <w:p>
      <w:r>
        <w:t>Use these as recurring invitations beside responsive care and free play. Change days, repeat a favorite or skip an invitation when needs change. Infant entries are care-compatible adult preparation ideas, never scheduled lessons.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Day</w:t>
            </w:r>
          </w:p>
        </w:tc>
        <w:tc>
          <w:tcPr>
            <w:tcW w:type="dxa" w:w="3456"/>
          </w:tcPr>
          <w:p>
            <w:r>
              <w:t>Anchor invitation</w:t>
            </w:r>
          </w:p>
        </w:tc>
        <w:tc>
          <w:tcPr>
            <w:tcW w:type="dxa" w:w="3456"/>
          </w:tcPr>
          <w:p>
            <w:r>
              <w:t>Why offer it?</w:t>
            </w:r>
          </w:p>
        </w:tc>
      </w:tr>
      <w:tr>
        <w:tc>
          <w:tcPr>
            <w:tcW w:type="dxa" w:w="3456"/>
          </w:tcPr>
          <w:p>
            <w:r>
              <w:t>Monday</w:t>
            </w:r>
          </w:p>
        </w:tc>
        <w:tc>
          <w:tcPr>
            <w:tcW w:type="dxa" w:w="3456"/>
          </w:tcPr>
          <w:p>
            <w:r>
              <w:t>W011 Explore and return</w:t>
            </w:r>
          </w:p>
        </w:tc>
        <w:tc>
          <w:tcPr>
            <w:tcW w:type="dxa" w:w="3456"/>
          </w:tcPr>
          <w:p>
            <w:r>
              <w:t>Support exploration while connection remains available.</w:t>
            </w:r>
          </w:p>
        </w:tc>
      </w:tr>
      <w:tr>
        <w:tc>
          <w:tcPr>
            <w:tcW w:type="dxa" w:w="3456"/>
          </w:tcPr>
          <w:p>
            <w:r>
              <w:t>Tuesday</w:t>
            </w:r>
          </w:p>
        </w:tc>
        <w:tc>
          <w:tcPr>
            <w:tcW w:type="dxa" w:w="3456"/>
          </w:tcPr>
          <w:p>
            <w:r>
              <w:t>W018 Echo a sound idea</w:t>
            </w:r>
          </w:p>
        </w:tc>
        <w:tc>
          <w:tcPr>
            <w:tcW w:type="dxa" w:w="3456"/>
          </w:tcPr>
          <w:p>
            <w:r>
              <w:t>Express a sound and hear it acknowledged.</w:t>
            </w:r>
          </w:p>
        </w:tc>
      </w:tr>
      <w:tr>
        <w:tc>
          <w:tcPr>
            <w:tcW w:type="dxa" w:w="3456"/>
          </w:tcPr>
          <w:p>
            <w:r>
              <w:t>Wednesday</w:t>
            </w:r>
          </w:p>
        </w:tc>
        <w:tc>
          <w:tcPr>
            <w:tcW w:type="dxa" w:w="3456"/>
          </w:tcPr>
          <w:p>
            <w:r>
              <w:t>W020 A familiar outdoor pause</w:t>
            </w:r>
          </w:p>
        </w:tc>
        <w:tc>
          <w:tcPr>
            <w:tcW w:type="dxa" w:w="3456"/>
          </w:tcPr>
          <w:p>
            <w:r>
              <w:t>Notice the local world through repeated safe visits.</w:t>
            </w:r>
          </w:p>
        </w:tc>
      </w:tr>
      <w:tr>
        <w:tc>
          <w:tcPr>
            <w:tcW w:type="dxa" w:w="3456"/>
          </w:tcPr>
          <w:p>
            <w:r>
              <w:t>Thursday</w:t>
            </w:r>
          </w:p>
        </w:tc>
        <w:tc>
          <w:tcPr>
            <w:tcW w:type="dxa" w:w="3456"/>
          </w:tcPr>
          <w:p>
            <w:r>
              <w:t>W013 Folding nearby, noticing together</w:t>
            </w:r>
          </w:p>
        </w:tc>
        <w:tc>
          <w:tcPr>
            <w:tcW w:type="dxa" w:w="3456"/>
          </w:tcPr>
          <w:p>
            <w:r>
              <w:t>Share the rhythm of a real useful action.</w:t>
            </w:r>
          </w:p>
        </w:tc>
      </w:tr>
      <w:tr>
        <w:tc>
          <w:tcPr>
            <w:tcW w:type="dxa" w:w="3456"/>
          </w:tcPr>
          <w:p>
            <w:r>
              <w:t>Friday</w:t>
            </w:r>
          </w:p>
        </w:tc>
        <w:tc>
          <w:tcPr>
            <w:tcW w:type="dxa" w:w="3456"/>
          </w:tcPr>
          <w:p>
            <w:r>
              <w:t>W016 A repeated gesture verse</w:t>
            </w:r>
          </w:p>
        </w:tc>
        <w:tc>
          <w:tcPr>
            <w:tcW w:type="dxa" w:w="3456"/>
          </w:tcPr>
          <w:p>
            <w:r>
              <w:t>Enjoy a predictable language-and-gesture exchange.</w:t>
            </w:r>
          </w:p>
        </w:tc>
      </w:tr>
    </w:tbl>
    <w:p>
      <w:pPr>
        <w:pStyle w:val="Heading2"/>
      </w:pPr>
      <w:r>
        <w:t>Every day</w:t>
      </w:r>
    </w:p>
    <w:p>
      <w:r>
        <w:t>Warm relationships; responsive care; comfortable voluntary movement; communication; safe outdoor access when suitable; choice and sufficient time.</w:t>
      </w:r>
    </w:p>
    <w:p>
      <w:pPr>
        <w:pStyle w:val="Heading2"/>
      </w:pPr>
      <w:r>
        <w:t>Adapt for this group / access / safety / family connection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br w:type="page"/>
      </w:r>
    </w:p>
    <w:p>
      <w:pPr>
        <w:pStyle w:val="Title"/>
      </w:pPr>
      <w:r>
        <w:t>12–23 months • Weekly rhythm</w:t>
      </w:r>
    </w:p>
    <w:p>
      <w:r>
        <w:t>Use these as recurring invitations beside responsive care and free play. Change days, repeat a favorite or skip an invitation when needs change. Infant entries are care-compatible adult preparation ideas, never scheduled lessons.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Day</w:t>
            </w:r>
          </w:p>
        </w:tc>
        <w:tc>
          <w:tcPr>
            <w:tcW w:type="dxa" w:w="3456"/>
          </w:tcPr>
          <w:p>
            <w:r>
              <w:t>Anchor invitation</w:t>
            </w:r>
          </w:p>
        </w:tc>
        <w:tc>
          <w:tcPr>
            <w:tcW w:type="dxa" w:w="3456"/>
          </w:tcPr>
          <w:p>
            <w:r>
              <w:t>Why offer it?</w:t>
            </w:r>
          </w:p>
        </w:tc>
      </w:tr>
      <w:tr>
        <w:tc>
          <w:tcPr>
            <w:tcW w:type="dxa" w:w="3456"/>
          </w:tcPr>
          <w:p>
            <w:r>
              <w:t>Monday</w:t>
            </w:r>
          </w:p>
        </w:tc>
        <w:tc>
          <w:tcPr>
            <w:tcW w:type="dxa" w:w="3456"/>
          </w:tcPr>
          <w:p>
            <w:r>
              <w:t>W021 A predictable arrival invitation</w:t>
            </w:r>
          </w:p>
        </w:tc>
        <w:tc>
          <w:tcPr>
            <w:tcW w:type="dxa" w:w="3456"/>
          </w:tcPr>
          <w:p>
            <w:r>
              <w:t>Feel secure during a transition.</w:t>
            </w:r>
          </w:p>
        </w:tc>
      </w:tr>
      <w:tr>
        <w:tc>
          <w:tcPr>
            <w:tcW w:type="dxa" w:w="3456"/>
          </w:tcPr>
          <w:p>
            <w:r>
              <w:t>Tuesday</w:t>
            </w:r>
          </w:p>
        </w:tc>
        <w:tc>
          <w:tcPr>
            <w:tcW w:type="dxa" w:w="3456"/>
          </w:tcPr>
          <w:p>
            <w:r>
              <w:t>W028 Large crayon movements</w:t>
            </w:r>
          </w:p>
        </w:tc>
        <w:tc>
          <w:tcPr>
            <w:tcW w:type="dxa" w:w="3456"/>
          </w:tcPr>
          <w:p>
            <w:r>
              <w:t>Explore marks through voluntary movement.</w:t>
            </w:r>
          </w:p>
        </w:tc>
      </w:tr>
      <w:tr>
        <w:tc>
          <w:tcPr>
            <w:tcW w:type="dxa" w:w="3456"/>
          </w:tcPr>
          <w:p>
            <w:r>
              <w:t>Wednesday</w:t>
            </w:r>
          </w:p>
        </w:tc>
        <w:tc>
          <w:tcPr>
            <w:tcW w:type="dxa" w:w="3456"/>
          </w:tcPr>
          <w:p>
            <w:r>
              <w:t>W030 Watching one familiar plant</w:t>
            </w:r>
          </w:p>
        </w:tc>
        <w:tc>
          <w:tcPr>
            <w:tcW w:type="dxa" w:w="3456"/>
          </w:tcPr>
          <w:p>
            <w:r>
              <w:t>Notice a living thing over repeated visits.</w:t>
            </w:r>
          </w:p>
        </w:tc>
      </w:tr>
      <w:tr>
        <w:tc>
          <w:tcPr>
            <w:tcW w:type="dxa" w:w="3456"/>
          </w:tcPr>
          <w:p>
            <w:r>
              <w:t>Thursday</w:t>
            </w:r>
          </w:p>
        </w:tc>
        <w:tc>
          <w:tcPr>
            <w:tcW w:type="dxa" w:w="3456"/>
          </w:tcPr>
          <w:p>
            <w:r>
              <w:t>W023 Wipe beside a familiar adult</w:t>
            </w:r>
          </w:p>
        </w:tc>
        <w:tc>
          <w:tcPr>
            <w:tcW w:type="dxa" w:w="3456"/>
          </w:tcPr>
          <w:p>
            <w:r>
              <w:t>Participate in useful room care.</w:t>
            </w:r>
          </w:p>
        </w:tc>
      </w:tr>
      <w:tr>
        <w:tc>
          <w:tcPr>
            <w:tcW w:type="dxa" w:w="3456"/>
          </w:tcPr>
          <w:p>
            <w:r>
              <w:t>Friday</w:t>
            </w:r>
          </w:p>
        </w:tc>
        <w:tc>
          <w:tcPr>
            <w:tcW w:type="dxa" w:w="3456"/>
          </w:tcPr>
          <w:p>
            <w:r>
              <w:t>W026 A very short real-life story</w:t>
            </w:r>
          </w:p>
        </w:tc>
        <w:tc>
          <w:tcPr>
            <w:tcW w:type="dxa" w:w="3456"/>
          </w:tcPr>
          <w:p>
            <w:r>
              <w:t>Share a meaningful event in simple language.</w:t>
            </w:r>
          </w:p>
        </w:tc>
      </w:tr>
    </w:tbl>
    <w:p>
      <w:pPr>
        <w:pStyle w:val="Heading2"/>
      </w:pPr>
      <w:r>
        <w:t>Every day</w:t>
      </w:r>
    </w:p>
    <w:p>
      <w:r>
        <w:t>Warm relationships; responsive care; comfortable voluntary movement; communication; safe outdoor access when suitable; choice and sufficient time.</w:t>
      </w:r>
    </w:p>
    <w:p>
      <w:pPr>
        <w:pStyle w:val="Heading2"/>
      </w:pPr>
      <w:r>
        <w:t>Adapt for this group / access / safety / family connection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br w:type="page"/>
      </w:r>
    </w:p>
    <w:p>
      <w:pPr>
        <w:pStyle w:val="Title"/>
      </w:pPr>
      <w:r>
        <w:t>24–35 months • Weekly rhythm</w:t>
      </w:r>
    </w:p>
    <w:p>
      <w:r>
        <w:t>Use these as recurring invitations beside responsive care and free play. Change days, repeat a favorite or skip an invitation when needs change. Infant entries are care-compatible adult preparation ideas, never scheduled lessons.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Day</w:t>
            </w:r>
          </w:p>
        </w:tc>
        <w:tc>
          <w:tcPr>
            <w:tcW w:type="dxa" w:w="3456"/>
          </w:tcPr>
          <w:p>
            <w:r>
              <w:t>Anchor invitation</w:t>
            </w:r>
          </w:p>
        </w:tc>
        <w:tc>
          <w:tcPr>
            <w:tcW w:type="dxa" w:w="3456"/>
          </w:tcPr>
          <w:p>
            <w:r>
              <w:t>Why offer it?</w:t>
            </w:r>
          </w:p>
        </w:tc>
      </w:tr>
      <w:tr>
        <w:tc>
          <w:tcPr>
            <w:tcW w:type="dxa" w:w="3456"/>
          </w:tcPr>
          <w:p>
            <w:r>
              <w:t>Monday</w:t>
            </w:r>
          </w:p>
        </w:tc>
        <w:tc>
          <w:tcPr>
            <w:tcW w:type="dxa" w:w="3456"/>
          </w:tcPr>
          <w:p>
            <w:r>
              <w:t>W031 A small repeated welcome</w:t>
            </w:r>
          </w:p>
        </w:tc>
        <w:tc>
          <w:tcPr>
            <w:tcW w:type="dxa" w:w="3456"/>
          </w:tcPr>
          <w:p>
            <w:r>
              <w:t>Support a predictable but responsive start.</w:t>
            </w:r>
          </w:p>
        </w:tc>
      </w:tr>
      <w:tr>
        <w:tc>
          <w:tcPr>
            <w:tcW w:type="dxa" w:w="3456"/>
          </w:tcPr>
          <w:p>
            <w:r>
              <w:t>Tuesday</w:t>
            </w:r>
          </w:p>
        </w:tc>
        <w:tc>
          <w:tcPr>
            <w:tcW w:type="dxa" w:w="3456"/>
          </w:tcPr>
          <w:p>
            <w:r>
              <w:t>W038 Color across a big page</w:t>
            </w:r>
          </w:p>
        </w:tc>
        <w:tc>
          <w:tcPr>
            <w:tcW w:type="dxa" w:w="3456"/>
          </w:tcPr>
          <w:p>
            <w:r>
              <w:t>Make original expressive choices.</w:t>
            </w:r>
          </w:p>
        </w:tc>
      </w:tr>
      <w:tr>
        <w:tc>
          <w:tcPr>
            <w:tcW w:type="dxa" w:w="3456"/>
          </w:tcPr>
          <w:p>
            <w:r>
              <w:t>Wednesday</w:t>
            </w:r>
          </w:p>
        </w:tc>
        <w:tc>
          <w:tcPr>
            <w:tcW w:type="dxa" w:w="3456"/>
          </w:tcPr>
          <w:p>
            <w:r>
              <w:t>W040 A short repeated nature route</w:t>
            </w:r>
          </w:p>
        </w:tc>
        <w:tc>
          <w:tcPr>
            <w:tcW w:type="dxa" w:w="3456"/>
          </w:tcPr>
          <w:p>
            <w:r>
              <w:t>Notice local changes through familiarity.</w:t>
            </w:r>
          </w:p>
        </w:tc>
      </w:tr>
      <w:tr>
        <w:tc>
          <w:tcPr>
            <w:tcW w:type="dxa" w:w="3456"/>
          </w:tcPr>
          <w:p>
            <w:r>
              <w:t>Thursday</w:t>
            </w:r>
          </w:p>
        </w:tc>
        <w:tc>
          <w:tcPr>
            <w:tcW w:type="dxa" w:w="3456"/>
          </w:tcPr>
          <w:p>
            <w:r>
              <w:t>W034 Prepare the bread-day table</w:t>
            </w:r>
          </w:p>
        </w:tc>
        <w:tc>
          <w:tcPr>
            <w:tcW w:type="dxa" w:w="3456"/>
          </w:tcPr>
          <w:p>
            <w:r>
              <w:t>Participate in a real preparation routine.</w:t>
            </w:r>
          </w:p>
        </w:tc>
      </w:tr>
      <w:tr>
        <w:tc>
          <w:tcPr>
            <w:tcW w:type="dxa" w:w="3456"/>
          </w:tcPr>
          <w:p>
            <w:r>
              <w:t>Friday</w:t>
            </w:r>
          </w:p>
        </w:tc>
        <w:tc>
          <w:tcPr>
            <w:tcW w:type="dxa" w:w="3456"/>
          </w:tcPr>
          <w:p>
            <w:r>
              <w:t>W036 A tiny tabletop tale</w:t>
            </w:r>
          </w:p>
        </w:tc>
        <w:tc>
          <w:tcPr>
            <w:tcW w:type="dxa" w:w="3456"/>
          </w:tcPr>
          <w:p>
            <w:r>
              <w:t>Follow a short sequence through objects and language.</w:t>
            </w:r>
          </w:p>
        </w:tc>
      </w:tr>
    </w:tbl>
    <w:p>
      <w:pPr>
        <w:pStyle w:val="Heading2"/>
      </w:pPr>
      <w:r>
        <w:t>Every day</w:t>
      </w:r>
    </w:p>
    <w:p>
      <w:r>
        <w:t>Warm relationships; responsive care; comfortable voluntary movement; communication; safe outdoor access when suitable; choice and sufficient time.</w:t>
      </w:r>
    </w:p>
    <w:p>
      <w:pPr>
        <w:pStyle w:val="Heading2"/>
      </w:pPr>
      <w:r>
        <w:t>Adapt for this group / access / safety / family connection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br w:type="page"/>
      </w:r>
    </w:p>
    <w:p>
      <w:pPr>
        <w:pStyle w:val="Title"/>
      </w:pPr>
      <w:r>
        <w:t>3 years · 36–47 months • Weekly rhythm</w:t>
      </w:r>
    </w:p>
    <w:p>
      <w:r>
        <w:t>Use these as recurring invitations beside responsive care and free play. Change days, repeat a favorite or skip an invitation when needs change. Infant entries are care-compatible adult preparation ideas, never scheduled lessons.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Day</w:t>
            </w:r>
          </w:p>
        </w:tc>
        <w:tc>
          <w:tcPr>
            <w:tcW w:type="dxa" w:w="3456"/>
          </w:tcPr>
          <w:p>
            <w:r>
              <w:t>Anchor invitation</w:t>
            </w:r>
          </w:p>
        </w:tc>
        <w:tc>
          <w:tcPr>
            <w:tcW w:type="dxa" w:w="3456"/>
          </w:tcPr>
          <w:p>
            <w:r>
              <w:t>Why offer it?</w:t>
            </w:r>
          </w:p>
        </w:tc>
      </w:tr>
      <w:tr>
        <w:tc>
          <w:tcPr>
            <w:tcW w:type="dxa" w:w="3456"/>
          </w:tcPr>
          <w:p>
            <w:r>
              <w:t>Monday</w:t>
            </w:r>
          </w:p>
        </w:tc>
        <w:tc>
          <w:tcPr>
            <w:tcW w:type="dxa" w:w="3456"/>
          </w:tcPr>
          <w:p>
            <w:r>
              <w:t>W041 Help the room begin and end</w:t>
            </w:r>
          </w:p>
        </w:tc>
        <w:tc>
          <w:tcPr>
            <w:tcW w:type="dxa" w:w="3456"/>
          </w:tcPr>
          <w:p>
            <w:r>
              <w:t>Participate in predictable useful routines with support.</w:t>
            </w:r>
          </w:p>
        </w:tc>
      </w:tr>
      <w:tr>
        <w:tc>
          <w:tcPr>
            <w:tcW w:type="dxa" w:w="3456"/>
          </w:tcPr>
          <w:p>
            <w:r>
              <w:t>Tuesday</w:t>
            </w:r>
          </w:p>
        </w:tc>
        <w:tc>
          <w:tcPr>
            <w:tcW w:type="dxa" w:w="3456"/>
          </w:tcPr>
          <w:p>
            <w:r>
              <w:t>W048 A first wet-on-wet color exploration</w:t>
            </w:r>
          </w:p>
        </w:tc>
        <w:tc>
          <w:tcPr>
            <w:tcW w:type="dxa" w:w="3456"/>
          </w:tcPr>
          <w:p>
            <w:r>
              <w:t>Explore how color moves without a copied picture.</w:t>
            </w:r>
          </w:p>
        </w:tc>
      </w:tr>
      <w:tr>
        <w:tc>
          <w:tcPr>
            <w:tcW w:type="dxa" w:w="3456"/>
          </w:tcPr>
          <w:p>
            <w:r>
              <w:t>Wednesday</w:t>
            </w:r>
          </w:p>
        </w:tc>
        <w:tc>
          <w:tcPr>
            <w:tcW w:type="dxa" w:w="3456"/>
          </w:tcPr>
          <w:p>
            <w:r>
              <w:t>W050 Care for one real plant</w:t>
            </w:r>
          </w:p>
        </w:tc>
        <w:tc>
          <w:tcPr>
            <w:tcW w:type="dxa" w:w="3456"/>
          </w:tcPr>
          <w:p>
            <w:r>
              <w:t>Link noticing with appropriate care.</w:t>
            </w:r>
          </w:p>
        </w:tc>
      </w:tr>
      <w:tr>
        <w:tc>
          <w:tcPr>
            <w:tcW w:type="dxa" w:w="3456"/>
          </w:tcPr>
          <w:p>
            <w:r>
              <w:t>Thursday</w:t>
            </w:r>
          </w:p>
        </w:tc>
        <w:tc>
          <w:tcPr>
            <w:tcW w:type="dxa" w:w="3456"/>
          </w:tcPr>
          <w:p>
            <w:r>
              <w:t>W043 Wash and fold a small cloth</w:t>
            </w:r>
          </w:p>
        </w:tc>
        <w:tc>
          <w:tcPr>
            <w:tcW w:type="dxa" w:w="3456"/>
          </w:tcPr>
          <w:p>
            <w:r>
              <w:t>Complete a purposeful care sequence with help.</w:t>
            </w:r>
          </w:p>
        </w:tc>
      </w:tr>
      <w:tr>
        <w:tc>
          <w:tcPr>
            <w:tcW w:type="dxa" w:w="3456"/>
          </w:tcPr>
          <w:p>
            <w:r>
              <w:t>Friday</w:t>
            </w:r>
          </w:p>
        </w:tc>
        <w:tc>
          <w:tcPr>
            <w:tcW w:type="dxa" w:w="3456"/>
          </w:tcPr>
          <w:p>
            <w:r>
              <w:t>W045 A repeated short nature tale</w:t>
            </w:r>
          </w:p>
        </w:tc>
        <w:tc>
          <w:tcPr>
            <w:tcW w:type="dxa" w:w="3456"/>
          </w:tcPr>
          <w:p>
            <w:r>
              <w:t>Build meaning and anticipation through oral storytelling.</w:t>
            </w:r>
          </w:p>
        </w:tc>
      </w:tr>
    </w:tbl>
    <w:p>
      <w:pPr>
        <w:pStyle w:val="Heading2"/>
      </w:pPr>
      <w:r>
        <w:t>Every day</w:t>
      </w:r>
    </w:p>
    <w:p>
      <w:r>
        <w:t>Warm relationships; responsive care; comfortable voluntary movement; communication; safe outdoor access when suitable; choice and sufficient time.</w:t>
      </w:r>
    </w:p>
    <w:p>
      <w:pPr>
        <w:pStyle w:val="Heading2"/>
      </w:pPr>
      <w:r>
        <w:t>Adapt for this group / access / safety / family connection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br w:type="page"/>
      </w:r>
    </w:p>
    <w:p>
      <w:pPr>
        <w:pStyle w:val="Title"/>
      </w:pPr>
      <w:r>
        <w:t>4 years · 48–59 months • Weekly rhythm</w:t>
      </w:r>
    </w:p>
    <w:p>
      <w:r>
        <w:t>Use these as recurring invitations beside responsive care and free play. Change days, repeat a favorite or skip an invitation when needs change. Infant entries are care-compatible adult preparation ideas, never scheduled lessons.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Day</w:t>
            </w:r>
          </w:p>
        </w:tc>
        <w:tc>
          <w:tcPr>
            <w:tcW w:type="dxa" w:w="3456"/>
          </w:tcPr>
          <w:p>
            <w:r>
              <w:t>Anchor invitation</w:t>
            </w:r>
          </w:p>
        </w:tc>
        <w:tc>
          <w:tcPr>
            <w:tcW w:type="dxa" w:w="3456"/>
          </w:tcPr>
          <w:p>
            <w:r>
              <w:t>Why offer it?</w:t>
            </w:r>
          </w:p>
        </w:tc>
      </w:tr>
      <w:tr>
        <w:tc>
          <w:tcPr>
            <w:tcW w:type="dxa" w:w="3456"/>
          </w:tcPr>
          <w:p>
            <w:r>
              <w:t>Monday</w:t>
            </w:r>
          </w:p>
        </w:tc>
        <w:tc>
          <w:tcPr>
            <w:tcW w:type="dxa" w:w="3456"/>
          </w:tcPr>
          <w:p>
            <w:r>
              <w:t>W051 Choose a useful weekly helper role</w:t>
            </w:r>
          </w:p>
        </w:tc>
        <w:tc>
          <w:tcPr>
            <w:tcW w:type="dxa" w:w="3456"/>
          </w:tcPr>
          <w:p>
            <w:r>
              <w:t>Contribute to a familiar community rhythm without fixed social roles.</w:t>
            </w:r>
          </w:p>
        </w:tc>
      </w:tr>
      <w:tr>
        <w:tc>
          <w:tcPr>
            <w:tcW w:type="dxa" w:w="3456"/>
          </w:tcPr>
          <w:p>
            <w:r>
              <w:t>Tuesday</w:t>
            </w:r>
          </w:p>
        </w:tc>
        <w:tc>
          <w:tcPr>
            <w:tcW w:type="dxa" w:w="3456"/>
          </w:tcPr>
          <w:p>
            <w:r>
              <w:t>W058 A color experience revisited</w:t>
            </w:r>
          </w:p>
        </w:tc>
        <w:tc>
          <w:tcPr>
            <w:tcW w:type="dxa" w:w="3456"/>
          </w:tcPr>
          <w:p>
            <w:r>
              <w:t>Notice and express changes through repeated art experience.</w:t>
            </w:r>
          </w:p>
        </w:tc>
      </w:tr>
      <w:tr>
        <w:tc>
          <w:tcPr>
            <w:tcW w:type="dxa" w:w="3456"/>
          </w:tcPr>
          <w:p>
            <w:r>
              <w:t>Wednesday</w:t>
            </w:r>
          </w:p>
        </w:tc>
        <w:tc>
          <w:tcPr>
            <w:tcW w:type="dxa" w:w="3456"/>
          </w:tcPr>
          <w:p>
            <w:r>
              <w:t>W060 A local seasonal observation place</w:t>
            </w:r>
          </w:p>
        </w:tc>
        <w:tc>
          <w:tcPr>
            <w:tcW w:type="dxa" w:w="3456"/>
          </w:tcPr>
          <w:p>
            <w:r>
              <w:t>Notice real local change rather than a fixed seasonal script.</w:t>
            </w:r>
          </w:p>
        </w:tc>
      </w:tr>
      <w:tr>
        <w:tc>
          <w:tcPr>
            <w:tcW w:type="dxa" w:w="3456"/>
          </w:tcPr>
          <w:p>
            <w:r>
              <w:t>Thursday</w:t>
            </w:r>
          </w:p>
        </w:tc>
        <w:tc>
          <w:tcPr>
            <w:tcW w:type="dxa" w:w="3456"/>
          </w:tcPr>
          <w:p>
            <w:r>
              <w:t>W053 Bread-day kneading with adult safeguards</w:t>
            </w:r>
          </w:p>
        </w:tc>
        <w:tc>
          <w:tcPr>
            <w:tcW w:type="dxa" w:w="3456"/>
          </w:tcPr>
          <w:p>
            <w:r>
              <w:t>Join a useful food process through a reviewed manageable action.</w:t>
            </w:r>
          </w:p>
        </w:tc>
      </w:tr>
      <w:tr>
        <w:tc>
          <w:tcPr>
            <w:tcW w:type="dxa" w:w="3456"/>
          </w:tcPr>
          <w:p>
            <w:r>
              <w:t>Friday</w:t>
            </w:r>
          </w:p>
        </w:tc>
        <w:tc>
          <w:tcPr>
            <w:tcW w:type="dxa" w:w="3456"/>
          </w:tcPr>
          <w:p>
            <w:r>
              <w:t>W055 A tabletop story with child retelling</w:t>
            </w:r>
          </w:p>
        </w:tc>
        <w:tc>
          <w:tcPr>
            <w:tcW w:type="dxa" w:w="3456"/>
          </w:tcPr>
          <w:p>
            <w:r>
              <w:t>Represent story meaning through chosen language and action.</w:t>
            </w:r>
          </w:p>
        </w:tc>
      </w:tr>
    </w:tbl>
    <w:p>
      <w:pPr>
        <w:pStyle w:val="Heading2"/>
      </w:pPr>
      <w:r>
        <w:t>Every day</w:t>
      </w:r>
    </w:p>
    <w:p>
      <w:r>
        <w:t>Warm relationships; responsive care; comfortable voluntary movement; communication; safe outdoor access when suitable; choice and sufficient time.</w:t>
      </w:r>
    </w:p>
    <w:p>
      <w:pPr>
        <w:pStyle w:val="Heading2"/>
      </w:pPr>
      <w:r>
        <w:t>Adapt for this group / access / safety / family connection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br w:type="page"/>
      </w:r>
    </w:p>
    <w:p>
      <w:pPr>
        <w:pStyle w:val="Title"/>
      </w:pPr>
      <w:r>
        <w:t>5- and 6-year-olds · 60–83 months • Weekly rhythm</w:t>
      </w:r>
    </w:p>
    <w:p>
      <w:r>
        <w:t>Use these as recurring invitations beside responsive care and free play. Change days, repeat a favorite or skip an invitation when needs change. Infant entries are care-compatible adult preparation ideas, never scheduled lessons.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Day</w:t>
            </w:r>
          </w:p>
        </w:tc>
        <w:tc>
          <w:tcPr>
            <w:tcW w:type="dxa" w:w="3456"/>
          </w:tcPr>
          <w:p>
            <w:r>
              <w:t>Anchor invitation</w:t>
            </w:r>
          </w:p>
        </w:tc>
        <w:tc>
          <w:tcPr>
            <w:tcW w:type="dxa" w:w="3456"/>
          </w:tcPr>
          <w:p>
            <w:r>
              <w:t>Why offer it?</w:t>
            </w:r>
          </w:p>
        </w:tc>
      </w:tr>
      <w:tr>
        <w:tc>
          <w:tcPr>
            <w:tcW w:type="dxa" w:w="3456"/>
          </w:tcPr>
          <w:p>
            <w:r>
              <w:t>Monday</w:t>
            </w:r>
          </w:p>
        </w:tc>
        <w:tc>
          <w:tcPr>
            <w:tcW w:type="dxa" w:w="3456"/>
          </w:tcPr>
          <w:p>
            <w:r>
              <w:t>W061 Plan a rhythm that includes everyone</w:t>
            </w:r>
          </w:p>
        </w:tc>
        <w:tc>
          <w:tcPr>
            <w:tcW w:type="dxa" w:w="3456"/>
          </w:tcPr>
          <w:p>
            <w:r>
              <w:t>Participate in useful shared planning while adults retain care responsibility.</w:t>
            </w:r>
          </w:p>
        </w:tc>
      </w:tr>
      <w:tr>
        <w:tc>
          <w:tcPr>
            <w:tcW w:type="dxa" w:w="3456"/>
          </w:tcPr>
          <w:p>
            <w:r>
              <w:t>Tuesday</w:t>
            </w:r>
          </w:p>
        </w:tc>
        <w:tc>
          <w:tcPr>
            <w:tcW w:type="dxa" w:w="3456"/>
          </w:tcPr>
          <w:p>
            <w:r>
              <w:t>W068 Create and revise an expressive work</w:t>
            </w:r>
          </w:p>
        </w:tc>
        <w:tc>
          <w:tcPr>
            <w:tcW w:type="dxa" w:w="3456"/>
          </w:tcPr>
          <w:p>
            <w:r>
              <w:t>Sustain an original expression across time.</w:t>
            </w:r>
          </w:p>
        </w:tc>
      </w:tr>
      <w:tr>
        <w:tc>
          <w:tcPr>
            <w:tcW w:type="dxa" w:w="3456"/>
          </w:tcPr>
          <w:p>
            <w:r>
              <w:t>Wednesday</w:t>
            </w:r>
          </w:p>
        </w:tc>
        <w:tc>
          <w:tcPr>
            <w:tcW w:type="dxa" w:w="3456"/>
          </w:tcPr>
          <w:p>
            <w:r>
              <w:t>W070 A real place to care for and describe</w:t>
            </w:r>
          </w:p>
        </w:tc>
        <w:tc>
          <w:tcPr>
            <w:tcW w:type="dxa" w:w="3456"/>
          </w:tcPr>
          <w:p>
            <w:r>
              <w:t>Connect observation, practical care and community responsibility.</w:t>
            </w:r>
          </w:p>
        </w:tc>
      </w:tr>
      <w:tr>
        <w:tc>
          <w:tcPr>
            <w:tcW w:type="dxa" w:w="3456"/>
          </w:tcPr>
          <w:p>
            <w:r>
              <w:t>Thursday</w:t>
            </w:r>
          </w:p>
        </w:tc>
        <w:tc>
          <w:tcPr>
            <w:tcW w:type="dxa" w:w="3456"/>
          </w:tcPr>
          <w:p>
            <w:r>
              <w:t>W063 Measure for a real making task</w:t>
            </w:r>
          </w:p>
        </w:tc>
        <w:tc>
          <w:tcPr>
            <w:tcW w:type="dxa" w:w="3456"/>
          </w:tcPr>
          <w:p>
            <w:r>
              <w:t>Use number, comparison and measurement for a real purpose.</w:t>
            </w:r>
          </w:p>
        </w:tc>
      </w:tr>
      <w:tr>
        <w:tc>
          <w:tcPr>
            <w:tcW w:type="dxa" w:w="3456"/>
          </w:tcPr>
          <w:p>
            <w:r>
              <w:t>Friday</w:t>
            </w:r>
          </w:p>
        </w:tc>
        <w:tc>
          <w:tcPr>
            <w:tcW w:type="dxa" w:w="3456"/>
          </w:tcPr>
          <w:p>
            <w:r>
              <w:t>W065 An original story becomes a child’s book</w:t>
            </w:r>
          </w:p>
        </w:tc>
        <w:tc>
          <w:tcPr>
            <w:tcW w:type="dxa" w:w="3456"/>
          </w:tcPr>
          <w:p>
            <w:r>
              <w:t>Communicate an authored story through an accessible form.</w:t>
            </w:r>
          </w:p>
        </w:tc>
      </w:tr>
    </w:tbl>
    <w:p>
      <w:pPr>
        <w:pStyle w:val="Heading2"/>
      </w:pPr>
      <w:r>
        <w:t>Every day</w:t>
      </w:r>
    </w:p>
    <w:p>
      <w:r>
        <w:t>Warm relationships; responsive care; comfortable voluntary movement; communication; safe outdoor access when suitable; choice and sufficient time.</w:t>
      </w:r>
    </w:p>
    <w:p>
      <w:pPr>
        <w:pStyle w:val="Heading2"/>
      </w:pPr>
      <w:r>
        <w:t>Adapt for this group / access / safety / family connection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