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华盛顿州托育许可合规练习</w:t>
      </w:r>
    </w:p>
    <w:p>
      <w:pPr>
        <w:pStyle w:val="Title"/>
      </w:pPr>
      <w:r>
        <w:t>Washington Child Care License Compliance Practice</w:t>
      </w:r>
    </w:p>
    <w:p>
      <w:r>
        <w:t>2026年10月15日 累计案例合集</w:t>
      </w:r>
    </w:p>
    <w:p>
      <w:r>
        <w:t>October 15 2026 Cumulative Case Collection</w:t>
      </w:r>
    </w:p>
    <w:p>
      <w:r>
        <w:t>先作答，再翻阅后部参考答案。本版保留此前可恢复的 11 个案例，并新增今天的案例，共 12 个。历史首次日期不明的仍标为未确认；无法恢复的案例未编造补入。各答案保留实际核验日期，应用旧案例前应复核最新官方要求。</w:t>
      </w:r>
    </w:p>
    <w:p>
      <w:r>
        <w:t>Answer first, then consult the reference answers at the back. This edition preserves eleven recoverable cases and adds today’s case, for twelve total. Uncertain historical dates remain unconfirmed; missing cases are not invented. Each answer retains its actual verification date; recheck current official requirements before applying older cases.</w:t>
      </w:r>
    </w:p>
    <w:p>
      <w:pPr>
        <w:pStyle w:val="Heading1"/>
      </w:pPr>
      <w:r>
        <w:t>案例 12 转场时发现儿童失踪</w:t>
      </w:r>
    </w:p>
    <w:p>
      <w:pPr>
        <w:pStyle w:val="Heading2"/>
      </w:pPr>
      <w:r>
        <w:t>Case 12 Child missing during a transition</w:t>
      </w:r>
    </w:p>
    <w:p>
      <w:r>
        <w:t>首次出现日期 2026年10月15日</w:t>
      </w:r>
    </w:p>
    <w:p>
      <w:r>
        <w:t>First presented October 15 2026</w:t>
      </w:r>
    </w:p>
    <w:p>
      <w:r>
        <w:t>上午户外活动结束后，两名老师把学前班带回教室。名单上有 12 名在园儿童，逐名核对后只有 11 名；老师确认一名 4 岁儿童下落不明，操场侧门没有关好。一位老师说：“我们先找五分钟，找不到再打电话，免得小题大做。”另一位说：“如果马上找到、孩子没受伤，就不用告诉家长或 DCYF 了。”</w:t>
      </w:r>
    </w:p>
    <w:p>
      <w:r>
        <w:t>After morning outdoor play, two teachers bring the preschool class inside. The attendance list shows twelve children in care, but a name-to-face check accounts for only eleven. Staff confirm that a four-year-old child is missing, and the playground side gate is not properly closed. One teacher says, “Let’s search for five minutes before calling anyone.” Another says, “If we find the child quickly and there is no injury, we do not need to tell the parent or DCYF.”</w:t>
      </w:r>
    </w:p>
    <w:p>
      <w:r>
        <w:t>作为园长，你现在会如何分工、保护其余儿童、寻找失踪儿童并通知有关人员？如果两分钟后孩子被安全找到，你会怎样处理后续报告和记录？</w:t>
      </w:r>
    </w:p>
    <w:p>
      <w:r>
        <w:t>As director, how would you assign staff, protect the other children, search, and notify the appropriate people now? If the child is found safe two minutes later, how would you handle reporting and records?</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ageBreakBefore/>
      </w:pPr>
      <w:r>
        <w:t>案例 11 步行校外活动与应急准备</w:t>
      </w:r>
    </w:p>
    <w:p>
      <w:pPr>
        <w:pStyle w:val="Heading2"/>
      </w:pPr>
      <w:r>
        <w:t>Case 11 Walking field trip and emergency readiness</w:t>
      </w:r>
    </w:p>
    <w:p>
      <w:r>
        <w:t>2026-10-14</w:t>
      </w:r>
    </w:p>
    <w:p>
      <w:r>
        <w:t>Issaquah 校区计划今天上午带 5 名 Toddler 和 8 名 Primary 儿童步行去附近公园，往返加活动约 90 分钟。学校只有 enrollment packet 中的笼统校外活动授权，直到今早才通知家长。两名 staff 将带队，但其中一人的 CPR/First Aid 证书昨天到期。团队打算把一名儿童的 EpiPen 和 emergency forms 留在学校，因为公园只需步行 10 分钟；他们准备只在出发时点名一次。</w:t>
      </w:r>
    </w:p>
    <w:p>
      <w:r>
        <w:t>The Issaquah program plans to walk five toddlers and eight Primary children to a nearby park this morning for a ninety-minute round trip and activity. The program has only a general off-site authorization in the enrollment packet and did not notify families until this morning. Two staff will lead the group, but one staff member’s CPR/First Aid certificate expired yesterday. The team plans to leave one child’s EpiPen and the emergency forms at school because the park is only a ten-minute walk away, and to take attendance only once at departure.</w:t>
      </w:r>
    </w:p>
    <w:p>
      <w:r>
        <w:t>作为 Director，你会允许这次活动按计划进行吗？在出发前，你会要求团队完成、携带、核查或重新安排哪些事项？</w:t>
      </w:r>
    </w:p>
    <w:p>
      <w:r>
        <w:t>As director, would you allow the trip to proceed as planned? Before departure, what would you require the team to complete, carry, verify, or rearrange?</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10 WCCC 共付额拖欠与禁止收费</w:t>
      </w:r>
    </w:p>
    <w:p>
      <w:pPr>
        <w:pStyle w:val="Heading2"/>
      </w:pPr>
      <w:r>
        <w:t>Case 10 WCCC copay delinquency and prohibited charges</w:t>
      </w:r>
    </w:p>
    <w:p>
      <w:r>
        <w:t>2026-10-13</w:t>
      </w:r>
    </w:p>
    <w:p>
      <w:r>
        <w:t>Bellevue Primary 班一名 WCCC 儿童的当前 authorization 显示每月 copayment 为 165 美元。到 10 月 13 日，家庭仍未支付 8 月和 9 月的共付额，而且 托育中心 已超过 60 天未收到任何 copayment。家长正在等待收入变更复核，请学校暂不报告。为弥补现金流，bookkeeper 建议加收 25 美元“subsidy processing fee”，并就 9 月一个已授权、已排班但孩子缺席的日期向家庭收取 40 美元。</w:t>
      </w:r>
    </w:p>
    <w:p>
      <w:r>
        <w:t>A child in the Bellevue Primary class has a current WCCC authorization showing a $165 monthly copayment. By October 13, the family has not paid the August or September copay, and the center has received no copayment for more than 60 days. The parent is awaiting an income-change review and asks the school not to report the delinquency. To recover cash flow, the bookkeeper proposes a $25 “subsidy processing fee” and a $40 family charge for one authorized and scheduled September day when the child was absent.</w:t>
      </w:r>
    </w:p>
    <w:p>
      <w:r>
        <w:t>作为 Director，你会如何处理逾期 copayment、DCYF 报告、拟议收费和账务记录？在改变家庭余额或在园安排前，你必须核查什么？</w:t>
      </w:r>
    </w:p>
    <w:p>
      <w:r>
        <w:t>As director, how would you handle the overdue copayment, DCYF reporting, proposed charges, and account records? What must you verify before changing the family balance or care arrangement?</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09 应急演练与记录缺口</w:t>
      </w:r>
    </w:p>
    <w:p>
      <w:pPr>
        <w:pStyle w:val="Heading2"/>
      </w:pPr>
      <w:r>
        <w:t>Case 09 Emergency drills and missing records</w:t>
      </w:r>
    </w:p>
    <w:p>
      <w:r>
        <w:t>2026-10-12</w:t>
      </w:r>
    </w:p>
    <w:p>
      <w:r>
        <w:t>10 月档案检查时，Director 发现 Issaquah 校区 9 月的 fire and evacuation drill 记录为空；上一次 earthquake、lockdown 或 shelter-in-place drill 记录是 6 月 20 日。老师说演练“应该做过”，只是忘记填写，建议现在凭记忆补写日期、时间和参加人数。今天儿童出勤较少，Director 还考虑等孩子离园后，只让办公室员工完成一次演练。</w:t>
      </w:r>
    </w:p>
    <w:p>
      <w:r>
        <w:t>During an October records audit, the director finds no September fire and evacuation drill record for the Issaquah site. The last documented earthquake, lockdown, or shelter-in-place drill occurred June 20. Staff say the drills “probably happened” but were not recorded and suggest filling in dates, times, and participant counts from memory. Because attendance is low today, the director also considers conducting a drill with office staff only after the children leave.</w:t>
      </w:r>
    </w:p>
    <w:p>
      <w:r>
        <w:t>作为 Director，你会如何处理无法证实的 9 月记录、已逾期的演练以及今天的演练安排？你会记录、核查并向谁确认什么？</w:t>
      </w:r>
    </w:p>
    <w:p>
      <w:r>
        <w:t>As director, how would you handle the unverifiable September record, the overdue drills, and today’s drill plan? What would you document, verify, and confirm with the appropriate authority?</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08 开园混龄、比例与监督</w:t>
      </w:r>
    </w:p>
    <w:p>
      <w:pPr>
        <w:pStyle w:val="Heading2"/>
      </w:pPr>
      <w:r>
        <w:t>Case 08 Opening mixed-age ratio and supervision</w:t>
      </w:r>
    </w:p>
    <w:p>
      <w:r>
        <w:t>2026-10-11</w:t>
      </w:r>
    </w:p>
    <w:p>
      <w:r>
        <w:t>Issaquah 校区开园后第一小时，将 5 名 Toddler（最小 18 个月）和 7 名 Primary 儿童临时合在一个教室。现场有一名 Lead Teacher 和一名合格 Assistant，孩子们正在吃早餐，其中一名 Toddler 需要换尿布。Assistant 想离开教室 15 分钟去签收送货，认为 Lead 可以独自照看 12 名孩子，而且教室摄像头一直开着。</w:t>
      </w:r>
    </w:p>
    <w:p>
      <w:r>
        <w:t>During the first hour after opening at the Issaquah site, five toddlers (youngest age 18 months) and seven Primary children are temporarily combined in one classroom. A lead teacher and a qualified assistant are present. The children are eating breakfast, and one toddler needs a diaper change. The assistant wants to leave for 15 minutes to receive a delivery, reasoning that the lead can watch all 12 children alone and the classroom camera is running.</w:t>
      </w:r>
    </w:p>
    <w:p>
      <w:r>
        <w:t>作为 Director，你会允许 Assistant 离开吗？在混龄、staff-to-child ratio、换尿布和摄像头监督方面，你会先核查并安排什么？</w:t>
      </w:r>
    </w:p>
    <w:p>
      <w:r>
        <w:t>As director, would you allow the assistant to leave? What would you verify and arrange regarding mixed-age grouping, staff-to-child ratio, diapering, and camera-based supervision?</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07 残障合理调整与缩短在园时间</w:t>
      </w:r>
    </w:p>
    <w:p>
      <w:pPr>
        <w:pStyle w:val="Heading2"/>
      </w:pPr>
      <w:r>
        <w:t>Case 07 Disability accommodation and reduced schedule</w:t>
      </w:r>
    </w:p>
    <w:p>
      <w:r>
        <w:t>2026-10-10</w:t>
      </w:r>
    </w:p>
    <w:p>
      <w:r>
        <w:t>Bellevue Primary 班一名有 autism 诊断的孩子，在嘈杂的转场时会捂耳朵、躲到桌下，并有两次朝教室门口快速走去，但均被老师及时拦住，没有受伤。家长提出使用 visual schedule、提前提醒和 quiet corner。Lead 认为学校不能给予“特殊待遇”，建议从下周起把孩子的在园时间缩短为上午 9 点至中午，并要求家长自费提供 one-to-one aide，才可继续入园。团队尚未做 individualized assessment，也未尝试或记录这些调整。</w:t>
      </w:r>
    </w:p>
    <w:p>
      <w:r>
        <w:t>A Bellevue Primary child with an autism diagnosis covers their ears and hides under a table during noisy transitions and twice moved quickly toward the classroom door, but staff intervened and no one was injured. The parent requests a visual schedule, advance warnings, and a quiet corner. The lead says the school cannot provide “special treatment” and proposes limiting care to 9 a.m. to noon starting next week and requiring the family to pay for a one-to-one aide as a condition of continued enrollment. The team has not completed an individualized assessment or tried and documented the requested modifications.</w:t>
      </w:r>
    </w:p>
    <w:p>
      <w:r>
        <w:t>作为 Director，在改变在园时间或把 one-to-one aide 作为继续入园条件之前，你会要求团队做什么？你会如何处理即时安全、家长沟通和书面记录？</w:t>
      </w:r>
    </w:p>
    <w:p>
      <w:r>
        <w:t>As director, what would you require before changing the child’s schedule or making a one-to-one aide a condition of continued enrollment? How would you address immediate safety, family communication, and documentation?</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06 年度培训与 MERIT 记录</w:t>
      </w:r>
    </w:p>
    <w:p>
      <w:pPr>
        <w:pStyle w:val="Heading2"/>
      </w:pPr>
      <w:r>
        <w:t>Case 06 Annual training and MERIT records</w:t>
      </w:r>
    </w:p>
    <w:p>
      <w:r>
        <w:t>2026-10-09</w:t>
      </w:r>
    </w:p>
    <w:p>
      <w:r>
        <w:t>在 10 月内部档案检查中，Bellevue 一名已连续受雇超过 12 个月的 Assistant Teacher，2026 年 MERIT 里只有 6 小时 in-service training。她另外完成了一个外州机构提供的 4 小时线上 Montessori webinar，并有结业证书，但该课程不是 Washington state-approved training，也未显示在 MERIT。她还说自己 2025 年多完成了 6 小时，希望结转到今年。Director 想先把她标记为已完成 10 小时，并丢弃纸质证书。</w:t>
      </w:r>
    </w:p>
    <w:p>
      <w:r>
        <w:t>During an October file audit, a Bellevue assistant teacher who has more than 12 months of cumulative employment shows only six hours of 2026 in-service training in MERIT. She also completed a four-hour online Montessori webinar from an out-of-state organization and has a certificate, but the course is not Washington state-approved and does not appear in MERIT. She says she completed six extra hours in 2025 and wants to carry them forward. The director wants to mark the ten-hour requirement complete now and discard the paper certificate.</w:t>
      </w:r>
    </w:p>
    <w:p>
      <w:r>
        <w:t>作为 Director，你会如何判断 webinar 和上一年度小时数能否计入，如何处理 MERIT 与纸质证明，并在何时才能确认她完成年度要求？</w:t>
      </w:r>
    </w:p>
    <w:p>
      <w:r>
        <w:t>As director, how would you determine whether the webinar and prior-year hours may count, handle MERIT and supporting records, and decide when the annual requirement is complete?</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05 呕吐与疾病隔离</w:t>
      </w:r>
    </w:p>
    <w:p>
      <w:pPr>
        <w:pStyle w:val="Heading2"/>
      </w:pPr>
      <w:r>
        <w:t>Case 05 Vomiting and illness separation</w:t>
      </w:r>
    </w:p>
    <w:p>
      <w:r>
        <w:t>2026-10-08</w:t>
      </w:r>
    </w:p>
    <w:p>
      <w:r>
        <w:t>Issaquah Toddler 班一名孩子上午 9 点呕吐一次，11 点再次呕吐，并显得比平时疲倦。家长表示工作走不开，希望孩子留到下午 3 点；孩子的姐姐也在 托育中心 Primary 班，目前没有症状。老师担心交叉感染，但不确定是否要让两名孩子都离园，也不确定是否需要立即报告 DCYF。</w:t>
      </w:r>
    </w:p>
    <w:p>
      <w:r>
        <w:t>A child in the Issaquah Toddler class vomits once at 9 a.m. and again at 11 a.m. and appears more tired than usual. The parent cannot leave work and asks that the child stay until 3 p.m. The child’s sister is in the center’s Primary class and currently has no symptoms. Staff are concerned about cross-infection but are unsure whether both children must leave or whether DCYF must be notified immediately.</w:t>
      </w:r>
    </w:p>
    <w:p>
      <w:r>
        <w:t>作为 Director，你会如何处理患儿、无症状姐姐、家长接回延迟、班级清洁以及是否报告？</w:t>
      </w:r>
    </w:p>
    <w:p>
      <w:r>
        <w:t>As director, how would you handle the ill child, the asymptomatic sister, the delayed pickup, classroom cleaning, and possible reporting?</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04 WCCC 出勤记录</w:t>
      </w:r>
    </w:p>
    <w:p>
      <w:pPr>
        <w:pStyle w:val="Heading2"/>
      </w:pPr>
      <w:r>
        <w:t>Case 04 WCCC attendance records</w:t>
      </w:r>
    </w:p>
    <w:p>
      <w:r>
        <w:t>2026-10-07</w:t>
      </w:r>
    </w:p>
    <w:p>
      <w:r>
        <w:t>Bellevue 班一名领取 WCCC 补助的孩子，本周有两天缺少电子签退。老师记得大约下午 3 点离园，但没有记录准确时间。家长说：“你用我的 PIN 补上就好。”月底申报即将提交。</w:t>
      </w:r>
    </w:p>
    <w:p>
      <w:r>
        <w:t>A child receiving WCCC at the Bellevue program has two missing electronic sign-outs this week. The teacher remembers departure around 3 p.m. but did not record exact times. The parent says, “Just use my PIN to fill them in.” The monthly claim is about to be submitted.</w:t>
      </w:r>
    </w:p>
    <w:p>
      <w:r>
        <w:t>你会如何处理 PIN、核实离园时间、补正记录和本次申报？哪些事项需要向 DCYF 确认？</w:t>
      </w:r>
    </w:p>
    <w:p>
      <w:r>
        <w:t>How would you handle the PIN, verify departure times, correct the records, and handle the claim? What needs confirmation from DCYF?</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01 新员工背景审查</w:t>
      </w:r>
    </w:p>
    <w:p>
      <w:pPr>
        <w:pStyle w:val="Heading2"/>
      </w:pPr>
      <w:r>
        <w:t>Case 01 New staff background clearance</w:t>
      </w:r>
    </w:p>
    <w:p>
      <w:r>
        <w:t>历史日期未确认 / Original date unconfirmed</w:t>
      </w:r>
    </w:p>
    <w:p>
      <w:r>
        <w:t>新助教已提交 MERIT portable background check，但指纹预约在下周，DCYF 尚未发出 clearance。Lead 想将她计入 ratio，让她独自看护午休，并立即接触儿童记录。</w:t>
      </w:r>
    </w:p>
    <w:p>
      <w:r>
        <w:t>A new assistant submitted a MERIT portable background-check application, but fingerprinting is next week and DCYF has issued no clearance. The lead wants to count her in ratio, leave her alone during lunch breaks, and give her immediate access to child records.</w:t>
      </w:r>
    </w:p>
    <w:p>
      <w:r>
        <w:t>你会允许、禁止或核查哪些事项？她能否先在监督下开始工作？</w:t>
      </w:r>
    </w:p>
    <w:p>
      <w:r>
        <w:t>What would you allow, prohibit, or verify? May she begin working under supervision?</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02 惊厥急救药物</w:t>
      </w:r>
    </w:p>
    <w:p>
      <w:pPr>
        <w:pStyle w:val="Heading2"/>
      </w:pPr>
      <w:r>
        <w:t>Case 02 Seizure rescue medication</w:t>
      </w:r>
    </w:p>
    <w:p>
      <w:r>
        <w:t>历史日期未确认 / Original date unconfirmed</w:t>
      </w:r>
    </w:p>
    <w:p>
      <w:r>
        <w:t>有高热惊厥史的孩子带来有效处方急救药。只有家长签字及口头指示“抽搐超过 5 分钟用药”，没有完整 individual care plan 或医生书面指示；老师有 CPR/First Aid，但缺该药专项培训记录。家长急于离开。</w:t>
      </w:r>
    </w:p>
    <w:p>
      <w:r>
        <w:t>A child with febrile-seizure history brings valid prescription rescue medication. There is a parent signature and verbal instruction to give it after five minutes of seizure, but no complete individual care plan or written clinician instructions. The teacher has CPR/first aid but no documented specific medication training. The parent needs to leave.</w:t>
      </w:r>
    </w:p>
    <w:p>
      <w:r>
        <w:t>接收前需完成什么？若此时抽搐，团队会怎样启动应急处理？</w:t>
      </w:r>
    </w:p>
    <w:p>
      <w:r>
        <w:t>What must be completed before care? If a seizure occurs now, how would the team activate the emergency response?</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r>
        <w:br w:type="page"/>
      </w:r>
    </w:p>
    <w:p>
      <w:pPr>
        <w:pStyle w:val="Heading1"/>
      </w:pPr>
      <w:r>
        <w:t>案例 03 行为问题与退园</w:t>
      </w:r>
    </w:p>
    <w:p>
      <w:pPr>
        <w:pStyle w:val="Heading2"/>
      </w:pPr>
      <w:r>
        <w:t>Case 03 Behavior concerns and expulsion</w:t>
      </w:r>
    </w:p>
    <w:p>
      <w:r>
        <w:t>历史日期未确认 / Original date unconfirmed</w:t>
      </w:r>
    </w:p>
    <w:p>
      <w:r>
        <w:t>Primary 孩子两周内三次推搡，一次造成同伴受伤。已口头告知家长，但未记录每次事件，也未尝试环境或人员调整。老师建议通知家长次日起退园。</w:t>
      </w:r>
    </w:p>
    <w:p>
      <w:r>
        <w:t>A Primary child pushed peers three times in two weeks, causing one injury. Parents were told verbally, but incidents were not documented and environmental or staffing changes were not tried. A teacher proposes expulsion starting tomorrow.</w:t>
      </w:r>
    </w:p>
    <w:p>
      <w:r>
        <w:t>你今天怎样保护孩子？考虑退园前要做什么？</w:t>
      </w:r>
    </w:p>
    <w:p>
      <w:r>
        <w:t>How would you protect children today? What must happen before considering expulsion?</w:t>
      </w:r>
    </w:p>
    <w:p>
      <w:r>
        <w:t>我的处理方案</w:t>
      </w:r>
    </w:p>
    <w:p>
      <w:r>
        <w:t>My action plan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ageBreakBefore/>
      </w:pPr>
      <w:r>
        <w:t>参考答案</w:t>
      </w:r>
    </w:p>
    <w:p>
      <w:pPr>
        <w:pStyle w:val="Heading2"/>
      </w:pPr>
      <w:r>
        <w:t>Reference Answers</w:t>
      </w:r>
    </w:p>
    <w:p>
      <w:pPr>
        <w:pStyle w:val="Heading1"/>
      </w:pPr>
      <w:r>
        <w:t>案例 12 转场时发现儿童失踪</w:t>
      </w:r>
    </w:p>
    <w:p>
      <w:pPr>
        <w:pStyle w:val="Heading2"/>
      </w:pPr>
      <w:r>
        <w:t>Case 12 Child missing during a transition</w:t>
      </w:r>
    </w:p>
    <w:p>
      <w:r>
        <w:t>必须事项：工作人员一旦意识到儿童失踪，就必须立即拨打 911，并在 24 小时内向 DCYF 报告；不能先自行等待五分钟。还须在 24 小时内用部门表格提交书面事件报告，并立即通知家长。即使两分钟后平安找到，也应更新 911 和家长，继续完成报告，不得因“没有受伤”而省略。</w:t>
      </w:r>
    </w:p>
    <w:p>
      <w:r>
        <w:t>Required: Call 911 as soon as staff realize a child is missing, and report to DCYF within twenty-four hours. Do not wait five minutes. Submit a written incident report on the department form within twenty-four hours and notify the parent immediately. If the child is found safe two minutes later, update 911 and the parent and complete the reports; absence of injury does not cancel these duties.</w:t>
      </w:r>
    </w:p>
    <w:p>
      <w:r>
        <w:t>实务处理：立即启动中心应急计划。明确安排人员联系 911、家长和园长，其他可调配人员按应急计划寻找；必须有人持续照护其余儿童并维持适用的人员比例，不能让全体老师都离开去找人。核对名单、最后见到儿童的时间与位置，向救援人员提供准确信息。找到后确认儿童安全，按需要寻求医疗协助。</w:t>
      </w:r>
    </w:p>
    <w:p>
      <w:r>
        <w:t>Practical approach: Activate the center’s emergency plan. Assign calls to 911, the parent, and the director, while available staff search under the plan. Keep staff supervising the other children with the applicable staffing ratio; do not send every teacher away to search. Confirm the roster and last known time and location, and give responders accurate information. Once found, check the child’s safety and seek medical help as needed.</w:t>
      </w:r>
    </w:p>
    <w:p>
      <w:r>
        <w:t>记录与最佳实践：儿童档案中的报告应包含日期、事件经过、提供的处理及人员姓名，并保存向家长提供报告副本的证据。另建议保存点名、发现失踪、各次通知和找到儿童的准确时间，复查门锁及转场分工，并采用逐名对人核对。不要补造不确定的时间。</w:t>
      </w:r>
    </w:p>
    <w:p>
      <w:r>
        <w:t>Records and best practice: The child’s report must include the date, event description, treatment provided, and treating staff names, with evidence that the parent received a copy. Also record accurate times of counts, discovery, notifications, and recovery; review the gate latch and transition assignments and use name-to-face checks. Do not invent uncertain times.</w:t>
      </w:r>
    </w:p>
    <w:p>
      <w:r>
        <w:t>待确认事项：核查 DCYF 当前事件报告表和提交渠道、中心获批准的应急计划，以及 licensor 要求的整改材料；这些核查不能延误立即报警和报告时限。若事实另构成合理怀疑的虐待或忽视，还须核查并履行独立的强制报告义务。</w:t>
      </w:r>
    </w:p>
    <w:p>
      <w:r>
        <w:t>Items to verify: Confirm the current DCYF incident form and submission channel, the center’s approved emergency plan, and any corrective documentation requested by the licensor. Verification must not delay the emergency call or reporting deadlines. If the facts also create reasonable cause to suspect abuse or neglect, verify and meet the separate mandatory-reporting duty.</w:t>
      </w:r>
    </w:p>
    <w:p>
      <w:r>
        <w:t>官方条文核验日期 2026年10月15日</w:t>
      </w:r>
    </w:p>
    <w:p>
      <w:r>
        <w:t>Official rules verified October 15 2026</w:t>
      </w:r>
    </w:p>
    <w:p>
      <w:pPr>
        <w:spacing w:after="20"/>
      </w:pPr>
      <w:r>
        <w:t>WAC 110-300-0475 Duty to protect children and report incidents 保护儿童与事件报告义务</w:t>
      </w:r>
    </w:p>
    <w:p>
      <w:pPr>
        <w:spacing w:after="20"/>
      </w:pPr>
      <w:hyperlink r:id="rId27">
        <w:r>
          <w:t>https://app.leg.wa.gov/wac/default.aspx?cite=110-300-0475</w:t>
        </w:r>
      </w:hyperlink>
    </w:p>
    <w:p>
      <w:pPr>
        <w:spacing w:after="20"/>
      </w:pPr>
      <w:r>
        <w:t>WAC 110-300-0345 Supervising children 儿童监督</w:t>
      </w:r>
    </w:p>
    <w:p>
      <w:pPr>
        <w:spacing w:after="20"/>
      </w:pPr>
      <w:hyperlink r:id="rId10">
        <w:r>
          <w:t>https://app.leg.wa.gov/wac/default.aspx?cite=110-300-0345</w:t>
        </w:r>
      </w:hyperlink>
    </w:p>
    <w:p>
      <w:pPr>
        <w:spacing w:after="20"/>
      </w:pPr>
      <w:r>
        <w:t>WAC 110-300-0460 Child records 儿童档案</w:t>
      </w:r>
    </w:p>
    <w:p>
      <w:pPr>
        <w:spacing w:after="20"/>
      </w:pPr>
      <w:hyperlink r:id="rId36">
        <w:r>
          <w:t>https://app.leg.wa.gov/wac/default.aspx?cite=110-300-0460</w:t>
        </w:r>
      </w:hyperlink>
    </w:p>
    <w:p>
      <w:pPr>
        <w:pStyle w:val="Heading1"/>
        <w:pageBreakBefore/>
      </w:pPr>
      <w:r>
        <w:t>案例 11 步行校外活动与应急准备</w:t>
      </w:r>
    </w:p>
    <w:p>
      <w:pPr>
        <w:pStyle w:val="Heading2"/>
      </w:pPr>
      <w:r>
        <w:t>Case 11 Walking field trip and emergency readiness</w:t>
      </w:r>
    </w:p>
    <w:p>
      <w:r>
        <w:t>必须事项：WAC 110-300-0480 要求学校制定并遵守 transportation and off-site activity policy，非机动步行也适用。Field trip 至少提前 24 小时给家长书面通知，并取得符合规则的书面授权。出行时必须可取得每名儿童的 health history、适用药物、emergency information 与 emergency medical authorization，携带电话和完整 first-aid kit；保持 ratio、mixed grouping 和 active supervision。每组计入 ratio 的 staff 中至少一人必须持有当前有效的相应 First Aid/CPR 证书。每次开始和结束往返行程都要点名。</w:t>
      </w:r>
    </w:p>
    <w:p>
      <w:r>
        <w:t>Required: WAC 110-300-0480 requires a written and followed transportation and off-site activity policy, including nonmotorized walking. Families must receive written field-trip notice at least twenty-four hours beforehand, and the program must hold qualifying written authorization. During travel, each child’s health history, applicable medication, emergency information, and emergency medical authorization must be accessible, along with a phone and complete first-aid kit. Maintain ratio, mixed-grouping, and active-supervision rules. At least one provider counted in ratio for each group must hold current applicable First Aid/CPR certification. Account for all children whenever travel begins and ends.</w:t>
      </w:r>
    </w:p>
    <w:p>
      <w:r>
        <w:t>实务处理：今天先延期，除非能够满足 24 小时通知及所有其他条件；不能把距离短当作省略 EpiPen、表单或点名的理由。安排至少一名当前证书有效且符合岗位要求的 staff 随每组出行，核对实时 attendance、最小年龄所决定的 ratio、授权名单、药物效期与可立即取用性。最佳实践：出发前做书面 route/site risk check，指定 lead 与 rear staff，并在离校、公园到达、离开公园和返校时逐名点数和记录。待确认：向 licensor 核实 托育中心 enrollment packet 中现有 blanket authorization 是否覆盖本次活动，以及学校 policy 是否另要求更具体许可或更早通知。</w:t>
      </w:r>
    </w:p>
    <w:p>
      <w:r>
        <w:t>Practical approach: Postpone today unless the twenty-four-hour notice and every other condition can be met. A short distance does not justify leaving the EpiPen, forms, or attendance checks behind. Assign at least one currently certified, role-qualified staff member with each group and verify live attendance, the ratio determined by the youngest child, authorized participants, medication expiration, and immediate accessibility. Best practice: Complete a written route and site risk check, assign lead and rear staff, and conduct and document name-to-face counts when leaving school, arriving, leaving the park, and returning. Confirm with the licensor whether the center’s enrollment-packet blanket authorization covers this event and whether the program policy requires more specific permission or earlier notice.</w:t>
      </w:r>
    </w:p>
    <w:p>
      <w:r>
        <w:t>官方条文 核验日期 2026年10月14日</w:t>
      </w:r>
    </w:p>
    <w:p>
      <w:r>
        <w:t>Official rules Checked October 14 2026</w:t>
      </w:r>
    </w:p>
    <w:p>
      <w:pPr>
        <w:spacing w:after="20"/>
      </w:pPr>
      <w:r>
        <w:t>WAC 110-300-0480 Transportation and off-site activity policy 交通及校外活动政策</w:t>
      </w:r>
    </w:p>
    <w:p>
      <w:pPr>
        <w:spacing w:after="20"/>
      </w:pPr>
      <w:hyperlink r:id="rId9">
        <w:r>
          <w:t>https://app.leg.wa.gov/wac/default.aspx?cite=110-300-0480</w:t>
        </w:r>
      </w:hyperlink>
    </w:p>
    <w:p>
      <w:pPr>
        <w:spacing w:after="20"/>
      </w:pPr>
      <w:r>
        <w:t>WAC 110-300-0345 Supervising children 儿童监督</w:t>
      </w:r>
    </w:p>
    <w:p>
      <w:pPr>
        <w:spacing w:after="20"/>
      </w:pPr>
      <w:hyperlink r:id="rId10">
        <w:r>
          <w:t>https://app.leg.wa.gov/wac/default.aspx?cite=110-300-0345</w:t>
        </w:r>
      </w:hyperlink>
    </w:p>
    <w:p>
      <w:pPr>
        <w:spacing w:after="20"/>
      </w:pPr>
      <w:r>
        <w:t>WAC 110-300-0106 Training requirements 培训要求</w:t>
      </w:r>
    </w:p>
    <w:p>
      <w:pPr>
        <w:spacing w:after="20"/>
      </w:pPr>
      <w:hyperlink r:id="rId11">
        <w:r>
          <w:t>https://app.leg.wa.gov/wac/default.aspx?cite=110-300-0106</w:t>
        </w:r>
      </w:hyperlink>
    </w:p>
    <w:p>
      <w:pPr>
        <w:pStyle w:val="Heading1"/>
        <w:pageBreakBefore/>
      </w:pPr>
      <w:r>
        <w:t>案例 10 WCCC 共付额拖欠与禁止收费</w:t>
      </w:r>
    </w:p>
    <w:p>
      <w:pPr>
        <w:pStyle w:val="Heading2"/>
      </w:pPr>
      <w:r>
        <w:t>Case 10 WCCC copay delinquency and prohibited charges</w:t>
      </w:r>
    </w:p>
    <w:p>
      <w:r>
        <w:t>必须事项：WAC 110-15-0034 要求 provider 直接收取 DCYF 确定的 copayment；consumer 此前 60 天内未支付任何 copayment 时，provider 必须报告 DCYF。DCYF 未发出修改决定前，托育中心 不得自行把 copayment 记作免除或已付。不得收取 subsidy processing fee，也不得就已授权、已排班的缺席日另行收费。账务、出勤和申报必须真实，不能修改已申报出勤来抵欠款。</w:t>
      </w:r>
    </w:p>
    <w:p>
      <w:r>
        <w:t>Required: WAC 110-15-0034 requires the provider to collect the DCYF-determined copayment directly. If the consumer paid no copayment within the previous 60 days, the provider must report to DCYF. Until DCYF issues a revision, the center may not record the copay as waived or paid. Do not charge a subsidy processing fee or separately charge for an authorized, scheduled absence. Billing, attendance, and claims must remain accurate; do not alter submitted attendance to offset debt.</w:t>
      </w:r>
    </w:p>
    <w:p>
      <w:r>
        <w:t>实务处理：核对当前 authorization、生效月份、付款流水和收入变更决定；通过当前官方渠道报告，并给家庭逐月书面对账。付款计划不消除报告义务，也不能把欠款改名。WAC 110-15-0036 下某些非补助服务费用，只有同一书面政策也适用于 private-pay families 时才可能收取；本案两项收费仍禁止。最佳实践：分别保存授权、发票、付款、报告确认和沟通。待确认：限制或终止 care 前，向 DCYF 核实拖欠流程、通知、付款安排和变更决定生效日。</w:t>
      </w:r>
    </w:p>
    <w:p>
      <w:r>
        <w:t>Practical approach: Verify the authorization, effective months, payment ledger, and any income-change decision; report through the current official channel and give the family a monthly written statement. A payment plan does not erase reporting or permit relabeling debt. Under WAC 110-15-0036, some noncovered-service charges may be allowed only when the same written policy applies to private-pay families; both proposed charges here remain prohibited. Best practice: Separately retain authorizations, invoices, payments, reporting confirmation, and communications. Before limiting or ending care, verify DCYF’s current delinquency process, notice, payment arrangements, and revision effective date.</w:t>
      </w:r>
    </w:p>
    <w:p>
      <w:r>
        <w:t>官方条文 核验日期 2026年10月13日</w:t>
      </w:r>
    </w:p>
    <w:p>
      <w:r>
        <w:t>Official rules Checked October 13 2026</w:t>
      </w:r>
    </w:p>
    <w:p>
      <w:pPr>
        <w:spacing w:after="20"/>
      </w:pPr>
      <w:r>
        <w:t>WAC 110-15-0034 Providers' responsibilities 提供者责任</w:t>
      </w:r>
    </w:p>
    <w:p>
      <w:pPr>
        <w:spacing w:after="20"/>
      </w:pPr>
      <w:hyperlink r:id="rId12">
        <w:r>
          <w:t>https://app.leg.wa.gov/wac/default.aspx?cite=110-15-0034</w:t>
        </w:r>
      </w:hyperlink>
    </w:p>
    <w:p>
      <w:pPr>
        <w:spacing w:after="20"/>
      </w:pPr>
      <w:r>
        <w:t>WAC 110-15-0036 Billing requirements 计费要求</w:t>
      </w:r>
    </w:p>
    <w:p>
      <w:pPr>
        <w:spacing w:after="20"/>
      </w:pPr>
      <w:hyperlink r:id="rId13">
        <w:r>
          <w:t>https://app.leg.wa.gov/wac/default.aspx?cite=110-15-0036</w:t>
        </w:r>
      </w:hyperlink>
    </w:p>
    <w:p>
      <w:pPr>
        <w:spacing w:after="20"/>
      </w:pPr>
      <w:r>
        <w:t>DCYF Working Connections Child Care (WCCC)  工作家庭托育补助</w:t>
      </w:r>
    </w:p>
    <w:p>
      <w:pPr>
        <w:spacing w:after="20"/>
      </w:pPr>
      <w:hyperlink r:id="rId14">
        <w:r>
          <w:t>https://dcyf.wa.gov/services/earlylearning-childcare/getting-help/wccc</w:t>
        </w:r>
      </w:hyperlink>
    </w:p>
    <w:p>
      <w:pPr>
        <w:pStyle w:val="Heading1"/>
        <w:pageBreakBefore/>
      </w:pPr>
      <w:r>
        <w:t>案例 09 应急演练与记录缺口</w:t>
      </w:r>
    </w:p>
    <w:p>
      <w:pPr>
        <w:pStyle w:val="Heading2"/>
      </w:pPr>
      <w:r>
        <w:t>Case 09 Emergency drills and missing records</w:t>
      </w:r>
    </w:p>
    <w:p>
      <w:r>
        <w:t>必须事项：不得把猜测写成已发生的演练记录。WAC 110-300-0470 要求每个 calendar month 进行并记录一次 fire and evacuation drill，并且每三个 calendar months 至少进行一次 earthquake、lockdown 或 shelter-in-place drill。演练必须由 staff 和 children 参加，并在不同时间、由不同 staff 练习；仅在儿童离园后由办公室员工演练不能满足本条要求。记录须使用 department form，并包含真实的日期、时间、参加儿童与员工人数、演练时长及改进说明。</w:t>
      </w:r>
    </w:p>
    <w:p>
      <w:r>
        <w:t>Required: Do not turn an estimate into a record of a drill that cannot be verified. WAC 110-300-0470 requires one practiced and recorded fire and evacuation drill each calendar month and one earthquake, lockdown, or shelter-in-place drill every three calendar months. Drills must involve staff and children and be varied across staff and times of day. An office-staff-only exercise after children leave does not satisfy this requirement. Use the department form and record the actual date, time, participating children and staff, duration, and improvement notes.</w:t>
      </w:r>
    </w:p>
    <w:p>
      <w:r>
        <w:t>实务处理：保留原始空白和审查发现，不要倒填；立即安排一次有儿童及课堂员工参加的 10 月演练，并如实记录，但不要把它标作 9 月演练。检查各校区全年 log，确认 monthly 与 three-calendar-month 周期是否还有缺口；同时核对 emergency plan 是否已按要求由 DCYF 审批、员工是否在 orientation、每年及更新时签字复习。最佳实践：设月度日历提醒、指定替补负责人并在月末由 Director 复核。待确认：与 licensor 核实 9 月漏做或无法证明的演练是否需要主动报告、提交 corrective action，及当前 DCYF form 版本。</w:t>
      </w:r>
    </w:p>
    <w:p>
      <w:r>
        <w:t>Practical approach: Preserve the blank record and audit finding; do not backdate it. Promptly conduct an October drill with children and classroom staff and document it accurately, but do not label it as September’s drill. Review both sites’ annual logs for other monthly or three-calendar-month gaps. Also verify that DCYF approved the emergency plan and that staff reviewed and signed it at orientation, annually, and after updates. Best practice: Use monthly calendar reminders, assign a backup owner, and have the director review logs before month-end. Confirm with the licensor whether the missed or unverifiable September drill requires self-reporting or a corrective action and verify the current DCYF form version.</w:t>
      </w:r>
    </w:p>
    <w:p>
      <w:r>
        <w:t>官方条文 核验日期 2026年10月12日</w:t>
      </w:r>
    </w:p>
    <w:p>
      <w:r>
        <w:t>Official rules Checked October 12 2026</w:t>
      </w:r>
    </w:p>
    <w:p>
      <w:pPr>
        <w:spacing w:after="20"/>
      </w:pPr>
      <w:r>
        <w:t>WAC 110-300-0470 Emergency preparedness plan 应急准备计划</w:t>
      </w:r>
    </w:p>
    <w:p>
      <w:pPr>
        <w:spacing w:after="20"/>
      </w:pPr>
      <w:hyperlink r:id="rId15">
        <w:r>
          <w:t>https://app.leg.wa.gov/wac/default.aspx?cite=110-300-0470</w:t>
        </w:r>
      </w:hyperlink>
    </w:p>
    <w:p>
      <w:pPr>
        <w:pStyle w:val="Heading1"/>
        <w:pageBreakBefore/>
      </w:pPr>
      <w:r>
        <w:t>案例 08 开园混龄、比例与监督</w:t>
      </w:r>
    </w:p>
    <w:p>
      <w:pPr>
        <w:pStyle w:val="Heading2"/>
      </w:pPr>
      <w:r>
        <w:t>Case 08 Opening mixed-age ratio and supervision</w:t>
      </w:r>
    </w:p>
    <w:p>
      <w:r>
        <w:t>必须事项：不能允许 Assistant 离开而让一名 Lead 独自照看 12 名孩子。开园或闭园时混龄最多限最初两小时或最后两小时，且一天不得超过两小时；必须按最年幼儿童的 ratio 与 group size 执行。本组最小为 Toddler，因此 12 名儿童至少需要两名合格 staff，并须满足许可空间、年龄范围和 mixed-age policy。用餐和换尿布期间同样必须维持 ratio；换尿布中的儿童不得无人看护。摄像头不能替代人员监督。</w:t>
      </w:r>
    </w:p>
    <w:p>
      <w:r>
        <w:t>Required: Do not let the assistant leave if that would place one lead alone with 12 children. Opening or closing mixed-age care is limited to the first or last two hours and no more than two hours in a day, while maintaining the ratio and group size for the youngest child. Because the youngest child is a toddler, 12 children require at least two qualified staff, subject also to the licensed space, approved age range, and mixed-age policy. Ratio still applies during meals and diapering, and the child being diapered may not be left unattended. A camera cannot replace staff supervision.</w:t>
      </w:r>
    </w:p>
    <w:p>
      <w:r>
        <w:t>实务处理：安排另一名已获 background clearance 且符合岗位资格的 staff 先接替，或由其他不计入 ratio 的人员签收；确认每日混龄累计时间、实时签到人数、教室许可容量以及两名 staff 的资格。换尿布时，一人全程照护该 Toddler，另一人站位以持续观察并及时协助其余儿童。最佳实践：在开闭园 staffing plan 中指定送货、门铃和休息替班。待确认：向 licensor 核对 托育中心 该教室的具体许可容量、批准年龄范围及已申报的 mixed-age policy；如现场采用与规则不同的书面批准方案，以 DCYF 当前书面批准为准。</w:t>
      </w:r>
    </w:p>
    <w:p>
      <w:r>
        <w:t>Practical approach: Arrange another background-cleared, role-qualified staff member before the assistant steps away, or have a person who is not needed in ratio receive the delivery. Confirm the day’s accumulated mixed-age time, live attendance count, licensed room capacity, and both staff members’ qualifications. During diapering, one staff member remains with the toddler while the other is positioned to continuously observe and promptly assist the remaining children. Best practice: Assign delivery, door, and break coverage in the opening and closing staffing plan. Verify the room’s specific licensed capacity, approved age range, and reported mixed-age policy with the licensor; if DCYF has approved a different written plan, follow the current written approval.</w:t>
      </w:r>
    </w:p>
    <w:p>
      <w:r>
        <w:t>官方条文 核验日期 2026年10月11日</w:t>
      </w:r>
    </w:p>
    <w:p>
      <w:r>
        <w:t>Official rules Checked October 11 2026</w:t>
      </w:r>
    </w:p>
    <w:p>
      <w:pPr>
        <w:spacing w:after="20"/>
      </w:pPr>
      <w:r>
        <w:t>WAC 110-300-0345 Supervising children 儿童监督</w:t>
      </w:r>
    </w:p>
    <w:p>
      <w:pPr>
        <w:spacing w:after="20"/>
      </w:pPr>
      <w:hyperlink r:id="rId10">
        <w:r>
          <w:t>https://app.leg.wa.gov/wac/default.aspx?cite=110-300-0345</w:t>
        </w:r>
      </w:hyperlink>
    </w:p>
    <w:p>
      <w:pPr>
        <w:spacing w:after="20"/>
      </w:pPr>
      <w:r>
        <w:t>WAC 110-300-0356 Center capacity ratio and group size 中心容量比例与组别人数</w:t>
      </w:r>
    </w:p>
    <w:p>
      <w:pPr>
        <w:spacing w:after="20"/>
      </w:pPr>
      <w:hyperlink r:id="rId16">
        <w:r>
          <w:t>https://app.leg.wa.gov/wac/default.aspx?cite=110-300-0356</w:t>
        </w:r>
      </w:hyperlink>
    </w:p>
    <w:p>
      <w:pPr>
        <w:spacing w:after="20"/>
      </w:pPr>
      <w:r>
        <w:t>WAC 110-300-0357 Center mixed age group capacity ratio and group size 中心混龄容量比例与组别人数</w:t>
      </w:r>
    </w:p>
    <w:p>
      <w:pPr>
        <w:spacing w:after="20"/>
      </w:pPr>
      <w:hyperlink r:id="rId17">
        <w:r>
          <w:t>https://app.leg.wa.gov/wac/default.aspx?cite=110-300-0357</w:t>
        </w:r>
      </w:hyperlink>
    </w:p>
    <w:p>
      <w:pPr>
        <w:pStyle w:val="Heading1"/>
        <w:pageBreakBefore/>
      </w:pPr>
      <w:r>
        <w:t>案例 07 残障合理调整与缩短在园时间</w:t>
      </w:r>
    </w:p>
    <w:p>
      <w:pPr>
        <w:pStyle w:val="Heading2"/>
      </w:pPr>
      <w:r>
        <w:t>Case 07 Disability accommodation and reduced schedule</w:t>
      </w:r>
    </w:p>
    <w:p>
      <w:r>
        <w:t>必须事项：托育中心 是 public accommodation；WAC 110-300-0030 禁止在 client services 中按 ability 歧视，并要求遵守 WLAD 与 ADA。不得仅凭 autism 诊断自动缩短服务、要求家庭自费提供 aide 或排除孩子。先做 individualized assessment，与家长讨论实际需要并考虑不会 fundamentally alter 项目的 reasonable modifications。若措施实质上构成排除或退园，WAC 110-300-0340 还要求存在 serious safety concern，且合理调整无法降低或消除风险。</w:t>
      </w:r>
    </w:p>
    <w:p>
      <w:r>
        <w:t>Required: the center is a public accommodation. WAC 110-300-0030 prohibits ability-based discrimination in client services and requires compliance with the WLAD and ADA. An autism diagnosis alone does not justify reduced care, a family-funded aide, or exclusion. Complete an individualized assessment, consult the family, and consider reasonable modifications that would not fundamentally alter the program. Effective exclusion or expulsion also requires the WAC 110-300-0340 safety threshold: a serious concern that reasonable modifications cannot reduce or eliminate.</w:t>
      </w:r>
    </w:p>
    <w:p>
      <w:r>
        <w:t>实务处理：加强门口与转场监督并保持合法 ratio；与家长试行 visual schedule、提前提醒、quiet area、较小转场小组和明确 staff positioning，并记录结果。ADA 一般不要求中心雇用额外人员或持续一对一看护，但未经个别化评估，不应把自费 aide 设为统一条件，也不能对法律要求的调整另收费。最佳实践：设置书面试行期和复盘日期。待确认：如主张 direct threat、undue burden 或 fundamental alteration，应在限制服务前咨询 licensor 及 ADA/WLAD 法律顾问，并核查当前文件要求。</w:t>
      </w:r>
    </w:p>
    <w:p>
      <w:r>
        <w:t>Practical approach: Strengthen doorway and transition supervision while maintaining lawful ratio. With the family, trial a visual schedule, advance warnings, a quiet area, smaller transition groups, and clear staff positioning, and document results. The ADA generally does not require hiring extra staff or constant one-to-one care, but a privately funded aide should not become an automatic condition without individualized assessment, and required modifications cannot carry a surcharge. Best practice: Use a written trial period and review date. Before relying on direct threat, undue burden, or fundamental alteration, verify the current documentation requirements with the licensor and ADA/WLAD counsel.</w:t>
      </w:r>
    </w:p>
    <w:p>
      <w:r>
        <w:t>官方条文 核验日期 2026年10月10日</w:t>
      </w:r>
    </w:p>
    <w:p>
      <w:r>
        <w:t>Official rules Checked October 10 2026</w:t>
      </w:r>
    </w:p>
    <w:p>
      <w:pPr>
        <w:spacing w:after="20"/>
      </w:pPr>
      <w:r>
        <w:t>WAC 110-300-0030 Nondiscrimination 反歧视</w:t>
      </w:r>
    </w:p>
    <w:p>
      <w:pPr>
        <w:spacing w:after="20"/>
      </w:pPr>
      <w:hyperlink r:id="rId18">
        <w:r>
          <w:t>https://app.leg.wa.gov/wac/default.aspx?cite=110-300-0030</w:t>
        </w:r>
      </w:hyperlink>
    </w:p>
    <w:p>
      <w:pPr>
        <w:spacing w:after="20"/>
      </w:pPr>
      <w:r>
        <w:t>WAC 110-300-0340 Expulsion 退园</w:t>
      </w:r>
    </w:p>
    <w:p>
      <w:pPr>
        <w:spacing w:after="20"/>
      </w:pPr>
      <w:hyperlink r:id="rId19">
        <w:r>
          <w:t>https://app.leg.wa.gov/wac/default.aspx?cite=110-300-0340</w:t>
        </w:r>
      </w:hyperlink>
    </w:p>
    <w:p>
      <w:pPr>
        <w:spacing w:after="20"/>
      </w:pPr>
      <w:r>
        <w:t>WAC 110-300-0486 Expulsion policy 退园政策</w:t>
      </w:r>
    </w:p>
    <w:p>
      <w:pPr>
        <w:spacing w:after="20"/>
      </w:pPr>
      <w:hyperlink r:id="rId20">
        <w:r>
          <w:t>https://app.leg.wa.gov/wac/default.aspx?cite=110-300-0486</w:t>
        </w:r>
      </w:hyperlink>
    </w:p>
    <w:p>
      <w:pPr>
        <w:spacing w:after="20"/>
      </w:pPr>
      <w:hyperlink r:id="rId21">
        <w:r>
          <w:t>https://www.ada.gov/resources/child-care-centers/</w:t>
        </w:r>
      </w:hyperlink>
    </w:p>
    <w:p>
      <w:pPr>
        <w:pStyle w:val="Heading1"/>
        <w:pageBreakBefore/>
      </w:pPr>
      <w:r>
        <w:t>案例 06 年度培训与 MERIT 记录</w:t>
      </w:r>
    </w:p>
    <w:p>
      <w:pPr>
        <w:pStyle w:val="Heading2"/>
      </w:pPr>
      <w:r>
        <w:t>Case 06 Annual training and MERIT records</w:t>
      </w:r>
    </w:p>
    <w:p>
      <w:r>
        <w:t>必须事项：连续受雇满 12 个月的 early learning provider 必须完成每年 10 小时 in-service training。超过当年要求的小时最多只能结转 5 小时到下一 calendar year。非 state-approved training 不能仅凭证书自动计入；应在 MERIT 提交 Continuing Education Proposal，并满足 DCYF 的当前资格与证明要求。完成状态必须有可核验依据；员工档案应包含资质、要求及培训证明，并可供 DCYF 审查。</w:t>
      </w:r>
    </w:p>
    <w:p>
      <w:r>
        <w:t>Required: An early learning provider with at least twelve months of cumulative employment must complete ten hours of annual in-service training. No more than five hours above the annual requirement may carry into the next calendar year. A non-state-approved course does not automatically count merely because a certificate exists; a Continuing Education Proposal must be submitted in MERIT and meet current DCYF eligibility and documentation requirements. Completion must be supported by verifiable records, and staff files must include proof of credentials, requirements, and training available for DCYF review.</w:t>
      </w:r>
    </w:p>
    <w:p>
      <w:r>
        <w:t>实务处理：核对 2025 年 MERIT 记录，确认确有超额合格小时；MERIT 不追踪结转，应联系 licensor 确认最多 5 小时的使用。保留 webinar 的课程说明、时数、完成日期及出席证明，并在 MERIT 提交 CEP；获批或以其他合格小时补足前，不得标记完成。只有电子 registry 已录入且获部门确认后，才可依 WAC 丢弃相应纸质记录。最佳实践：每季度审查 MERIT transcript。待确认：CEP、结转及 EQEL 或其他岗位培训是否到期。</w:t>
      </w:r>
    </w:p>
    <w:p>
      <w:r>
        <w:t>Practical approach: Verify eligible excess hours in the 2025 MERIT record. Because MERIT does not track carryover, contact the licensor before using up to five hours. Keep the webinar description, hours, completion date, and attendance proof and submit a CEP in MERIT. Do not mark completion until approval or other eligible hours close the gap. Discard paper proof only after electronic-registry entry and department confirmation as allowed by WAC. Best practice: Review MERIT transcripts quarterly. Verify CEP approval, carryover acceptance, and any outstanding EQEL or role-specific deadline.</w:t>
      </w:r>
    </w:p>
    <w:p>
      <w:r>
        <w:t>官方条文 核验日期 2026年10月9日</w:t>
      </w:r>
    </w:p>
    <w:p>
      <w:r>
        <w:t>Official rules Checked October 9 2026</w:t>
      </w:r>
    </w:p>
    <w:p>
      <w:pPr>
        <w:spacing w:after="20"/>
      </w:pPr>
      <w:r>
        <w:t>WAC 110-300-0107 In-service training 在职培训</w:t>
      </w:r>
    </w:p>
    <w:p>
      <w:pPr>
        <w:spacing w:after="20"/>
      </w:pPr>
      <w:hyperlink r:id="rId22">
        <w:r>
          <w:t>https://app.leg.wa.gov/wac/default.aspx?cite=110-300-0107</w:t>
        </w:r>
      </w:hyperlink>
    </w:p>
    <w:p>
      <w:pPr>
        <w:spacing w:after="20"/>
      </w:pPr>
      <w:r>
        <w:t>WAC 110-300-0115 Staff records 员工档案</w:t>
      </w:r>
    </w:p>
    <w:p>
      <w:pPr>
        <w:spacing w:after="20"/>
      </w:pPr>
      <w:hyperlink r:id="rId23">
        <w:r>
          <w:t>https://app.leg.wa.gov/wac/default.aspx?cite=110-300-0115</w:t>
        </w:r>
      </w:hyperlink>
    </w:p>
    <w:p>
      <w:pPr>
        <w:spacing w:after="20"/>
      </w:pPr>
      <w:r>
        <w:t>DCYF Training Requirements  培训要求</w:t>
      </w:r>
    </w:p>
    <w:p>
      <w:pPr>
        <w:spacing w:after="20"/>
      </w:pPr>
      <w:hyperlink r:id="rId24">
        <w:r>
          <w:t>https://dcyf.wa.gov/services/early-learning-providers/qualifications/child-care-providers/training</w:t>
        </w:r>
      </w:hyperlink>
    </w:p>
    <w:p>
      <w:pPr>
        <w:pStyle w:val="Heading1"/>
        <w:pageBreakBefore/>
      </w:pPr>
      <w:r>
        <w:t>案例 05 呕吐与疾病隔离</w:t>
      </w:r>
    </w:p>
    <w:p>
      <w:pPr>
        <w:pStyle w:val="Heading2"/>
      </w:pPr>
      <w:r>
        <w:t>Case 05 Vomiting and illness separation</w:t>
      </w:r>
    </w:p>
    <w:p>
      <w:r>
        <w:t>必须事项：孩子在过去二十四小时内呕吐两次，除非 individual care plan 或 ADA 保护适用，应送回家或与其他儿童合理隔离。等待接回期间必须持续监督，并合理防止与健康儿童接触；应尽快通知家长。无症状姐姐不能仅因家庭接触自动被排除，但必须持续观察症状并按学校获批准的书面健康政策处理。</w:t>
      </w:r>
    </w:p>
    <w:p>
      <w:r>
        <w:t>Required: Two episodes of vomiting within the previous twenty-four hours trigger exclusion or reasonable separation unless an individual care plan or ADA protection applies. Supervise the child while awaiting pickup and reasonably prevent contact with healthy children, and notify the parent as soon as possible. The asymptomatic sister is not automatically excluded solely because of household exposure, but she must be observed and handled under the program’s approved written health policy.</w:t>
      </w:r>
    </w:p>
    <w:p>
      <w:r>
        <w:t>实务建议：安排一名员工在不破坏 ratio 的前提下照护隔离区域；记录症状、发生时间、通知和接回时间；清洁并消毒受污染区域及高接触表面，执行洗手和体液暴露程序。最佳实践：向家长说明接回要求并启动备用接送联系人。待确认：若随后由医疗专业人员诊断为 WAC 246-110 所列传染病，应在得知后最迟二十四小时内书面通知 DCYF、当地卫生部门和全体家长；如发生疑似食物中毒或可报告传染病，还适用 WAC 110-300-0475 的即时及二十四小时报告要求。单纯两次呕吐本身不自动等于必须向 DCYF 报告。</w:t>
      </w:r>
    </w:p>
    <w:p>
      <w:r>
        <w:t>Practical approach: Assign supervision to the separation area without compromising ratio; document symptoms, times, notifications, and pickup; clean and disinfect contaminated and high-touch surfaces, and follow handwashing and body-fluid procedures. Best practice: Explain the pickup requirement and activate an authorized backup pickup person. Verify reporting if a health professional later diagnoses a contagious disease listed under WAC 246-110: written notice is due to DCYF, the local health jurisdiction, and families at the first opportunity and no later than twenty-four hours. Suspected food poisoning or a reportable contagious disease also triggers the immediate and twenty-four-hour reporting steps in WAC 110-300-0475. Two vomiting episodes alone do not automatically create a DCYF-reporting event.</w:t>
      </w:r>
    </w:p>
    <w:p>
      <w:r>
        <w:t>官方条文 核验日期 2026年10月8日</w:t>
      </w:r>
    </w:p>
    <w:p>
      <w:r>
        <w:t>Official rules Checked October 8 2026</w:t>
      </w:r>
    </w:p>
    <w:p>
      <w:pPr>
        <w:spacing w:after="20"/>
      </w:pPr>
      <w:r>
        <w:t>WAC 110-300-0205 Child staff and household member illness 儿童员工及家庭成员疾病</w:t>
      </w:r>
    </w:p>
    <w:p>
      <w:pPr>
        <w:spacing w:after="20"/>
      </w:pPr>
      <w:hyperlink r:id="rId25">
        <w:r>
          <w:t>https://app.leg.wa.gov/wac/default.aspx?cite=110-300-0205</w:t>
        </w:r>
      </w:hyperlink>
    </w:p>
    <w:p>
      <w:pPr>
        <w:spacing w:after="20"/>
      </w:pPr>
      <w:r>
        <w:t>WAC 110-300-0500 Health policy 健康政策</w:t>
      </w:r>
    </w:p>
    <w:p>
      <w:pPr>
        <w:spacing w:after="20"/>
      </w:pPr>
      <w:hyperlink r:id="rId26">
        <w:r>
          <w:t>https://app.leg.wa.gov/wac/default.aspx?cite=110-300-0500</w:t>
        </w:r>
      </w:hyperlink>
    </w:p>
    <w:p>
      <w:pPr>
        <w:spacing w:after="20"/>
      </w:pPr>
      <w:r>
        <w:t>WAC 110-300-0475 Duty to protect children and report incidents 保护儿童与事件报告义务</w:t>
      </w:r>
    </w:p>
    <w:p>
      <w:pPr>
        <w:spacing w:after="20"/>
      </w:pPr>
      <w:hyperlink r:id="rId27">
        <w:r>
          <w:t>https://app.leg.wa.gov/wac/default.aspx?cite=110-300-0475</w:t>
        </w:r>
      </w:hyperlink>
    </w:p>
    <w:p>
      <w:pPr>
        <w:pStyle w:val="Heading1"/>
        <w:pageBreakBefore/>
      </w:pPr>
      <w:r>
        <w:t>案例 04 WCCC 出勤记录</w:t>
      </w:r>
    </w:p>
    <w:p>
      <w:pPr>
        <w:pStyle w:val="Heading2"/>
      </w:pPr>
      <w:r>
        <w:t>Case 04 WCCC attendance records</w:t>
      </w:r>
    </w:p>
    <w:p>
      <w:r>
        <w:t>必须事项：维护真实、可核验的记录，保护签名者身份和记录完整性。WCCC 使用部门认可的电子出勤系统；到离园认证来自家长或其指定人员。不要冒用家长 PIN 或把估计时间当作已核实事实。</w:t>
      </w:r>
    </w:p>
    <w:p>
      <w:r>
        <w:t>Required: Maintain authentic, verifiable records and protect signer identity and record integrity. WCCC requires an approved electronic attendance system with parent or designee authentication. Do not impersonate the parent using their PIN or present estimates as verified facts.</w:t>
      </w:r>
    </w:p>
    <w:p>
      <w:r>
        <w:t>实务建议：保存原始记录，联系实际接送人核实，按系统允许的更正流程注明原值、更正原因、实际操作人及确认依据。最佳实践：每天检查遗漏并提醒家长。待确认：DCYF 当前补正与家长认证流程，以及记录未完善时如何处理申报；不要仅凭缺签推断整月均不可申报。许可规则的工作人员备注选项不自动替代 WCCC 的独立要求。</w:t>
      </w:r>
    </w:p>
    <w:p>
      <w:r>
        <w:t>Practical approach: Preserve the original record, verify with the actual pickup person, and use permitted corrections identifying the original entry, reason, actual editor, and supporting confirmation. Best practice: Check omissions daily. Verify current DCYF correction and parent-authentication procedures and claim handling when records remain incomplete; a missing signature alone does not establish that the entire month is unbillable. The licensing staff-notation option does not automatically replace separate WCCC requirements.</w:t>
      </w:r>
    </w:p>
    <w:p>
      <w:r>
        <w:t>官方条文 核验日期 2026年10月7日</w:t>
      </w:r>
    </w:p>
    <w:p>
      <w:r>
        <w:t>Official rules Checked October 7 2026</w:t>
      </w:r>
    </w:p>
    <w:p>
      <w:pPr>
        <w:spacing w:after="20"/>
      </w:pPr>
      <w:r>
        <w:t>WAC 110-15-0126 Electronic attendance records 电子出勤记录</w:t>
      </w:r>
    </w:p>
    <w:p>
      <w:pPr>
        <w:spacing w:after="20"/>
      </w:pPr>
      <w:hyperlink r:id="rId28">
        <w:r>
          <w:t>https://app.leg.wa.gov/wac/default.aspx?cite=110-15-0126</w:t>
        </w:r>
      </w:hyperlink>
    </w:p>
    <w:p>
      <w:pPr>
        <w:spacing w:after="20"/>
      </w:pPr>
      <w:r>
        <w:t>WAC 110-300-0455 Attendance records 出勤记录</w:t>
      </w:r>
    </w:p>
    <w:p>
      <w:pPr>
        <w:spacing w:after="20"/>
      </w:pPr>
      <w:hyperlink r:id="rId29">
        <w:r>
          <w:t>https://app.leg.wa.gov/wac/default.aspx?cite=110-300-0455</w:t>
        </w:r>
      </w:hyperlink>
    </w:p>
    <w:p>
      <w:pPr>
        <w:pStyle w:val="Heading1"/>
        <w:pageBreakBefore/>
      </w:pPr>
      <w:r>
        <w:t>案例 01 新员工背景审查</w:t>
      </w:r>
    </w:p>
    <w:p>
      <w:pPr>
        <w:pStyle w:val="Heading2"/>
      </w:pPr>
      <w:r>
        <w:t>Case 01 New staff background clearance</w:t>
      </w:r>
    </w:p>
    <w:p>
      <w:r>
        <w:t>必须事项：申请不等于授权。WAC 110-06-0041 要求首次受雇日前取得 DCYF clearance；110-06-0040 禁止未获授权者单独接触儿童。因此本案应推迟开始工作，不能计入 ratio，也不能独自带班。监督本身不能替代首次受雇前授权。</w:t>
      </w:r>
    </w:p>
    <w:p>
      <w:r>
        <w:t>Required: An application is not authorization. WAC 110-06-0041 requires DCYF clearance before the first employment date; 110-06-0040 prohibits unauthorized unsupervised access. Delay work, do not count her in ratio, and do not leave her alone with children. Supervision does not replace pre-employment authorization.</w:t>
      </w:r>
    </w:p>
    <w:p>
      <w:r>
        <w:t>实务建议：核验实际 MERIT/DCYF 状态，并核查岗位资质和适用入职要求。最佳实践：未就绪前关闭儿童记录权限，使用入职检查表并留存核验依据。待确认：任何声称可用的例外、临时授权及其条件，必须向 DCYF 核实，不能自行假定。</w:t>
      </w:r>
    </w:p>
    <w:p>
      <w:r>
        <w:t>Practical approach: Verify actual MERIT/DCYF status, role qualifications, and applicable preservice requirements. Best practice: Withhold child-record permissions until ready and retain onboarding verification. Verify any claimed exception or temporary authorization and its conditions with DCYF; do not assume one exists.</w:t>
      </w:r>
    </w:p>
    <w:p>
      <w:r>
        <w:t>官方条文 核验日期 2026年10月7日</w:t>
      </w:r>
    </w:p>
    <w:p>
      <w:r>
        <w:t>Official rules Checked October 7 2026</w:t>
      </w:r>
    </w:p>
    <w:p>
      <w:pPr>
        <w:spacing w:after="20"/>
      </w:pPr>
      <w:r>
        <w:t>WAC 110-06-0041 Requirements for early learning service providers 早教服务提供者要求</w:t>
      </w:r>
    </w:p>
    <w:p>
      <w:pPr>
        <w:spacing w:after="20"/>
      </w:pPr>
      <w:hyperlink r:id="rId30">
        <w:r>
          <w:t>https://app.leg.wa.gov/wac/default.aspx?cite=110-06-0041</w:t>
        </w:r>
      </w:hyperlink>
    </w:p>
    <w:p>
      <w:pPr>
        <w:spacing w:after="20"/>
      </w:pPr>
      <w:r>
        <w:t>WAC 110-06-0040 Background clearance requirements 背景审查授权要求</w:t>
      </w:r>
    </w:p>
    <w:p>
      <w:pPr>
        <w:spacing w:after="20"/>
      </w:pPr>
      <w:hyperlink r:id="rId31">
        <w:r>
          <w:t>https://app.leg.wa.gov/wac/default.aspx?cite=110-06-0040</w:t>
        </w:r>
      </w:hyperlink>
    </w:p>
    <w:p>
      <w:pPr>
        <w:spacing w:after="20"/>
      </w:pPr>
      <w:r>
        <w:t>WAC 110-300-0100 General staff qualifications 一般员工资质</w:t>
      </w:r>
    </w:p>
    <w:p>
      <w:pPr>
        <w:spacing w:after="20"/>
      </w:pPr>
      <w:hyperlink r:id="rId32">
        <w:r>
          <w:t>https://app.leg.wa.gov/wac/default.aspx?cite=110-300-0100</w:t>
        </w:r>
      </w:hyperlink>
    </w:p>
    <w:p>
      <w:pPr>
        <w:pStyle w:val="Heading1"/>
        <w:pageBreakBefore/>
      </w:pPr>
      <w:r>
        <w:t>案例 02 惊厥急救药物</w:t>
      </w:r>
    </w:p>
    <w:p>
      <w:pPr>
        <w:pStyle w:val="Heading2"/>
      </w:pPr>
      <w:r>
        <w:t>Case 02 Seizure rescue medication</w:t>
      </w:r>
    </w:p>
    <w:p>
      <w:r>
        <w:t>必须事项：按处方标签及书面家长授权给药，完成所需用药培训；特殊医疗程序培训须记录并签字。适用时制定家长签署的 individual care plan，包含急救触发症状、步骤、专业支持文件和员工实施培训，并通知 DCYF。CPR 证书不替代用药培训。</w:t>
      </w:r>
    </w:p>
    <w:p>
      <w:r>
        <w:t>Required: Follow prescription-label instructions and written parental consent and complete required medication training. Document and sign special-procedure training. When applicable, establish a parent-signed individual care plan with emergency triggers, procedures, professional supporting documentation, and implementation training, and notify DCYF. CPR certification does not replace medication training.</w:t>
      </w:r>
    </w:p>
    <w:p>
      <w:r>
        <w:t>实务建议：与家长立即补全安全照护安排和专业指示；不要根据缺失的口头信息猜测剂量。紧急时启动应急计划，立即寻求 911 指导并按已受训急救程序处理、通知家长。最佳实践：安排受训替班及演练。待确认：具体药物途径、医嘱、人员训练与合理便利安排。规则要求 care plan 的家长签名及专业支持文件，不是每份 plan 都必须有医生签名；缺文件也不等于可自动永久拒收。</w:t>
      </w:r>
    </w:p>
    <w:p>
      <w:r>
        <w:t>Practical approach: Complete safe-care arrangements and professional instructions promptly with the family; do not guess a dose from incomplete verbal information. In an emergency activate the response plan, seek 911 guidance immediately, follow trained first-aid procedures, and notify the parent. Best practice: Trained backup staff and drills. Verify the specific route, orders, training, and accommodations. The rule requires a parent-signed plan and professional supporting documentation, not necessarily a physician signature on every plan; missing paperwork is not an automatic basis for permanent exclusion.</w:t>
      </w:r>
    </w:p>
    <w:p>
      <w:r>
        <w:t>官方条文 核验日期 2026年10月7日</w:t>
      </w:r>
    </w:p>
    <w:p>
      <w:r>
        <w:t>Official rules Checked October 7 2026</w:t>
      </w:r>
    </w:p>
    <w:p>
      <w:pPr>
        <w:spacing w:after="20"/>
      </w:pPr>
      <w:r>
        <w:t>WAC 110-300-0215 Medication 药物</w:t>
      </w:r>
    </w:p>
    <w:p>
      <w:pPr>
        <w:spacing w:after="20"/>
      </w:pPr>
      <w:hyperlink r:id="rId33">
        <w:r>
          <w:t>https://app.leg.wa.gov/wac/default.aspx?cite=110-300-0215</w:t>
        </w:r>
      </w:hyperlink>
    </w:p>
    <w:p>
      <w:pPr>
        <w:spacing w:after="20"/>
      </w:pPr>
      <w:r>
        <w:t>WAC 110-300-0300 Individual care plan 个别照护计划</w:t>
      </w:r>
    </w:p>
    <w:p>
      <w:pPr>
        <w:spacing w:after="20"/>
      </w:pPr>
      <w:hyperlink r:id="rId34">
        <w:r>
          <w:t>https://app.leg.wa.gov/wac/default.aspx?cite=110-300-0300</w:t>
        </w:r>
      </w:hyperlink>
    </w:p>
    <w:p>
      <w:pPr>
        <w:pStyle w:val="Heading1"/>
        <w:pageBreakBefore/>
      </w:pPr>
      <w:r>
        <w:t>案例 03 行为问题与退园</w:t>
      </w:r>
    </w:p>
    <w:p>
      <w:pPr>
        <w:pStyle w:val="Heading2"/>
      </w:pPr>
      <w:r>
        <w:t>Case 03 Behavior concerns and expulsion</w:t>
      </w:r>
    </w:p>
    <w:p>
      <w:r>
        <w:t>必须事项：按退园政策处理。退园仅适用于严重安全问题且无法通过合理调整降低或消除的情况。本案不足以直接证明符合条件；应先保护现场安全、评估并实施合理调整，记录并与家长沟通。</w:t>
      </w:r>
    </w:p>
    <w:p>
      <w:r>
        <w:t>Required: Follow the expulsion policy. Expulsion requires a serious safety concern that cannot be reduced or eliminated through reasonable modifications. These facts do not yet establish that threshold. Protect immediate safety, assess and implement reasonable modifications, document, and communicate with parents.</w:t>
      </w:r>
    </w:p>
    <w:p>
      <w:r>
        <w:t>若最终退园，须向家长提供政策说明、事件与避免退园措施记录、社区资源，并向 DCYF 报告所需信息。最佳实践：记录诱因、安排行为支持会面并评估调整效果。待确认：当前报告渠道与期限、如涉及残障时的合理便利及反歧视义务；不能仅凭诊断或标签推断危险。</w:t>
      </w:r>
    </w:p>
    <w:p>
      <w:r>
        <w:t>If expulsion ultimately occurs, provide the family the policy, incident and prevention records, and community resources, and report required information to DCYF. Best practice: Track triggers, meet about behavior supports, and review results. Verify reporting channels and deadlines and disability-accommodation and nondiscrimination obligations where relevant; a diagnosis or label alone does not establish danger.</w:t>
      </w:r>
    </w:p>
    <w:p>
      <w:r>
        <w:t>官方条文 核验日期 2026年10月7日</w:t>
      </w:r>
    </w:p>
    <w:p>
      <w:r>
        <w:t>Official rules Checked October 7 2026</w:t>
      </w:r>
    </w:p>
    <w:p>
      <w:pPr>
        <w:spacing w:after="20"/>
      </w:pPr>
      <w:r>
        <w:t>WAC 110-300-0340 Expulsion 退园</w:t>
      </w:r>
    </w:p>
    <w:p>
      <w:pPr>
        <w:spacing w:after="20"/>
      </w:pPr>
      <w:hyperlink r:id="rId19">
        <w:r>
          <w:t>https://app.leg.wa.gov/wac/default.aspx?cite=110-300-0340</w:t>
        </w:r>
      </w:hyperlink>
    </w:p>
    <w:p>
      <w:pPr>
        <w:spacing w:after="20"/>
      </w:pPr>
      <w:r>
        <w:t>WAC 110-300-0486 Expulsion policy 退园政策</w:t>
      </w:r>
    </w:p>
    <w:p>
      <w:pPr>
        <w:spacing w:after="20"/>
      </w:pPr>
      <w:hyperlink r:id="rId20">
        <w:r>
          <w:t>https://app.leg.wa.gov/wac/default.aspx?cite=110-300-0486</w:t>
        </w:r>
      </w:hyperlink>
    </w:p>
    <w:sectPr w:rsidR="00FC693F" w:rsidRPr="0006063C" w:rsidSect="00034616">
      <w:footerReference w:type="default" r:id="rId35"/>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合规练习 Compliance Practice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eastAsia="Noto Sans CJK S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Noto Sans CJK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leg.wa.gov/wac/default.aspx?cite=110-300-0480" TargetMode="External"/><Relationship Id="rId10" Type="http://schemas.openxmlformats.org/officeDocument/2006/relationships/hyperlink" Target="https://app.leg.wa.gov/wac/default.aspx?cite=110-300-0345" TargetMode="External"/><Relationship Id="rId11" Type="http://schemas.openxmlformats.org/officeDocument/2006/relationships/hyperlink" Target="https://app.leg.wa.gov/wac/default.aspx?cite=110-300-0106" TargetMode="External"/><Relationship Id="rId12" Type="http://schemas.openxmlformats.org/officeDocument/2006/relationships/hyperlink" Target="https://app.leg.wa.gov/wac/default.aspx?cite=110-15-0034" TargetMode="External"/><Relationship Id="rId13" Type="http://schemas.openxmlformats.org/officeDocument/2006/relationships/hyperlink" Target="https://app.leg.wa.gov/wac/default.aspx?cite=110-15-0036" TargetMode="External"/><Relationship Id="rId14" Type="http://schemas.openxmlformats.org/officeDocument/2006/relationships/hyperlink" Target="https://dcyf.wa.gov/services/earlylearning-childcare/getting-help/wccc" TargetMode="External"/><Relationship Id="rId15" Type="http://schemas.openxmlformats.org/officeDocument/2006/relationships/hyperlink" Target="https://app.leg.wa.gov/wac/default.aspx?cite=110-300-0470" TargetMode="External"/><Relationship Id="rId16" Type="http://schemas.openxmlformats.org/officeDocument/2006/relationships/hyperlink" Target="https://app.leg.wa.gov/wac/default.aspx?cite=110-300-0356" TargetMode="External"/><Relationship Id="rId17" Type="http://schemas.openxmlformats.org/officeDocument/2006/relationships/hyperlink" Target="https://app.leg.wa.gov/wac/default.aspx?cite=110-300-0357" TargetMode="External"/><Relationship Id="rId18" Type="http://schemas.openxmlformats.org/officeDocument/2006/relationships/hyperlink" Target="https://app.leg.wa.gov/wac/default.aspx?cite=110-300-0030" TargetMode="External"/><Relationship Id="rId19" Type="http://schemas.openxmlformats.org/officeDocument/2006/relationships/hyperlink" Target="https://app.leg.wa.gov/wac/default.aspx?cite=110-300-0340" TargetMode="External"/><Relationship Id="rId20" Type="http://schemas.openxmlformats.org/officeDocument/2006/relationships/hyperlink" Target="https://app.leg.wa.gov/wac/default.aspx?cite=110-300-0486" TargetMode="External"/><Relationship Id="rId21" Type="http://schemas.openxmlformats.org/officeDocument/2006/relationships/hyperlink" Target="https://www.ada.gov/resources/child-care-centers/" TargetMode="External"/><Relationship Id="rId22" Type="http://schemas.openxmlformats.org/officeDocument/2006/relationships/hyperlink" Target="https://app.leg.wa.gov/wac/default.aspx?cite=110-300-0107" TargetMode="External"/><Relationship Id="rId23" Type="http://schemas.openxmlformats.org/officeDocument/2006/relationships/hyperlink" Target="https://app.leg.wa.gov/wac/default.aspx?cite=110-300-0115" TargetMode="External"/><Relationship Id="rId24" Type="http://schemas.openxmlformats.org/officeDocument/2006/relationships/hyperlink" Target="https://dcyf.wa.gov/services/early-learning-providers/qualifications/child-care-providers/training" TargetMode="External"/><Relationship Id="rId25" Type="http://schemas.openxmlformats.org/officeDocument/2006/relationships/hyperlink" Target="https://app.leg.wa.gov/wac/default.aspx?cite=110-300-0205" TargetMode="External"/><Relationship Id="rId26" Type="http://schemas.openxmlformats.org/officeDocument/2006/relationships/hyperlink" Target="https://app.leg.wa.gov/wac/default.aspx?cite=110-300-0500" TargetMode="External"/><Relationship Id="rId27" Type="http://schemas.openxmlformats.org/officeDocument/2006/relationships/hyperlink" Target="https://app.leg.wa.gov/wac/default.aspx?cite=110-300-0475" TargetMode="External"/><Relationship Id="rId28" Type="http://schemas.openxmlformats.org/officeDocument/2006/relationships/hyperlink" Target="https://app.leg.wa.gov/wac/default.aspx?cite=110-15-0126" TargetMode="External"/><Relationship Id="rId29" Type="http://schemas.openxmlformats.org/officeDocument/2006/relationships/hyperlink" Target="https://app.leg.wa.gov/wac/default.aspx?cite=110-300-0455" TargetMode="External"/><Relationship Id="rId30" Type="http://schemas.openxmlformats.org/officeDocument/2006/relationships/hyperlink" Target="https://app.leg.wa.gov/wac/default.aspx?cite=110-06-0041" TargetMode="External"/><Relationship Id="rId31" Type="http://schemas.openxmlformats.org/officeDocument/2006/relationships/hyperlink" Target="https://app.leg.wa.gov/wac/default.aspx?cite=110-06-0040" TargetMode="External"/><Relationship Id="rId32" Type="http://schemas.openxmlformats.org/officeDocument/2006/relationships/hyperlink" Target="https://app.leg.wa.gov/wac/default.aspx?cite=110-300-0100" TargetMode="External"/><Relationship Id="rId33" Type="http://schemas.openxmlformats.org/officeDocument/2006/relationships/hyperlink" Target="https://app.leg.wa.gov/wac/default.aspx?cite=110-300-0215" TargetMode="External"/><Relationship Id="rId34" Type="http://schemas.openxmlformats.org/officeDocument/2006/relationships/hyperlink" Target="https://app.leg.wa.gov/wac/default.aspx?cite=110-300-0300" TargetMode="External"/><Relationship Id="rId35" Type="http://schemas.openxmlformats.org/officeDocument/2006/relationships/footer" Target="footer1.xml"/><Relationship Id="rId36" Type="http://schemas.openxmlformats.org/officeDocument/2006/relationships/hyperlink" Target="https://app.leg.wa.gov/wac/default.aspx?cite=110-300-04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