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Дополнительная лабораторная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Развертывание и работа с distributed in-memory caching на основе Hazelcast (или аналогичной системой)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и настроить Hazelcast http://hazelcast.org/download/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Сконфигурировать и запустить несколько нод (инстансов)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Продемонстрируйте работу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Distributed Map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http://hazelcast.org/learn/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Проверить отказоустойчивость кластера при падении/восстановлении нод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azelcast.org/learn/" TargetMode="External"/></Relationships>
</file>