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Lab 1 - Основы работы с системой контроля версий 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4819650</wp:posOffset>
            </wp:positionH>
            <wp:positionV relativeFrom="paragraph">
              <wp:posOffset>66675</wp:posOffset>
            </wp:positionV>
            <wp:extent cx="1570228" cy="2100263"/>
            <wp:effectExtent b="0" l="0" r="0" t="0"/>
            <wp:wrapSquare wrapText="bothSides" distB="114300" distT="114300" distL="114300" distR="114300"/>
            <wp:docPr descr="Git data flow simplified.svg" id="1" name="image02.png"/>
            <a:graphic>
              <a:graphicData uri="http://schemas.openxmlformats.org/drawingml/2006/picture">
                <pic:pic>
                  <pic:nvPicPr>
                    <pic:cNvPr descr="Git data flow simplified.svg"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0228" cy="2100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 сдаче лабораторной необходимо уметь демонстрировать ниже перечисленные  возможности Git.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Работа должна вестись из командной строки.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слияния конфликтующих изменений можно использовать графические средства.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 качестве удаленного репозитория можно использовать GitHub, BitBucket,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Создавать Git-репозиторий и добавлять в него файлы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Клонировать существующий репозиторий, вносить изменения, просматривать изменения, отменять изменения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Просматривать историю изменений, выводить граф изменений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Работа с удаленным репозиторием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получение данных из удаленного репозитория, различия между git fetch и git pull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сохранение данных в удаленные репозиторий (учитывать сценарий, когда данные в нем были изменены после последнего получения)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Создание и работа с бранчами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создание новой ветки и переключение между ветками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слияние веток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разрешение конфликтов при слиянии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ветки на удаленном репозитории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Работа с Git internals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команды git cat-file -p &lt;hash&gt;, git cat-file -t &lt;hash&gt;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просмотр содержимого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Commit Objects</w:t>
        </w:r>
      </w:hyperlink>
    </w:p>
    <w:p w:rsidR="00000000" w:rsidDel="00000000" w:rsidP="00000000" w:rsidRDefault="00000000" w:rsidRPr="00000000">
      <w:pPr>
        <w:pStyle w:val="Heading3"/>
        <w:keepNext w:val="0"/>
        <w:keepLines w:val="0"/>
        <w:numPr>
          <w:ilvl w:val="0"/>
          <w:numId w:val="1"/>
        </w:numPr>
        <w:spacing w:after="80" w:before="280" w:lineRule="auto"/>
        <w:ind w:left="720" w:hanging="360"/>
        <w:contextualSpacing w:val="1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q7w3odgyniw0" w:id="0"/>
      <w:bookmarkEnd w:id="0"/>
      <w:hyperlink r:id="rId7">
        <w:r w:rsidDel="00000000" w:rsidR="00000000" w:rsidRPr="00000000">
          <w:rPr>
            <w:rFonts w:ascii="Arial" w:cs="Arial" w:eastAsia="Arial" w:hAnsi="Arial"/>
            <w:b w:val="0"/>
            <w:color w:val="1155cc"/>
            <w:sz w:val="22"/>
            <w:szCs w:val="22"/>
            <w:u w:val="single"/>
            <w:rtl w:val="0"/>
          </w:rPr>
          <w:t xml:space="preserve">Tree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Литература: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http://git-scm.com/book/ru/v2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http://www.cheat-sheets.org/saved-copy/git-cheat-sheet.pdf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https://training.github.com/kit/downloads/github-git-cheat-sheet.pdf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http://gitref.org/creating/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31.2" w:lineRule="auto"/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https://githowto.com/ru/git_internals_working_directly_with_git_objects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Установка: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Скачайте систему контроля версий Git с http://git-scm.com/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Во время установки в третем окне выберите следующую конфигурацию (</w:t>
      </w:r>
      <w:r w:rsidDel="00000000" w:rsidR="00000000" w:rsidRPr="00000000">
        <w:rPr>
          <w:b w:val="1"/>
          <w:rtl w:val="0"/>
        </w:rPr>
        <w:t xml:space="preserve">Use Git from the Windows Command Prompt</w:t>
      </w:r>
      <w:r w:rsidDel="00000000" w:rsidR="00000000" w:rsidRPr="00000000">
        <w:rPr>
          <w:rtl w:val="0"/>
        </w:rPr>
        <w:t xml:space="preserve">) для того, чтобы можно было вызывать git с командной строки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89500" cy="37973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gitref.org/creating/" TargetMode="External"/><Relationship Id="rId10" Type="http://schemas.openxmlformats.org/officeDocument/2006/relationships/hyperlink" Target="https://training.github.com/kit/downloads/github-git-cheat-sheet.pdf" TargetMode="External"/><Relationship Id="rId13" Type="http://schemas.openxmlformats.org/officeDocument/2006/relationships/image" Target="media/image03.png"/><Relationship Id="rId12" Type="http://schemas.openxmlformats.org/officeDocument/2006/relationships/hyperlink" Target="https://githowto.com/ru/git_internals_working_directly_with_git_objects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cheat-sheets.org/saved-copy/git-cheat-sheet.pdf" TargetMode="External"/><Relationship Id="rId5" Type="http://schemas.openxmlformats.org/officeDocument/2006/relationships/image" Target="media/image02.png"/><Relationship Id="rId6" Type="http://schemas.openxmlformats.org/officeDocument/2006/relationships/hyperlink" Target="https://git-scm.com/book/en/v2/Git-Internals-Git-Objects#Commit-Objects" TargetMode="External"/><Relationship Id="rId7" Type="http://schemas.openxmlformats.org/officeDocument/2006/relationships/hyperlink" Target="https://git-scm.com/book/en/v2/Git-Internals-Git-Objects#Tree-Objects" TargetMode="External"/><Relationship Id="rId8" Type="http://schemas.openxmlformats.org/officeDocument/2006/relationships/hyperlink" Target="http://git-scm.com/book/ru/v2" TargetMode="External"/></Relationships>
</file>