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left"/>
      </w:pPr>
      <w:r>
        <w:rPr>
          <w:b/>
          <w:sz w:val="32"/>
        </w:rPr>
        <w:t>Кейс-задача № 2</w:t>
      </w:r>
    </w:p>
    <w:p>
      <w:pPr>
        <w:spacing w:line="360" w:lineRule="auto"/>
        <w:jc w:val="both"/>
      </w:pPr>
      <w:r>
        <w:rPr>
          <w:b/>
        </w:rPr>
        <w:t>Организация прохождения практики:</w:t>
      </w:r>
      <w:r>
        <w:t xml:space="preserve"> НОЧУ ВО «Московский финансово-промышленный университет «Синергия» (Университет «Синергия»), г. Москва.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1. Структура и состав компании</w:t>
      </w:r>
    </w:p>
    <w:p>
      <w:pPr>
        <w:spacing w:line="360" w:lineRule="auto"/>
        <w:jc w:val="both"/>
      </w:pPr>
      <w:r>
        <w:t xml:space="preserve">Университет «Синергия» представляет собой многопрофильный образовательный холдинг с </w:t>
      </w:r>
      <w:r>
        <w:rPr>
          <w:b/>
        </w:rPr>
        <w:t>линейно-функциональной (дивизиональной) организационной структурой</w:t>
      </w:r>
      <w:r>
        <w:t>, построенной по принципу выделения относительно самостоятельных образовательных и обеспечивающих подразделений, подчинённых единому центру управления - ректорату.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1.1. Уровни управления</w:t>
      </w:r>
    </w:p>
    <w:p>
      <w:pPr>
        <w:spacing w:line="360" w:lineRule="auto"/>
        <w:jc w:val="both"/>
      </w:pPr>
      <w:r>
        <w:rPr>
          <w:b/>
        </w:rPr>
        <w:t>Высший уровень - органы управления Университетом: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Учредители (Совет учредителей)</w:t>
      </w:r>
      <w:r>
        <w:t xml:space="preserve"> - высший орган управления частного образовательного учреждения, определяет стратегию развития, утверждает Устав и его изменения.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Президент университета</w:t>
      </w:r>
      <w:r>
        <w:t xml:space="preserve"> - осуществляет общее стратегическое руководство, представляет интересы Университета во внешней среде.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Ректор</w:t>
      </w:r>
      <w:r>
        <w:t xml:space="preserve"> - единоличный исполнительный орган, осуществляет текущее руководство деятельностью Университета.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Учёный совет</w:t>
      </w:r>
      <w:r>
        <w:t xml:space="preserve"> - выборный коллегиальный орган общего управления (рассматривает вопросы учебной, научной, кадровой работы).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Ректорат</w:t>
      </w:r>
      <w:r>
        <w:t xml:space="preserve"> - коллегиальный совещательный орган при ректоре (ректор + проректоры).</w:t>
      </w:r>
    </w:p>
    <w:p>
      <w:pPr>
        <w:spacing w:line="360" w:lineRule="auto"/>
        <w:jc w:val="both"/>
      </w:pPr>
      <w:r>
        <w:rPr>
          <w:b/>
        </w:rPr>
        <w:t>Средний уровень - проректоры по направлениям.</w:t>
      </w:r>
      <w:r>
        <w:t xml:space="preserve"> Точный состав проректорского блока публикуется на сайте университета и периодически обновляется; для практики достаточно опираться на типовой набор функций крупного частного вуза:</w:t>
      </w:r>
    </w:p>
    <w:p>
      <w:pPr>
        <w:pStyle w:val="ListBullet"/>
        <w:spacing w:line="360" w:lineRule="auto"/>
        <w:ind w:firstLine="0" w:left="567"/>
      </w:pPr>
      <w:r>
        <w:t>учебная работа;</w:t>
      </w:r>
    </w:p>
    <w:p>
      <w:pPr>
        <w:pStyle w:val="ListBullet"/>
        <w:spacing w:line="360" w:lineRule="auto"/>
        <w:ind w:firstLine="0" w:left="567"/>
      </w:pPr>
      <w:r>
        <w:t>научная работа и аспирантура;</w:t>
      </w:r>
    </w:p>
    <w:p>
      <w:pPr>
        <w:pStyle w:val="ListBullet"/>
        <w:spacing w:line="360" w:lineRule="auto"/>
        <w:ind w:firstLine="0" w:left="567"/>
      </w:pPr>
      <w:r>
        <w:t>молодёжная (воспитательная) политика;</w:t>
      </w:r>
    </w:p>
    <w:p>
      <w:pPr>
        <w:pStyle w:val="ListBullet"/>
        <w:spacing w:line="360" w:lineRule="auto"/>
        <w:ind w:firstLine="0" w:left="567"/>
      </w:pPr>
      <w:r>
        <w:t>финансы и экономика;</w:t>
      </w:r>
    </w:p>
    <w:p>
      <w:pPr>
        <w:pStyle w:val="ListBullet"/>
        <w:spacing w:line="360" w:lineRule="auto"/>
        <w:ind w:firstLine="0" w:left="567"/>
      </w:pPr>
      <w:r>
        <w:t>развитие, маркетинг, приёмная кампания;</w:t>
      </w:r>
    </w:p>
    <w:p>
      <w:pPr>
        <w:pStyle w:val="ListBullet"/>
        <w:spacing w:line="360" w:lineRule="auto"/>
        <w:ind w:firstLine="0" w:left="567"/>
      </w:pPr>
      <w:r>
        <w:t>международная деятельность;</w:t>
      </w:r>
    </w:p>
    <w:p>
      <w:pPr>
        <w:pStyle w:val="ListBullet"/>
        <w:spacing w:line="360" w:lineRule="auto"/>
        <w:ind w:firstLine="0" w:left="567"/>
      </w:pPr>
      <w:r>
        <w:t>административно-хозяйственный блок.</w:t>
      </w:r>
    </w:p>
    <w:p>
      <w:pPr>
        <w:spacing w:line="360" w:lineRule="auto"/>
        <w:jc w:val="both"/>
      </w:pPr>
      <w:r>
        <w:t>Заметим, что в крупных частных вузах функция цифровизации обучения и информационной безопасности обычно закрепляется либо за отдельным проректором по цифровому развитию, либо за директором IT-департамента, подчинённым ректору напрямую.</w:t>
      </w:r>
    </w:p>
    <w:p>
      <w:pPr>
        <w:spacing w:line="360" w:lineRule="auto"/>
        <w:jc w:val="both"/>
      </w:pPr>
      <w:r>
        <w:rPr>
          <w:b/>
        </w:rPr>
        <w:t>Низший (операционный) уровень - структурные подразделения: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1.2. Состав структурных подразделений</w:t>
      </w:r>
    </w:p>
    <w:p>
      <w:pPr>
        <w:spacing w:line="360" w:lineRule="auto"/>
        <w:jc w:val="both"/>
      </w:pPr>
      <w:r>
        <w:rPr>
          <w:b/>
        </w:rPr>
        <w:t>А. Образовательные подразделения (центры дохода):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Факультеты и институты</w:t>
      </w:r>
      <w:r>
        <w:t xml:space="preserve"> (бакалавриат, специалитет, магистратура):</w:t>
      </w:r>
    </w:p>
    <w:p>
      <w:pPr>
        <w:pStyle w:val="ListBullet"/>
        <w:spacing w:line="360" w:lineRule="auto"/>
        <w:ind w:firstLine="0" w:left="567"/>
      </w:pPr>
      <w:r>
        <w:t>Факультет управления;</w:t>
      </w:r>
    </w:p>
    <w:p>
      <w:pPr>
        <w:pStyle w:val="ListBullet"/>
        <w:spacing w:line="360" w:lineRule="auto"/>
        <w:ind w:firstLine="0" w:left="567"/>
      </w:pPr>
      <w:r>
        <w:t>Факультет экономики;</w:t>
      </w:r>
    </w:p>
    <w:p>
      <w:pPr>
        <w:pStyle w:val="ListBullet"/>
        <w:spacing w:line="360" w:lineRule="auto"/>
        <w:ind w:firstLine="0" w:left="567"/>
      </w:pPr>
      <w:r>
        <w:t>Факультет информационных технологий;</w:t>
      </w:r>
    </w:p>
    <w:p>
      <w:pPr>
        <w:pStyle w:val="ListBullet"/>
        <w:spacing w:line="360" w:lineRule="auto"/>
        <w:ind w:firstLine="0" w:left="567"/>
      </w:pPr>
      <w:r>
        <w:t>Факультет рекламы и PR;</w:t>
      </w:r>
    </w:p>
    <w:p>
      <w:pPr>
        <w:pStyle w:val="ListBullet"/>
        <w:spacing w:line="360" w:lineRule="auto"/>
        <w:ind w:firstLine="0" w:left="567"/>
      </w:pPr>
      <w:r>
        <w:t>Факультет лингвистики и педагогики;</w:t>
      </w:r>
    </w:p>
    <w:p>
      <w:pPr>
        <w:pStyle w:val="ListBullet"/>
        <w:spacing w:line="360" w:lineRule="auto"/>
        <w:ind w:firstLine="0" w:left="567"/>
      </w:pPr>
      <w:r>
        <w:t>Факультет психологии;</w:t>
      </w:r>
    </w:p>
    <w:p>
      <w:pPr>
        <w:pStyle w:val="ListBullet"/>
        <w:spacing w:line="360" w:lineRule="auto"/>
        <w:ind w:firstLine="0" w:left="567"/>
      </w:pPr>
      <w:r>
        <w:t>Факультет дизайна;</w:t>
      </w:r>
    </w:p>
    <w:p>
      <w:pPr>
        <w:pStyle w:val="ListBullet"/>
        <w:spacing w:line="360" w:lineRule="auto"/>
        <w:ind w:firstLine="0" w:left="567"/>
      </w:pPr>
      <w:r>
        <w:t>Факультет спортивного менеджмента и киберспорта;</w:t>
      </w:r>
    </w:p>
    <w:p>
      <w:pPr>
        <w:pStyle w:val="ListBullet"/>
        <w:spacing w:line="360" w:lineRule="auto"/>
        <w:ind w:firstLine="0" w:left="567"/>
      </w:pPr>
      <w:r>
        <w:t>Факультет банковского дела;</w:t>
      </w:r>
    </w:p>
    <w:p>
      <w:pPr>
        <w:pStyle w:val="ListBullet"/>
        <w:spacing w:line="360" w:lineRule="auto"/>
        <w:ind w:firstLine="0" w:left="567"/>
      </w:pPr>
      <w:r>
        <w:t>Высшая школа юриспруденции и другие.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Колледж «Синергия»</w:t>
      </w:r>
      <w:r>
        <w:t xml:space="preserve"> - реализация программ среднего профессионального образования.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Школа бизнеса «Синергия»</w:t>
      </w:r>
      <w:r>
        <w:t xml:space="preserve"> - программы MBA, Executive MBA, DBA.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Институт цифровых технологий</w:t>
      </w:r>
      <w:r>
        <w:t xml:space="preserve"> / Школа IT.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Институт дополнительного образования (ДПО)</w:t>
      </w:r>
      <w:r>
        <w:t xml:space="preserve"> - повышение квалификации и переподготовка.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Аспирантура и докторантура</w:t>
      </w:r>
      <w:r>
        <w:t>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Подготовительное отделение / Школа</w:t>
      </w:r>
      <w:r>
        <w:t xml:space="preserve"> - довузовская подготовка.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Кафедры</w:t>
      </w:r>
      <w:r>
        <w:t xml:space="preserve"> - учебно-научные подразделения внутри факультетов.</w:t>
      </w:r>
    </w:p>
    <w:p>
      <w:pPr>
        <w:spacing w:line="360" w:lineRule="auto"/>
        <w:jc w:val="both"/>
      </w:pPr>
      <w:r>
        <w:rPr>
          <w:b/>
        </w:rPr>
        <w:t>Б. Научно-исследовательские подразделения:</w:t>
      </w:r>
    </w:p>
    <w:p>
      <w:pPr>
        <w:pStyle w:val="ListBullet"/>
        <w:spacing w:line="360" w:lineRule="auto"/>
        <w:ind w:firstLine="0" w:left="567"/>
      </w:pPr>
      <w:r>
        <w:t>научно-исследовательские центры и лаборатории;</w:t>
      </w:r>
    </w:p>
    <w:p>
      <w:pPr>
        <w:pStyle w:val="ListBullet"/>
        <w:spacing w:line="360" w:lineRule="auto"/>
        <w:ind w:firstLine="0" w:left="567"/>
      </w:pPr>
      <w:r>
        <w:t>редакционно-издательский отдел, рецензируемые научные журналы;</w:t>
      </w:r>
    </w:p>
    <w:p>
      <w:pPr>
        <w:pStyle w:val="ListBullet"/>
        <w:spacing w:line="360" w:lineRule="auto"/>
        <w:ind w:firstLine="0" w:left="567"/>
      </w:pPr>
      <w:r>
        <w:t>диссертационные советы.</w:t>
      </w:r>
    </w:p>
    <w:p>
      <w:pPr>
        <w:spacing w:line="360" w:lineRule="auto"/>
        <w:jc w:val="both"/>
      </w:pPr>
      <w:r>
        <w:rPr>
          <w:b/>
        </w:rPr>
        <w:t>В. Учебно-методические и обеспечивающие подразделения:</w:t>
      </w:r>
    </w:p>
    <w:p>
      <w:pPr>
        <w:pStyle w:val="ListBullet"/>
        <w:spacing w:line="360" w:lineRule="auto"/>
        <w:ind w:firstLine="0" w:left="567"/>
      </w:pPr>
      <w:r>
        <w:t>учебно-методическое управление;</w:t>
      </w:r>
    </w:p>
    <w:p>
      <w:pPr>
        <w:pStyle w:val="ListBullet"/>
        <w:spacing w:line="360" w:lineRule="auto"/>
        <w:ind w:firstLine="0" w:left="567"/>
      </w:pPr>
      <w:r>
        <w:t>управление организации учебного процесса (деканаты);</w:t>
      </w:r>
    </w:p>
    <w:p>
      <w:pPr>
        <w:pStyle w:val="ListBullet"/>
        <w:spacing w:line="360" w:lineRule="auto"/>
        <w:ind w:firstLine="0" w:left="567"/>
      </w:pPr>
      <w:r>
        <w:t>библиотека и электронная библиотечная система;</w:t>
      </w:r>
    </w:p>
    <w:p>
      <w:pPr>
        <w:pStyle w:val="ListBullet"/>
        <w:spacing w:line="360" w:lineRule="auto"/>
        <w:ind w:firstLine="0" w:left="567"/>
      </w:pPr>
      <w:r>
        <w:t>центр дистанционного обучения / LMS-центр;</w:t>
      </w:r>
    </w:p>
    <w:p>
      <w:pPr>
        <w:pStyle w:val="ListBullet"/>
        <w:spacing w:line="360" w:lineRule="auto"/>
        <w:ind w:firstLine="0" w:left="567"/>
      </w:pPr>
      <w:r>
        <w:t>центр оценки качества образования.</w:t>
      </w:r>
    </w:p>
    <w:p>
      <w:pPr>
        <w:spacing w:line="360" w:lineRule="auto"/>
        <w:jc w:val="both"/>
      </w:pPr>
      <w:r>
        <w:rPr>
          <w:b/>
        </w:rPr>
        <w:t>Г. Административно-управленческие службы:</w:t>
      </w:r>
    </w:p>
    <w:p>
      <w:pPr>
        <w:pStyle w:val="ListBullet"/>
        <w:spacing w:line="360" w:lineRule="auto"/>
        <w:ind w:firstLine="0" w:left="567"/>
      </w:pPr>
      <w:r>
        <w:t>управление кадров (HR);</w:t>
      </w:r>
    </w:p>
    <w:p>
      <w:pPr>
        <w:pStyle w:val="ListBullet"/>
        <w:spacing w:line="360" w:lineRule="auto"/>
        <w:ind w:firstLine="0" w:left="567"/>
      </w:pPr>
      <w:r>
        <w:t>финансово-экономическое управление, бухгалтерия;</w:t>
      </w:r>
    </w:p>
    <w:p>
      <w:pPr>
        <w:pStyle w:val="ListBullet"/>
        <w:spacing w:line="360" w:lineRule="auto"/>
        <w:ind w:firstLine="0" w:left="567"/>
      </w:pPr>
      <w:r>
        <w:t>юридическое управление;</w:t>
      </w:r>
    </w:p>
    <w:p>
      <w:pPr>
        <w:pStyle w:val="ListBullet"/>
        <w:spacing w:line="360" w:lineRule="auto"/>
        <w:ind w:firstLine="0" w:left="567"/>
      </w:pPr>
      <w:r>
        <w:t>управление делами и канцелярия;</w:t>
      </w:r>
    </w:p>
    <w:p>
      <w:pPr>
        <w:pStyle w:val="ListBullet"/>
        <w:spacing w:line="360" w:lineRule="auto"/>
        <w:ind w:firstLine="0" w:left="567"/>
      </w:pPr>
      <w:r>
        <w:t>управление информационных технологий (IT-департамент);</w:t>
      </w:r>
    </w:p>
    <w:p>
      <w:pPr>
        <w:pStyle w:val="ListBullet"/>
        <w:spacing w:line="360" w:lineRule="auto"/>
        <w:ind w:firstLine="0" w:left="567"/>
      </w:pPr>
      <w:r>
        <w:t>управление маркетинга и рекламы;</w:t>
      </w:r>
    </w:p>
    <w:p>
      <w:pPr>
        <w:pStyle w:val="ListBullet"/>
        <w:spacing w:line="360" w:lineRule="auto"/>
        <w:ind w:firstLine="0" w:left="567"/>
      </w:pPr>
      <w:r>
        <w:t>приёмная комиссия;</w:t>
      </w:r>
    </w:p>
    <w:p>
      <w:pPr>
        <w:pStyle w:val="ListBullet"/>
        <w:spacing w:line="360" w:lineRule="auto"/>
        <w:ind w:firstLine="0" w:left="567"/>
      </w:pPr>
      <w:r>
        <w:t>центр карьеры и трудоустройства;</w:t>
      </w:r>
    </w:p>
    <w:p>
      <w:pPr>
        <w:pStyle w:val="ListBullet"/>
        <w:spacing w:line="360" w:lineRule="auto"/>
        <w:ind w:firstLine="0" w:left="567"/>
      </w:pPr>
      <w:r>
        <w:t>управление по работе со студентами и воспитательной работе;</w:t>
      </w:r>
    </w:p>
    <w:p>
      <w:pPr>
        <w:pStyle w:val="ListBullet"/>
        <w:spacing w:line="360" w:lineRule="auto"/>
        <w:ind w:firstLine="0" w:left="567"/>
      </w:pPr>
      <w:r>
        <w:t>международный отдел.</w:t>
      </w:r>
    </w:p>
    <w:p>
      <w:pPr>
        <w:spacing w:line="360" w:lineRule="auto"/>
        <w:jc w:val="both"/>
      </w:pPr>
      <w:r>
        <w:rPr>
          <w:b/>
        </w:rPr>
        <w:t>Д. Хозяйственные и вспомогательные службы:</w:t>
      </w:r>
    </w:p>
    <w:p>
      <w:pPr>
        <w:pStyle w:val="ListBullet"/>
        <w:spacing w:line="360" w:lineRule="auto"/>
        <w:ind w:firstLine="0" w:left="567"/>
      </w:pPr>
      <w:r>
        <w:t>административно-хозяйственное управление;</w:t>
      </w:r>
    </w:p>
    <w:p>
      <w:pPr>
        <w:pStyle w:val="ListBullet"/>
        <w:spacing w:line="360" w:lineRule="auto"/>
        <w:ind w:firstLine="0" w:left="567"/>
      </w:pPr>
      <w:r>
        <w:t>служба безопасности;</w:t>
      </w:r>
    </w:p>
    <w:p>
      <w:pPr>
        <w:pStyle w:val="ListBullet"/>
        <w:spacing w:line="360" w:lineRule="auto"/>
        <w:ind w:firstLine="0" w:left="567"/>
      </w:pPr>
      <w:r>
        <w:t>служба охраны труда;</w:t>
      </w:r>
    </w:p>
    <w:p>
      <w:pPr>
        <w:pStyle w:val="ListBullet"/>
        <w:spacing w:line="360" w:lineRule="auto"/>
        <w:ind w:firstLine="0" w:left="567"/>
      </w:pPr>
      <w:r>
        <w:t>транспортный отдел;</w:t>
      </w:r>
    </w:p>
    <w:p>
      <w:pPr>
        <w:pStyle w:val="ListBullet"/>
        <w:spacing w:line="360" w:lineRule="auto"/>
        <w:ind w:firstLine="0" w:left="567"/>
      </w:pPr>
      <w:r>
        <w:t>общежития.</w:t>
      </w:r>
    </w:p>
    <w:p>
      <w:pPr>
        <w:spacing w:line="360" w:lineRule="auto"/>
        <w:jc w:val="both"/>
      </w:pPr>
      <w:r>
        <w:rPr>
          <w:b/>
        </w:rPr>
        <w:t>Е. Региональные представительства и филиалы</w:t>
      </w:r>
      <w:r>
        <w:t xml:space="preserve"> - обеспечивают присутствие Университета в субъектах РФ.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2. Функциональные элементы (должности, обязанности, функции)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Должность / подразделение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Основные обязанности и функции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Президент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Стратегическое лидерство; представительские функции; взаимодействие с органами власти, бизнесом, международными партнёрами; идеология бренда.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Ректор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Оперативное управление; издание приказов и распоряжений; заключение договоров; ответственность за результаты деятельности; кадровая политика верхнего уровня.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Учёный совет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Утверждение образовательных программ; конкурсный отбор на должности ППС; присвоение учёных званий; рассмотрение планов НИР.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Проректор по учебной работе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Организация учебного процесса; контроль выполнения ФГОС; утверждение расписания, графиков; внутренняя проверка качества образования.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Проректор по научной работе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Координация НИР; организация конференций; работа диссертационных советов; публикационная активность.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Проректор по экономике и финансам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Бюджетирование; финансовый контроль; ценообразование на образовательные услуги; финансовая отчётность.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Проректор по развитию и маркетингу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Привлечение абитуриентов; PR и реклама; работа с медиа; SMM; организация имиджевых мероприятий (Synergy Global Forum и др.).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Блок цифровизации (проректор по цифровому развитию или IT-департамент при ректоре)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Внедрение цифровых решений в учебный процесс; развитие LMS; информационная безопасность; пилоты с AI-инструментами.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Декан факультета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Руководство факультетом; контроль успеваемости; работа с кафедрами; взаимодействие со студентами; контроль практики.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Заведующий кафедрой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Организация работы ППС; распределение учебной нагрузки; контроль качества преподавания; научно-методическая работа.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Профессорско-преподавательский состав (ППС)</w:t>
            </w:r>
            <w:r>
              <w:rPr>
                <w:sz w:val="22"/>
              </w:rPr>
              <w:t xml:space="preserve"> - профессоры, доценты, старшие преподаватели, преподаватели, ассистенты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Проведение лекционных, практических, лабораторных занятий; научно-исследовательская работа; руководство ВКР и практикой; разработка учебно-методических материалов.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Тьюторы / методисты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Сопровождение студентов в дистанционном формате; консультации; контроль выполнения индивидуальных учебных планов.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Управление кадров (HR)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Подбор, адаптация, обучение, оценка персонала; ведение кадрового делопроизводства; разработка системы мотивации.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Финансово-экономическое управление / бухгалтерия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Ведение бухгалтерского и налогового учёта; начисление заработной платы; работа с банками; формирование отчётности.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Юридическое управление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Договорная работа; представительство в судах; правовая экспертиза локальных актов; защита интеллектуальной собственности.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IT-департамент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Поддержка инфраструктуры; администрирование информационных систем; кибербезопасность; разработка собственных IT-продуктов.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Управление маркетинга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Маркетинговые исследования; рекламные кампании; контент-маркетинг; работа с лидами; CRM-маркетинг.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Приёмная комиссия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Профориентация; работа с абитуриентами; приём документов; заключение договоров на обучение.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Центр карьеры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Содействие трудоустройству; организация практики; ярмарки вакансий; взаимодействие с работодателями-партнёрами.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Деканаты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Документооборот по студентам; организация сессии; контроль академической задолженности; работа со старостами.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Библиотека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Книжный фонд; ЭБС; информационно-библиографическое обслуживание; обучение работе с базами данных.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Административно-хозяйственное управление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Обеспечение материально-технической базы; ремонт, клининг; работа с арендаторами помещений.</w:t>
            </w:r>
          </w:p>
        </w:tc>
      </w:tr>
    </w:tbl>
    <w:p>
      <w:pPr>
        <w:spacing w:before="160" w:after="120"/>
        <w:ind w:firstLine="0"/>
        <w:jc w:val="left"/>
      </w:pPr>
      <w:r>
        <w:rPr>
          <w:b/>
          <w:sz w:val="28"/>
        </w:rPr>
        <w:t>3. Достоинства и недостатки организационной структуры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3.1. Сильные стороны</w:t>
      </w:r>
    </w:p>
    <w:p>
      <w:pPr>
        <w:spacing w:line="360" w:lineRule="auto"/>
        <w:jc w:val="both"/>
      </w:pPr>
      <w:r>
        <w:t>Главное преимущество - чёткое разделение функций и зон ответственности. Линейно-функциональная организация даёт специализацию: учебный блок отвечает за учебный процесс, маркетинг - за привлечение абитуриентов, IT - за платформу. Каждый сотрудник работает в зоне своей компетенции.</w:t>
      </w:r>
    </w:p>
    <w:p>
      <w:pPr>
        <w:spacing w:line="360" w:lineRule="auto"/>
        <w:jc w:val="both"/>
      </w:pPr>
      <w:r>
        <w:t>Второе - управляемость холдинга. Выделение факультетов, школ и колледжа в относительно самостоятельные подразделения позволяет работать с десятками тысяч обучающихся без потери контроля. Решения по стратегии и бюджету централизованы на уровне ректората, а оперативные задачи распределены по подразделениям.</w:t>
      </w:r>
    </w:p>
    <w:p>
      <w:pPr>
        <w:spacing w:line="360" w:lineRule="auto"/>
        <w:jc w:val="both"/>
      </w:pPr>
      <w:r>
        <w:t>Третье - гибкость в запуске новых программ. Если на рынке появляется спрос (киберспорт, цифровой дизайн, новые IT-направления), под него открывается новый факультет или школа без перестройки всей структуры. Это редкое для академической среды свойство.</w:t>
      </w:r>
    </w:p>
    <w:p>
      <w:pPr>
        <w:spacing w:line="360" w:lineRule="auto"/>
        <w:jc w:val="both"/>
      </w:pPr>
      <w:r>
        <w:t>Четвёртое - эффект масштаба. Общие сервисы (IT, HR, бухгалтерия, маркетинг) обслуживают все образовательные подразделения, благодаря чему удельные издержки на одного студента ниже, чем при разрозненной модели. То же касается онлайн-инфраструктуры: один центр дистанционного обучения тянет программы всех факультетов.</w:t>
      </w:r>
    </w:p>
    <w:p>
      <w:pPr>
        <w:spacing w:line="360" w:lineRule="auto"/>
        <w:jc w:val="both"/>
      </w:pPr>
      <w:r>
        <w:t>Наконец, маркетинговая ориентация. У многих государственных вузов отдельной маркетинговой вертикали нет вообще; здесь же она есть, что делает университет восприимчивым к рыночному спросу и способным быстро коммуницировать с абитуриентами через современные каналы.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3.2. Слабые стороны</w:t>
      </w:r>
    </w:p>
    <w:p>
      <w:pPr>
        <w:spacing w:line="360" w:lineRule="auto"/>
        <w:jc w:val="both"/>
      </w:pPr>
      <w:r>
        <w:t>Самая заметная - многоуровневая иерархия. Цепочка «учредители → президент → ректор → проректор → декан → заведующий кафедрой → преподаватель» означает, что нетривиальное решение проходит через несколько согласований. Это замедляет принятие решений и нередко приводит к тому, что инициативы «застывают» на промежуточных уровнях.</w:t>
      </w:r>
    </w:p>
    <w:p>
      <w:pPr>
        <w:spacing w:line="360" w:lineRule="auto"/>
        <w:jc w:val="both"/>
      </w:pPr>
      <w:r>
        <w:t>Дальше - типичная проблема линейно-функциональных структур, так называемые функциональные «колодцы». Подразделения хорошо работают каждое внутри своего направления, но межфункциональное взаимодействие требует усилий. Например, запуск общеуниверситетского курса, где задействованы три факультета, упирается в согласования между деканатами.</w:t>
      </w:r>
    </w:p>
    <w:p>
      <w:pPr>
        <w:spacing w:line="360" w:lineRule="auto"/>
        <w:jc w:val="both"/>
      </w:pPr>
      <w:r>
        <w:t>Есть и дублирование функций - его особенно видно на стыке деканатов, кафедр и учебно-методического управления, когда речь идёт о расписании, контроле успеваемости и методической работе. Кто за что отвечает в спорной ситуации, не всегда очевидно.</w:t>
      </w:r>
    </w:p>
    <w:p>
      <w:pPr>
        <w:spacing w:line="360" w:lineRule="auto"/>
        <w:jc w:val="both"/>
      </w:pPr>
      <w:r>
        <w:t>Расширенная география - сильная сторона по части охвата, но слабая по части контроля качества: в региональных представительствах сложнее обеспечить ровный уровень преподавания. Аналогично, параллельное существование классических факультетов и центра дистанционного обучения требует постоянной синхронизации программ - если этого не делать, очное и онлайн-направление со временем расходятся.</w:t>
      </w:r>
    </w:p>
    <w:p>
      <w:pPr>
        <w:spacing w:line="360" w:lineRule="auto"/>
        <w:jc w:val="both"/>
      </w:pPr>
      <w:r>
        <w:t>И последнее - крупные размеры организации делают реструктуризацию долгой. Решение об изменении структуры может приниматься быстро, а реально его проведение через все подразделения занимает месяцы.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3.3. Рекомендации по совершенствованию</w:t>
      </w:r>
    </w:p>
    <w:p>
      <w:pPr>
        <w:pStyle w:val="ListBullet"/>
        <w:spacing w:line="360" w:lineRule="auto"/>
        <w:ind w:firstLine="0" w:left="567"/>
      </w:pPr>
      <w:r>
        <w:t xml:space="preserve">внедрение </w:t>
      </w:r>
      <w:r>
        <w:rPr>
          <w:b/>
        </w:rPr>
        <w:t>матричных элементов</w:t>
      </w:r>
      <w:r>
        <w:t xml:space="preserve"> для межфакультетских проектов (особенно цифровых и междисциплинарных программ);</w:t>
      </w:r>
    </w:p>
    <w:p>
      <w:pPr>
        <w:pStyle w:val="ListBullet"/>
        <w:spacing w:line="360" w:lineRule="auto"/>
        <w:ind w:firstLine="0" w:left="567"/>
      </w:pPr>
      <w:r>
        <w:t xml:space="preserve">развитие </w:t>
      </w:r>
      <w:r>
        <w:rPr>
          <w:b/>
        </w:rPr>
        <w:t>продуктовых команд</w:t>
      </w:r>
      <w:r>
        <w:t xml:space="preserve"> (product-команд) под отдельные образовательные продукты с собственным P&amp;L;</w:t>
      </w:r>
    </w:p>
    <w:p>
      <w:pPr>
        <w:pStyle w:val="ListBullet"/>
        <w:spacing w:line="360" w:lineRule="auto"/>
        <w:ind w:firstLine="0" w:left="567"/>
      </w:pPr>
      <w:r>
        <w:t>цифровизация документооборота и принятия решений для снижения бюрократической нагрузки;</w:t>
      </w:r>
    </w:p>
    <w:p>
      <w:pPr>
        <w:pStyle w:val="ListBullet"/>
        <w:spacing w:line="360" w:lineRule="auto"/>
        <w:ind w:firstLine="0" w:left="567"/>
      </w:pPr>
      <w:r>
        <w:t xml:space="preserve">усиление </w:t>
      </w:r>
      <w:r>
        <w:rPr>
          <w:b/>
        </w:rPr>
        <w:t>горизонтальных связей</w:t>
      </w:r>
      <w:r>
        <w:t xml:space="preserve"> через регулярные кросс-функциональные комитеты (по качеству, цифровизации, маркетингу).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4. Уровень развития и внедрения цифровых технологий</w:t>
      </w:r>
    </w:p>
    <w:p>
      <w:pPr>
        <w:spacing w:line="360" w:lineRule="auto"/>
        <w:jc w:val="both"/>
      </w:pPr>
      <w:r>
        <w:t xml:space="preserve">Университет «Синергия» относится к </w:t>
      </w:r>
      <w:r>
        <w:rPr>
          <w:b/>
        </w:rPr>
        <w:t>лидерам цифровизации</w:t>
      </w:r>
      <w:r>
        <w:t xml:space="preserve"> среди частных вузов России и реализует политику цифровой трансформации по нескольким направлениям.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4.1. Цифровизация учебного процесса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Направление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Конкретные решения и инструменты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Система дистанционного обучения (LMS)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Собственная электронная образовательная среда (личный кабинет студента, портал «Мой Синергии»), включающая видеолекции, интерактивные задания, систему тестирования, журнал успеваемости.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Электронный контент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Видеолекции, вебинары, подкасты, интерактивные курсы, симуляторы и тренажёры.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Электронная библиотека (ЭБС)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Подписка на ведущие ЭБС («Юрайт», «Лань», IPRbooks); доступ к зарубежным базам (Scopus, Web of Science - в зависимости от текущих условий).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Прокторинг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Системы дистанционной верификации личности и наблюдения за прохождением экзаменов.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Электронные зачётные книжки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Перевод документооборота по успеваемости в цифровой формат.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Применение AI-инструментов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Чат-боты для студентов, AI-ассистенты, автоматическая проверка тестов; пилотирование AI-инструментов в обучении.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VR/AR-технологии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Применение в отдельных программах (медицина, дизайн, инженерия, психология).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Геймификация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Элементы игровой механики в курсах, рейтинги студентов, баллы.</w:t>
            </w:r>
          </w:p>
        </w:tc>
      </w:tr>
    </w:tbl>
    <w:p>
      <w:pPr>
        <w:spacing w:before="160" w:after="120"/>
        <w:ind w:firstLine="0"/>
        <w:jc w:val="left"/>
      </w:pPr>
      <w:r>
        <w:rPr>
          <w:b/>
          <w:sz w:val="26"/>
        </w:rPr>
        <w:t>4.2. Цифровизация управления и обеспечивающих процессов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CRM-системы</w:t>
      </w:r>
      <w:r>
        <w:t xml:space="preserve"> для работы с абитуриентами и лидами (Bitrix24 / amoCRM / собственные решения);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ERP-системы</w:t>
      </w:r>
      <w:r>
        <w:t xml:space="preserve"> для управления финансами, кадрами, учебным процессом;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Электронный документооборот</w:t>
      </w:r>
      <w:r>
        <w:t xml:space="preserve"> (ЭДО) во внутренних и внешних взаимодействиях;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Системы видео-конференц-связи</w:t>
      </w:r>
      <w:r>
        <w:t xml:space="preserve"> (BBB, Zoom, отечественные аналоги);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BI-системы и дашборды</w:t>
      </w:r>
      <w:r>
        <w:t xml:space="preserve"> для управленческой отчётности;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Корпоративные мессенджеры и таск-трекеры</w:t>
      </w:r>
      <w:r>
        <w:t xml:space="preserve"> (внутренние коммуникации и проектное управление);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Электронный приём документов</w:t>
      </w:r>
      <w:r>
        <w:t xml:space="preserve"> через портал и интеграция с «Госуслугами» в части верификации.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4.3. Цифровой маркетинг и работа с аудиторией</w:t>
      </w:r>
    </w:p>
    <w:p>
      <w:pPr>
        <w:pStyle w:val="ListBullet"/>
        <w:spacing w:line="360" w:lineRule="auto"/>
        <w:ind w:firstLine="0" w:left="567"/>
      </w:pPr>
      <w:r>
        <w:t xml:space="preserve">развитая </w:t>
      </w:r>
      <w:r>
        <w:rPr>
          <w:b/>
        </w:rPr>
        <w:t>digital-экосистема</w:t>
      </w:r>
      <w:r>
        <w:t>: официальный сайт, лендинги отдельных программ, мобильное приложение;</w:t>
      </w:r>
    </w:p>
    <w:p>
      <w:pPr>
        <w:pStyle w:val="ListBullet"/>
        <w:spacing w:line="360" w:lineRule="auto"/>
        <w:ind w:firstLine="0" w:left="567"/>
      </w:pPr>
      <w:r>
        <w:t xml:space="preserve">активные </w:t>
      </w:r>
      <w:r>
        <w:rPr>
          <w:b/>
        </w:rPr>
        <w:t>социальные сети</w:t>
      </w:r>
      <w:r>
        <w:t xml:space="preserve"> (YouTube, ВКонтакте, Telegram, Дзен) с многомиллионной аудиторией;</w:t>
      </w:r>
    </w:p>
    <w:p>
      <w:pPr>
        <w:pStyle w:val="ListBullet"/>
        <w:spacing w:line="360" w:lineRule="auto"/>
        <w:ind w:firstLine="0" w:left="567"/>
      </w:pPr>
      <w:r>
        <w:t xml:space="preserve">собственные </w:t>
      </w:r>
      <w:r>
        <w:rPr>
          <w:b/>
        </w:rPr>
        <w:t>онлайн-форумы и конференции</w:t>
      </w:r>
      <w:r>
        <w:t xml:space="preserve"> (Synergy Global Forum, Synergy Online Forum);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performance-маркетинг</w:t>
      </w:r>
      <w:r>
        <w:t xml:space="preserve"> (контекстная и таргетированная реклама, SEO-продвижение);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email- и messenger-маркетинг</w:t>
      </w:r>
      <w:r>
        <w:t xml:space="preserve"> с автоматизированными воронками.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4.4. Информационная безопасность</w:t>
      </w:r>
    </w:p>
    <w:p>
      <w:pPr>
        <w:pStyle w:val="ListBullet"/>
        <w:spacing w:line="360" w:lineRule="auto"/>
        <w:ind w:firstLine="0" w:left="567"/>
      </w:pPr>
      <w:r>
        <w:t>защита персональных данных в соответствии с ФЗ № 152-ФЗ «О персональных данных»;</w:t>
      </w:r>
    </w:p>
    <w:p>
      <w:pPr>
        <w:pStyle w:val="ListBullet"/>
        <w:spacing w:line="360" w:lineRule="auto"/>
        <w:ind w:firstLine="0" w:left="567"/>
      </w:pPr>
      <w:r>
        <w:t>использование отечественных средств криптографической защиты;</w:t>
      </w:r>
    </w:p>
    <w:p>
      <w:pPr>
        <w:pStyle w:val="ListBullet"/>
        <w:spacing w:line="360" w:lineRule="auto"/>
        <w:ind w:firstLine="0" w:left="567"/>
      </w:pPr>
      <w:r>
        <w:t>системы предотвращения утечек (DLP);</w:t>
      </w:r>
    </w:p>
    <w:p>
      <w:pPr>
        <w:pStyle w:val="ListBullet"/>
        <w:spacing w:line="360" w:lineRule="auto"/>
        <w:ind w:firstLine="0" w:left="567"/>
      </w:pPr>
      <w:r>
        <w:t>мониторинг информационных систем; SOC-функции.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4.5. Оценка уровня цифровизации</w:t>
      </w:r>
    </w:p>
    <w:p>
      <w:pPr>
        <w:spacing w:line="360" w:lineRule="auto"/>
        <w:jc w:val="both"/>
      </w:pPr>
      <w:r>
        <w:t>По наблюдениям с сайта университета и из открытых публикаций уровень цифровизации можно оценить так:</w:t>
      </w:r>
    </w:p>
    <w:p>
      <w:pPr>
        <w:pStyle w:val="ListBullet"/>
        <w:spacing w:line="360" w:lineRule="auto"/>
        <w:ind w:firstLine="0" w:left="567"/>
      </w:pPr>
      <w:r>
        <w:t>учебный процесс - высокий: собственная LMS, масштабная онлайн-программа, интеграция AI-инструментов и VR в отдельных направлениях;</w:t>
      </w:r>
    </w:p>
    <w:p>
      <w:pPr>
        <w:pStyle w:val="ListBullet"/>
        <w:spacing w:line="360" w:lineRule="auto"/>
        <w:ind w:firstLine="0" w:left="567"/>
      </w:pPr>
      <w:r>
        <w:t>управленческие процессы - выше среднего: CRM, ERP, ЭДО внедрены, остаётся пространство для сквозной автоматизации;</w:t>
      </w:r>
    </w:p>
    <w:p>
      <w:pPr>
        <w:pStyle w:val="ListBullet"/>
        <w:spacing w:line="360" w:lineRule="auto"/>
        <w:ind w:firstLine="0" w:left="567"/>
      </w:pPr>
      <w:r>
        <w:t>цифровой маркетинг - один из самых сильных по отрасли по охватам в digital-каналах;</w:t>
      </w:r>
    </w:p>
    <w:p>
      <w:pPr>
        <w:pStyle w:val="ListBullet"/>
        <w:spacing w:line="360" w:lineRule="auto"/>
        <w:ind w:firstLine="0" w:left="567"/>
      </w:pPr>
      <w:r>
        <w:t>кибербезопасность - на уровне отраслевых требований, без специализированных кейсов;</w:t>
      </w:r>
    </w:p>
    <w:p>
      <w:pPr>
        <w:pStyle w:val="ListBullet"/>
        <w:spacing w:line="360" w:lineRule="auto"/>
        <w:ind w:firstLine="0" w:left="567"/>
      </w:pPr>
      <w:r>
        <w:t>применение AI - в фазе активных пилотов, до системного внедрения ещё рано.</w:t>
      </w:r>
    </w:p>
    <w:p>
      <w:pPr>
        <w:spacing w:line="360" w:lineRule="auto"/>
        <w:jc w:val="both"/>
      </w:pPr>
      <w:r>
        <w:t>В среднем по сегменту частных вузов это одна из самых цифровизированных организаций - условно, уровень «4 из 5» по любой ad-hoc шкале.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4.6. Направления дальнейшего развития цифровизации</w:t>
      </w:r>
    </w:p>
    <w:p>
      <w:pPr>
        <w:pStyle w:val="ListNumber"/>
        <w:spacing w:line="360" w:lineRule="auto"/>
        <w:ind w:firstLine="0" w:left="567"/>
      </w:pPr>
      <w:r>
        <w:t xml:space="preserve">Системное внедрение </w:t>
      </w:r>
      <w:r>
        <w:rPr>
          <w:b/>
        </w:rPr>
        <w:t>AI-ассистентов</w:t>
      </w:r>
      <w:r>
        <w:t xml:space="preserve"> для преподавателей и студентов (персонализация обучения).</w:t>
      </w:r>
    </w:p>
    <w:p>
      <w:pPr>
        <w:pStyle w:val="ListNumber"/>
        <w:spacing w:line="360" w:lineRule="auto"/>
        <w:ind w:firstLine="0" w:left="567"/>
      </w:pPr>
      <w:r>
        <w:t xml:space="preserve">Развитие </w:t>
      </w:r>
      <w:r>
        <w:rPr>
          <w:b/>
        </w:rPr>
        <w:t>predictive analytics</w:t>
      </w:r>
      <w:r>
        <w:t xml:space="preserve"> для прогнозирования оттока студентов и оптимизации программ.</w:t>
      </w:r>
    </w:p>
    <w:p>
      <w:pPr>
        <w:pStyle w:val="ListNumber"/>
        <w:spacing w:line="360" w:lineRule="auto"/>
        <w:ind w:firstLine="0" w:left="567"/>
      </w:pPr>
      <w:r>
        <w:t xml:space="preserve">Создание </w:t>
      </w:r>
      <w:r>
        <w:rPr>
          <w:b/>
        </w:rPr>
        <w:t>единого цифрового профиля обучающегося</w:t>
      </w:r>
      <w:r>
        <w:t xml:space="preserve"> с интеграцией всех данных от абитуриента до выпускника.</w:t>
      </w:r>
    </w:p>
    <w:p>
      <w:pPr>
        <w:pStyle w:val="ListNumber"/>
        <w:spacing w:line="360" w:lineRule="auto"/>
        <w:ind w:firstLine="0" w:left="567"/>
      </w:pPr>
      <w:r>
        <w:t xml:space="preserve">Расширение применения </w:t>
      </w:r>
      <w:r>
        <w:rPr>
          <w:b/>
        </w:rPr>
        <w:t>VR/AR и метавселенных</w:t>
      </w:r>
      <w:r>
        <w:t xml:space="preserve"> в практико-ориентированных программах.</w:t>
      </w:r>
    </w:p>
    <w:p>
      <w:pPr>
        <w:pStyle w:val="ListNumber"/>
        <w:spacing w:line="360" w:lineRule="auto"/>
        <w:ind w:firstLine="0" w:left="567"/>
      </w:pPr>
      <w:r>
        <w:t xml:space="preserve">Развитие </w:t>
      </w:r>
      <w:r>
        <w:rPr>
          <w:b/>
        </w:rPr>
        <w:t>цифровых сертификатов</w:t>
      </w:r>
      <w:r>
        <w:t xml:space="preserve"> и интеграция с национальной цифровой образовательной средой.</w:t>
      </w:r>
    </w:p>
    <w:p>
      <w:pPr>
        <w:pStyle w:val="ListNumber"/>
        <w:spacing w:line="360" w:lineRule="auto"/>
        <w:ind w:firstLine="0" w:left="567"/>
      </w:pPr>
      <w:r>
        <w:t xml:space="preserve">Углубление </w:t>
      </w:r>
      <w:r>
        <w:rPr>
          <w:b/>
        </w:rPr>
        <w:t>аналитики обучения</w:t>
      </w:r>
      <w:r>
        <w:t xml:space="preserve"> (learning analytics) на основе данных LMS.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Источники информации</w:t>
      </w:r>
    </w:p>
    <w:p>
      <w:pPr>
        <w:pStyle w:val="ListNumber"/>
        <w:spacing w:line="360" w:lineRule="auto"/>
        <w:ind w:firstLine="0" w:left="567"/>
      </w:pPr>
      <w:r>
        <w:t>Официальный сайт Университета «Синергия» - synergy.ru (разделы «Об университете», «Структура», «Сведения об образовательной организации»).</w:t>
      </w:r>
    </w:p>
    <w:p>
      <w:pPr>
        <w:pStyle w:val="ListNumber"/>
        <w:spacing w:line="360" w:lineRule="auto"/>
        <w:ind w:firstLine="0" w:left="567"/>
      </w:pPr>
      <w:r>
        <w:t>Локальные нормативные акты, размещённые на сайте: Устав, Положения о структурных подразделениях.</w:t>
      </w:r>
    </w:p>
    <w:p>
      <w:pPr>
        <w:pStyle w:val="ListNumber"/>
        <w:spacing w:line="360" w:lineRule="auto"/>
        <w:ind w:firstLine="0" w:left="567"/>
      </w:pPr>
      <w:r>
        <w:t>Открытые данные ФНС России (ЕГРЮЛ), Росстата.</w:t>
      </w:r>
    </w:p>
    <w:p>
      <w:pPr>
        <w:pStyle w:val="ListNumber"/>
        <w:spacing w:line="360" w:lineRule="auto"/>
        <w:ind w:firstLine="0" w:left="567"/>
      </w:pPr>
      <w:r>
        <w:t>Публичные отчёты о самообследовании Университета «Синергия».</w:t>
      </w:r>
    </w:p>
    <w:p>
      <w:pPr>
        <w:pStyle w:val="ListNumber"/>
        <w:spacing w:line="360" w:lineRule="auto"/>
        <w:ind w:firstLine="0" w:left="567"/>
      </w:pPr>
      <w:r>
        <w:t>Федеральный закон от 29.12.2012 № 273-ФЗ «Об образовании в Российской Федерации».</w:t>
      </w:r>
    </w:p>
    <w:p>
      <w:pPr>
        <w:pStyle w:val="ListNumber"/>
        <w:spacing w:line="360" w:lineRule="auto"/>
        <w:ind w:firstLine="0" w:left="567"/>
      </w:pPr>
      <w:r>
        <w:t>Постановление Правительства РФ от 20.10.2021 № 1802 «Об утверждении Правил размещения на официальном сайте образовательной организации в информационно-телекоммуникационной сети “Интернет” и обновления информации об образовательной организации».</w:t>
      </w:r>
    </w:p>
    <w:p>
      <w:pPr>
        <w:pStyle w:val="ListNumber"/>
        <w:spacing w:line="360" w:lineRule="auto"/>
        <w:ind w:firstLine="0" w:left="567"/>
      </w:pPr>
      <w:r>
        <w:t>Материалы Synergy Global Forum, публикации в СМИ о деятельности Университета.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Полывянный Александр Михайлович</dc:creator>
  <cp:keywords/>
  <dc:description/>
  <cp:lastModifiedBy>Полывянный Александр Михайлович</cp:lastModifiedBy>
  <cp:revision>6</cp:revision>
  <dcterms:created xsi:type="dcterms:W3CDTF">2026-05-04T10:05:00Z</dcterms:created>
  <dcterms:modified xsi:type="dcterms:W3CDTF">2026-05-07T17:40:00Z</dcterms:modified>
  <cp:category/>
</cp:coreProperties>
</file>