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1819" w:rsidRPr="006C6B48" w:rsidRDefault="00FE679F" w:rsidP="00F8341E">
      <w:pPr>
        <w:pStyle w:val="Heading1"/>
        <w:spacing w:before="0"/>
      </w:pPr>
      <w:r w:rsidRPr="006C6B48">
        <w:t>Macros in macro book: Essentials</w:t>
      </w:r>
    </w:p>
    <w:p w:rsidR="002E1819" w:rsidRPr="006C6B48" w:rsidRDefault="00FE679F" w:rsidP="00B10B67">
      <w:proofErr w:type="gramStart"/>
      <w:r w:rsidRPr="006C6B48">
        <w:t>13</w:t>
      </w:r>
      <w:proofErr w:type="gramEnd"/>
      <w:r w:rsidRPr="006C6B48">
        <w:t xml:space="preserve"> macros:</w:t>
      </w:r>
    </w:p>
    <w:tbl>
      <w:tblPr>
        <w:tblStyle w:val="TableGrid"/>
        <w:tblW w:w="9358" w:type="dxa"/>
        <w:tblLook w:val="04A0" w:firstRow="1" w:lastRow="0" w:firstColumn="1" w:lastColumn="0" w:noHBand="0" w:noVBand="1"/>
      </w:tblPr>
      <w:tblGrid>
        <w:gridCol w:w="2736"/>
        <w:gridCol w:w="6622"/>
      </w:tblGrid>
      <w:tr w:rsidR="00B10B67" w:rsidRPr="00B10B67" w:rsidTr="002D3067">
        <w:tc>
          <w:tcPr>
            <w:tcW w:w="2736" w:type="dxa"/>
          </w:tcPr>
          <w:p w:rsidR="00B10B67" w:rsidRPr="00B10B67" w:rsidRDefault="00B10B67" w:rsidP="00864B81">
            <w:proofErr w:type="spellStart"/>
            <w:r w:rsidRPr="00B10B67">
              <w:t>BrowseAuthority</w:t>
            </w:r>
            <w:proofErr w:type="spellEnd"/>
          </w:p>
        </w:tc>
        <w:tc>
          <w:tcPr>
            <w:tcW w:w="6622" w:type="dxa"/>
          </w:tcPr>
          <w:p w:rsidR="00B10B67" w:rsidRPr="00B10B67" w:rsidRDefault="00B10B67" w:rsidP="00864B81">
            <w:r w:rsidRPr="00B10B67">
              <w:t>Browses the Authority File using an existing heading or selected text within a field.</w:t>
            </w:r>
          </w:p>
        </w:tc>
      </w:tr>
      <w:tr w:rsidR="00B10B67" w:rsidRPr="00B10B67" w:rsidTr="002D3067">
        <w:tc>
          <w:tcPr>
            <w:tcW w:w="2736" w:type="dxa"/>
          </w:tcPr>
          <w:p w:rsidR="00B10B67" w:rsidRPr="00B10B67" w:rsidRDefault="00B10B67" w:rsidP="00864B81">
            <w:r w:rsidRPr="00B10B67">
              <w:t>Check33X</w:t>
            </w:r>
          </w:p>
        </w:tc>
        <w:tc>
          <w:tcPr>
            <w:tcW w:w="6622" w:type="dxa"/>
          </w:tcPr>
          <w:p w:rsidR="00B10B67" w:rsidRPr="00B10B67" w:rsidRDefault="00B10B67" w:rsidP="00864B81">
            <w:r w:rsidRPr="00B10B67">
              <w:t>Adds/changes RDA 33X fields.</w:t>
            </w:r>
          </w:p>
        </w:tc>
      </w:tr>
      <w:tr w:rsidR="00B10B67" w:rsidRPr="00B10B67" w:rsidTr="002D3067">
        <w:tc>
          <w:tcPr>
            <w:tcW w:w="2736" w:type="dxa"/>
          </w:tcPr>
          <w:p w:rsidR="00B10B67" w:rsidRPr="00B10B67" w:rsidRDefault="00B10B67" w:rsidP="00864B81">
            <w:proofErr w:type="spellStart"/>
            <w:r w:rsidRPr="00B10B67">
              <w:t>CopyCallNumber</w:t>
            </w:r>
            <w:proofErr w:type="spellEnd"/>
          </w:p>
        </w:tc>
        <w:tc>
          <w:tcPr>
            <w:tcW w:w="6622" w:type="dxa"/>
          </w:tcPr>
          <w:p w:rsidR="00B10B67" w:rsidRPr="00B10B67" w:rsidRDefault="00B10B67" w:rsidP="00864B81">
            <w:r w:rsidRPr="00B10B67">
              <w:t>Gets a call number from an authority or bibliographic record and returns to a bibliographic record to paste it in.</w:t>
            </w:r>
          </w:p>
        </w:tc>
      </w:tr>
      <w:tr w:rsidR="00B10B67" w:rsidRPr="00B10B67" w:rsidTr="002D3067">
        <w:tc>
          <w:tcPr>
            <w:tcW w:w="2736" w:type="dxa"/>
          </w:tcPr>
          <w:p w:rsidR="00B10B67" w:rsidRPr="00B10B67" w:rsidRDefault="00B10B67" w:rsidP="00864B81">
            <w:proofErr w:type="spellStart"/>
            <w:r w:rsidRPr="00B10B67">
              <w:t>CopyFields</w:t>
            </w:r>
            <w:proofErr w:type="spellEnd"/>
          </w:p>
        </w:tc>
        <w:tc>
          <w:tcPr>
            <w:tcW w:w="6622" w:type="dxa"/>
          </w:tcPr>
          <w:p w:rsidR="00B10B67" w:rsidRPr="00B10B67" w:rsidRDefault="00B10B67" w:rsidP="00864B81">
            <w:r w:rsidRPr="00B10B67">
              <w:t xml:space="preserve">Copies multiple fields from one bibliographic record and returns to another to paste them in. Select a block of fields by clicking and dragging with the mouse, </w:t>
            </w:r>
            <w:proofErr w:type="gramStart"/>
            <w:r w:rsidRPr="00B10B67">
              <w:t>then</w:t>
            </w:r>
            <w:proofErr w:type="gramEnd"/>
            <w:r w:rsidRPr="00B10B67">
              <w:t xml:space="preserve"> run the macro to copy them; or run the macro and select the fields to copy from a list. Duplicate fields </w:t>
            </w:r>
            <w:proofErr w:type="gramStart"/>
            <w:r w:rsidRPr="00B10B67">
              <w:t>will not be copied</w:t>
            </w:r>
            <w:proofErr w:type="gramEnd"/>
            <w:r w:rsidRPr="00B10B67">
              <w:t>.</w:t>
            </w:r>
          </w:p>
        </w:tc>
      </w:tr>
      <w:tr w:rsidR="00B10B67" w:rsidRPr="00B10B67" w:rsidTr="002D3067">
        <w:tc>
          <w:tcPr>
            <w:tcW w:w="2736" w:type="dxa"/>
          </w:tcPr>
          <w:p w:rsidR="00B10B67" w:rsidRPr="00B10B67" w:rsidRDefault="00B10B67" w:rsidP="00864B81">
            <w:proofErr w:type="spellStart"/>
            <w:r w:rsidRPr="00B10B67">
              <w:t>CopyToVoyager</w:t>
            </w:r>
            <w:proofErr w:type="spellEnd"/>
          </w:p>
        </w:tc>
        <w:tc>
          <w:tcPr>
            <w:tcW w:w="6622" w:type="dxa"/>
          </w:tcPr>
          <w:p w:rsidR="00B10B67" w:rsidRPr="00B10B67" w:rsidRDefault="00B10B67" w:rsidP="00864B81">
            <w:r w:rsidRPr="00B10B67">
              <w:t xml:space="preserve">Fixes the delimiter and some other character issues when copying text from a </w:t>
            </w:r>
            <w:proofErr w:type="spellStart"/>
            <w:r w:rsidRPr="00B10B67">
              <w:t>Connexion</w:t>
            </w:r>
            <w:proofErr w:type="spellEnd"/>
            <w:r w:rsidRPr="00B10B67">
              <w:t xml:space="preserve"> record to Voyager.</w:t>
            </w:r>
          </w:p>
        </w:tc>
      </w:tr>
      <w:tr w:rsidR="00B10B67" w:rsidRPr="00B10B67" w:rsidTr="002D3067">
        <w:tc>
          <w:tcPr>
            <w:tcW w:w="2736" w:type="dxa"/>
          </w:tcPr>
          <w:p w:rsidR="00B10B67" w:rsidRPr="00B10B67" w:rsidRDefault="00B10B67" w:rsidP="00864B81">
            <w:proofErr w:type="spellStart"/>
            <w:r w:rsidRPr="00B10B67">
              <w:t>CutterMaker</w:t>
            </w:r>
            <w:proofErr w:type="spellEnd"/>
          </w:p>
        </w:tc>
        <w:tc>
          <w:tcPr>
            <w:tcW w:w="6622" w:type="dxa"/>
          </w:tcPr>
          <w:p w:rsidR="00B10B67" w:rsidRPr="00B10B67" w:rsidRDefault="00B10B67" w:rsidP="00864B81">
            <w:r w:rsidRPr="00B10B67">
              <w:t>Creates a Cutter for the selected text, with options including fitting a number into a range.</w:t>
            </w:r>
          </w:p>
        </w:tc>
      </w:tr>
      <w:tr w:rsidR="00B10B67" w:rsidRPr="00B10B67" w:rsidTr="002D3067">
        <w:tc>
          <w:tcPr>
            <w:tcW w:w="2736" w:type="dxa"/>
          </w:tcPr>
          <w:p w:rsidR="00B10B67" w:rsidRPr="00B10B67" w:rsidRDefault="00B10B67" w:rsidP="00864B81">
            <w:proofErr w:type="spellStart"/>
            <w:r w:rsidRPr="00B10B67">
              <w:t>DeleteAllSuchPlus</w:t>
            </w:r>
            <w:proofErr w:type="spellEnd"/>
          </w:p>
        </w:tc>
        <w:tc>
          <w:tcPr>
            <w:tcW w:w="6622" w:type="dxa"/>
          </w:tcPr>
          <w:p w:rsidR="00B10B67" w:rsidRPr="00B10B67" w:rsidRDefault="00B10B67" w:rsidP="00864B81">
            <w:r w:rsidRPr="00B10B67">
              <w:t xml:space="preserve">Deletes all fields sharing characteristics of the field in which the cursor </w:t>
            </w:r>
            <w:proofErr w:type="gramStart"/>
            <w:r w:rsidRPr="00B10B67">
              <w:t>is placed</w:t>
            </w:r>
            <w:proofErr w:type="gramEnd"/>
            <w:r w:rsidRPr="00B10B67">
              <w:t xml:space="preserve">. Those characteristics are the tag, subject thesaurus or term </w:t>
            </w:r>
            <w:proofErr w:type="gramStart"/>
            <w:r w:rsidRPr="00B10B67">
              <w:t>source,</w:t>
            </w:r>
            <w:proofErr w:type="gramEnd"/>
            <w:r w:rsidRPr="00B10B67">
              <w:t xml:space="preserve"> or subfield $5.</w:t>
            </w:r>
          </w:p>
        </w:tc>
      </w:tr>
      <w:tr w:rsidR="00B10B67" w:rsidRPr="00B10B67" w:rsidTr="002D3067">
        <w:tc>
          <w:tcPr>
            <w:tcW w:w="2736" w:type="dxa"/>
          </w:tcPr>
          <w:p w:rsidR="00B10B67" w:rsidRPr="00B10B67" w:rsidRDefault="00B10B67" w:rsidP="00864B81">
            <w:proofErr w:type="spellStart"/>
            <w:r w:rsidRPr="00B10B67">
              <w:t>DeleteFields</w:t>
            </w:r>
            <w:proofErr w:type="spellEnd"/>
          </w:p>
        </w:tc>
        <w:tc>
          <w:tcPr>
            <w:tcW w:w="6622" w:type="dxa"/>
          </w:tcPr>
          <w:p w:rsidR="00B10B67" w:rsidRPr="00B10B67" w:rsidRDefault="00B10B67" w:rsidP="00864B81">
            <w:r w:rsidRPr="00B10B67">
              <w:t>Deletes multiple contiguous fields, selected by clicking and dragging the mouse, all at once.</w:t>
            </w:r>
          </w:p>
        </w:tc>
      </w:tr>
      <w:tr w:rsidR="00B10B67" w:rsidRPr="00B10B67" w:rsidTr="002D3067">
        <w:tc>
          <w:tcPr>
            <w:tcW w:w="2736" w:type="dxa"/>
          </w:tcPr>
          <w:p w:rsidR="00B10B67" w:rsidRPr="00B10B67" w:rsidRDefault="00B10B67" w:rsidP="00864B81">
            <w:proofErr w:type="spellStart"/>
            <w:r w:rsidRPr="00B10B67">
              <w:t>DuplicateFieldPlus</w:t>
            </w:r>
            <w:proofErr w:type="spellEnd"/>
          </w:p>
        </w:tc>
        <w:tc>
          <w:tcPr>
            <w:tcW w:w="6622" w:type="dxa"/>
          </w:tcPr>
          <w:p w:rsidR="00B10B67" w:rsidRPr="00B10B67" w:rsidRDefault="00B10B67" w:rsidP="00864B81">
            <w:r w:rsidRPr="00B10B67">
              <w:t>Copies a field and pastes it in a new field directly below the original, automatically making some useful changes.</w:t>
            </w:r>
          </w:p>
        </w:tc>
      </w:tr>
      <w:tr w:rsidR="00B10B67" w:rsidRPr="00B10B67" w:rsidTr="002D3067">
        <w:tc>
          <w:tcPr>
            <w:tcW w:w="2736" w:type="dxa"/>
          </w:tcPr>
          <w:p w:rsidR="00B10B67" w:rsidRPr="00B10B67" w:rsidRDefault="00B10B67" w:rsidP="00864B81">
            <w:proofErr w:type="spellStart"/>
            <w:r w:rsidRPr="00B10B67">
              <w:t>FormatCallNumber</w:t>
            </w:r>
            <w:proofErr w:type="spellEnd"/>
          </w:p>
        </w:tc>
        <w:tc>
          <w:tcPr>
            <w:tcW w:w="6622" w:type="dxa"/>
          </w:tcPr>
          <w:p w:rsidR="00B10B67" w:rsidRPr="00B10B67" w:rsidRDefault="00B10B67" w:rsidP="00864B81">
            <w:r w:rsidRPr="00B10B67">
              <w:t>Formats an LC-type call number; checks for matching dates in the call number, 260/264 subfield $c, and the fixed field; and copies the call number to the Clipboard.</w:t>
            </w:r>
          </w:p>
        </w:tc>
      </w:tr>
      <w:tr w:rsidR="00B10B67" w:rsidRPr="00B10B67" w:rsidTr="002D3067">
        <w:tc>
          <w:tcPr>
            <w:tcW w:w="2736" w:type="dxa"/>
          </w:tcPr>
          <w:p w:rsidR="00B10B67" w:rsidRPr="00B10B67" w:rsidRDefault="00B10B67" w:rsidP="00864B81">
            <w:proofErr w:type="spellStart"/>
            <w:r w:rsidRPr="00B10B67">
              <w:t>GetAuthority</w:t>
            </w:r>
            <w:proofErr w:type="spellEnd"/>
          </w:p>
        </w:tc>
        <w:tc>
          <w:tcPr>
            <w:tcW w:w="6622" w:type="dxa"/>
          </w:tcPr>
          <w:p w:rsidR="00B10B67" w:rsidRPr="00B10B67" w:rsidRDefault="00B10B67" w:rsidP="00864B81">
            <w:r w:rsidRPr="00B10B67">
              <w:t>Gets the authorized heading (the 1XX field) from an authority record, returns to the bibliographic record, and pastes in the heading at the user</w:t>
            </w:r>
            <w:r w:rsidR="007F3CA5">
              <w:t>’</w:t>
            </w:r>
            <w:r w:rsidRPr="00B10B67">
              <w:t>s choice of tag, or a subdivision at an appropriate place in a subject heading. Also copies other information from the authority record for addition to the bibliographic record in the same operation.</w:t>
            </w:r>
          </w:p>
        </w:tc>
      </w:tr>
      <w:tr w:rsidR="00B10B67" w:rsidRPr="00B10B67" w:rsidTr="002D3067">
        <w:tc>
          <w:tcPr>
            <w:tcW w:w="2736" w:type="dxa"/>
          </w:tcPr>
          <w:p w:rsidR="00B10B67" w:rsidRPr="00B10B67" w:rsidRDefault="00B10B67" w:rsidP="00864B81">
            <w:proofErr w:type="spellStart"/>
            <w:r w:rsidRPr="00B10B67">
              <w:t>RDAHelper</w:t>
            </w:r>
            <w:proofErr w:type="spellEnd"/>
            <w:r w:rsidRPr="00B10B67">
              <w:t>(PL)</w:t>
            </w:r>
          </w:p>
        </w:tc>
        <w:tc>
          <w:tcPr>
            <w:tcW w:w="6622" w:type="dxa"/>
          </w:tcPr>
          <w:p w:rsidR="00B10B67" w:rsidRPr="00B10B67" w:rsidRDefault="00B10B67" w:rsidP="00864B81">
            <w:r w:rsidRPr="00B10B67">
              <w:t>Makes changes to a bibliographic record for printed language material to help convert it to RDA (ISBD) form.</w:t>
            </w:r>
          </w:p>
        </w:tc>
      </w:tr>
      <w:tr w:rsidR="00B10B67" w:rsidRPr="00B10B67" w:rsidTr="002D3067">
        <w:tc>
          <w:tcPr>
            <w:tcW w:w="2736" w:type="dxa"/>
          </w:tcPr>
          <w:p w:rsidR="00B10B67" w:rsidRPr="00B10B67" w:rsidRDefault="00B10B67" w:rsidP="00864B81">
            <w:proofErr w:type="spellStart"/>
            <w:r w:rsidRPr="00B10B67">
              <w:t>RelatorHelper</w:t>
            </w:r>
            <w:proofErr w:type="spellEnd"/>
          </w:p>
        </w:tc>
        <w:tc>
          <w:tcPr>
            <w:tcW w:w="6622" w:type="dxa"/>
          </w:tcPr>
          <w:p w:rsidR="00B10B67" w:rsidRPr="00B10B67" w:rsidRDefault="00B10B67" w:rsidP="00864B81">
            <w:r w:rsidRPr="00B10B67">
              <w:t>Helps with verifying, adding, and replacing relator codes and terms, including adding a term to multiple fields all at once.</w:t>
            </w:r>
          </w:p>
        </w:tc>
      </w:tr>
    </w:tbl>
    <w:p w:rsidR="006F4201" w:rsidRPr="000D532D" w:rsidRDefault="006F4201" w:rsidP="002A6D7D">
      <w:pPr>
        <w:pStyle w:val="Heading1"/>
      </w:pPr>
      <w:r w:rsidRPr="000D532D">
        <w:t>Macros in macro book: Extras1</w:t>
      </w:r>
    </w:p>
    <w:p w:rsidR="006F4201" w:rsidRPr="000D532D" w:rsidRDefault="006F4201" w:rsidP="00B10B67">
      <w:proofErr w:type="gramStart"/>
      <w:r w:rsidRPr="000D532D">
        <w:t>17</w:t>
      </w:r>
      <w:proofErr w:type="gramEnd"/>
      <w:r w:rsidRPr="000D532D">
        <w:t xml:space="preserve"> macros:</w:t>
      </w:r>
    </w:p>
    <w:tbl>
      <w:tblPr>
        <w:tblStyle w:val="TableGrid"/>
        <w:tblW w:w="9360" w:type="dxa"/>
        <w:tblLook w:val="04A0" w:firstRow="1" w:lastRow="0" w:firstColumn="1" w:lastColumn="0" w:noHBand="0" w:noVBand="1"/>
      </w:tblPr>
      <w:tblGrid>
        <w:gridCol w:w="2736"/>
        <w:gridCol w:w="6624"/>
      </w:tblGrid>
      <w:tr w:rsidR="000113BE" w:rsidRPr="000113BE" w:rsidTr="00CF3FAF">
        <w:tc>
          <w:tcPr>
            <w:tcW w:w="2736" w:type="dxa"/>
          </w:tcPr>
          <w:p w:rsidR="000113BE" w:rsidRPr="000113BE" w:rsidRDefault="000113BE" w:rsidP="0001037D">
            <w:proofErr w:type="spellStart"/>
            <w:r w:rsidRPr="000113BE">
              <w:t>BreakField</w:t>
            </w:r>
            <w:proofErr w:type="spellEnd"/>
          </w:p>
        </w:tc>
        <w:tc>
          <w:tcPr>
            <w:tcW w:w="6624" w:type="dxa"/>
          </w:tcPr>
          <w:p w:rsidR="000113BE" w:rsidRPr="000113BE" w:rsidRDefault="000113BE" w:rsidP="0001037D">
            <w:r w:rsidRPr="000113BE">
              <w:t>Breaks a field at the cursor position, moving all subsequent text in that field to a new field, with a blank tag, immediately following.</w:t>
            </w:r>
          </w:p>
        </w:tc>
      </w:tr>
      <w:tr w:rsidR="000113BE" w:rsidRPr="000113BE" w:rsidTr="00CF3FAF">
        <w:tc>
          <w:tcPr>
            <w:tcW w:w="2736" w:type="dxa"/>
          </w:tcPr>
          <w:p w:rsidR="000113BE" w:rsidRPr="000113BE" w:rsidRDefault="000113BE" w:rsidP="0001037D">
            <w:proofErr w:type="spellStart"/>
            <w:r w:rsidRPr="000113BE">
              <w:t>ChangeCase</w:t>
            </w:r>
            <w:proofErr w:type="spellEnd"/>
          </w:p>
        </w:tc>
        <w:tc>
          <w:tcPr>
            <w:tcW w:w="6624" w:type="dxa"/>
          </w:tcPr>
          <w:p w:rsidR="000113BE" w:rsidRPr="000113BE" w:rsidRDefault="000113BE" w:rsidP="0001037D">
            <w:r w:rsidRPr="000113BE">
              <w:t>Changes the case of selected text within a field or of an entire field.</w:t>
            </w:r>
          </w:p>
        </w:tc>
      </w:tr>
      <w:tr w:rsidR="000113BE" w:rsidRPr="000113BE" w:rsidTr="00CF3FAF">
        <w:tc>
          <w:tcPr>
            <w:tcW w:w="2736" w:type="dxa"/>
          </w:tcPr>
          <w:p w:rsidR="000113BE" w:rsidRPr="000113BE" w:rsidRDefault="000113BE" w:rsidP="0001037D">
            <w:proofErr w:type="spellStart"/>
            <w:r w:rsidRPr="000113BE">
              <w:t>ClipboardSearch</w:t>
            </w:r>
            <w:proofErr w:type="spellEnd"/>
          </w:p>
        </w:tc>
        <w:tc>
          <w:tcPr>
            <w:tcW w:w="6624" w:type="dxa"/>
          </w:tcPr>
          <w:p w:rsidR="000113BE" w:rsidRPr="000113BE" w:rsidRDefault="000113BE" w:rsidP="0001037D">
            <w:r w:rsidRPr="000113BE">
              <w:t>Performs a directed search from text on the clipboard.</w:t>
            </w:r>
          </w:p>
        </w:tc>
      </w:tr>
      <w:tr w:rsidR="000113BE" w:rsidRPr="000113BE" w:rsidTr="00CF3FAF">
        <w:tc>
          <w:tcPr>
            <w:tcW w:w="2736" w:type="dxa"/>
          </w:tcPr>
          <w:p w:rsidR="000113BE" w:rsidRPr="000113BE" w:rsidRDefault="000113BE" w:rsidP="0001037D">
            <w:r w:rsidRPr="000113BE">
              <w:t>CopyDateTo264_4</w:t>
            </w:r>
          </w:p>
        </w:tc>
        <w:tc>
          <w:tcPr>
            <w:tcW w:w="6624" w:type="dxa"/>
          </w:tcPr>
          <w:p w:rsidR="000113BE" w:rsidRPr="000113BE" w:rsidRDefault="000113BE" w:rsidP="0001037D">
            <w:r w:rsidRPr="000113BE">
              <w:t>Copies the date from a 264 #1 field to a 264 #4 field in an RDA record, adding the appropriate symbol for copyright and updating the fixed field to include both dates.</w:t>
            </w:r>
          </w:p>
        </w:tc>
      </w:tr>
      <w:tr w:rsidR="000113BE" w:rsidRPr="000113BE" w:rsidTr="00CF3FAF">
        <w:tc>
          <w:tcPr>
            <w:tcW w:w="2736" w:type="dxa"/>
          </w:tcPr>
          <w:p w:rsidR="000113BE" w:rsidRPr="000113BE" w:rsidRDefault="000113BE" w:rsidP="0001037D">
            <w:proofErr w:type="spellStart"/>
            <w:r w:rsidRPr="000113BE">
              <w:lastRenderedPageBreak/>
              <w:t>CoverTitle</w:t>
            </w:r>
            <w:proofErr w:type="spellEnd"/>
          </w:p>
        </w:tc>
        <w:tc>
          <w:tcPr>
            <w:tcW w:w="6624" w:type="dxa"/>
          </w:tcPr>
          <w:p w:rsidR="000113BE" w:rsidRPr="000113BE" w:rsidRDefault="000113BE" w:rsidP="0001037D">
            <w:r w:rsidRPr="000113BE">
              <w:t xml:space="preserve">Adds phrase </w:t>
            </w:r>
            <w:r w:rsidR="007F3CA5">
              <w:t>“</w:t>
            </w:r>
            <w:r w:rsidRPr="000113BE">
              <w:t>Title from cover</w:t>
            </w:r>
            <w:r w:rsidR="007F3CA5">
              <w:t>”</w:t>
            </w:r>
            <w:r w:rsidRPr="000113BE">
              <w:t xml:space="preserve"> in a 588 field. Also converts the phrase </w:t>
            </w:r>
            <w:r w:rsidR="007F3CA5">
              <w:t>“</w:t>
            </w:r>
            <w:r w:rsidRPr="000113BE">
              <w:t>Cover title</w:t>
            </w:r>
            <w:r w:rsidR="007F3CA5">
              <w:t>”</w:t>
            </w:r>
            <w:r w:rsidRPr="000113BE">
              <w:t xml:space="preserve"> in a 500 field to the 588 form.</w:t>
            </w:r>
          </w:p>
        </w:tc>
      </w:tr>
      <w:tr w:rsidR="000113BE" w:rsidRPr="000113BE" w:rsidTr="00CF3FAF">
        <w:tc>
          <w:tcPr>
            <w:tcW w:w="2736" w:type="dxa"/>
          </w:tcPr>
          <w:p w:rsidR="000113BE" w:rsidRPr="000113BE" w:rsidRDefault="000113BE" w:rsidP="0001037D">
            <w:proofErr w:type="spellStart"/>
            <w:r w:rsidRPr="000113BE">
              <w:t>CursorJump</w:t>
            </w:r>
            <w:proofErr w:type="spellEnd"/>
          </w:p>
        </w:tc>
        <w:tc>
          <w:tcPr>
            <w:tcW w:w="6624" w:type="dxa"/>
          </w:tcPr>
          <w:p w:rsidR="000113BE" w:rsidRPr="000113BE" w:rsidRDefault="000113BE" w:rsidP="0001037D">
            <w:r w:rsidRPr="000113BE">
              <w:t>Moves the cursor to the specified position in the current field.</w:t>
            </w:r>
          </w:p>
        </w:tc>
      </w:tr>
      <w:tr w:rsidR="000113BE" w:rsidRPr="000113BE" w:rsidTr="00CF3FAF">
        <w:tc>
          <w:tcPr>
            <w:tcW w:w="2736" w:type="dxa"/>
          </w:tcPr>
          <w:p w:rsidR="000113BE" w:rsidRPr="000113BE" w:rsidRDefault="000113BE" w:rsidP="0001037D">
            <w:proofErr w:type="spellStart"/>
            <w:r w:rsidRPr="000113BE">
              <w:t>FixedFieldChecker</w:t>
            </w:r>
            <w:proofErr w:type="spellEnd"/>
          </w:p>
        </w:tc>
        <w:tc>
          <w:tcPr>
            <w:tcW w:w="6624" w:type="dxa"/>
          </w:tcPr>
          <w:p w:rsidR="000113BE" w:rsidRPr="000113BE" w:rsidRDefault="000113BE" w:rsidP="0001037D">
            <w:r w:rsidRPr="000113BE">
              <w:t>Fills in various elements of the fixed field from data in the variable fields of a bibliographic record. UNDER DEVELOPMENT</w:t>
            </w:r>
          </w:p>
        </w:tc>
      </w:tr>
      <w:tr w:rsidR="000113BE" w:rsidRPr="000113BE" w:rsidTr="00CF3FAF">
        <w:tc>
          <w:tcPr>
            <w:tcW w:w="2736" w:type="dxa"/>
          </w:tcPr>
          <w:p w:rsidR="000113BE" w:rsidRPr="000113BE" w:rsidRDefault="000113BE" w:rsidP="0001037D">
            <w:proofErr w:type="spellStart"/>
            <w:r w:rsidRPr="000113BE">
              <w:t>KeywordSearchHelper</w:t>
            </w:r>
            <w:proofErr w:type="spellEnd"/>
          </w:p>
        </w:tc>
        <w:tc>
          <w:tcPr>
            <w:tcW w:w="6624" w:type="dxa"/>
          </w:tcPr>
          <w:p w:rsidR="000113BE" w:rsidRPr="000113BE" w:rsidRDefault="000113BE" w:rsidP="0001037D">
            <w:r w:rsidRPr="000113BE">
              <w:t>Helps construct a keyword search, including using a displayed record as a basis for the search terms.</w:t>
            </w:r>
          </w:p>
        </w:tc>
      </w:tr>
      <w:tr w:rsidR="000113BE" w:rsidRPr="000113BE" w:rsidTr="00CF3FAF">
        <w:tc>
          <w:tcPr>
            <w:tcW w:w="2736" w:type="dxa"/>
          </w:tcPr>
          <w:p w:rsidR="000113BE" w:rsidRPr="000113BE" w:rsidRDefault="000113BE" w:rsidP="0001037D">
            <w:proofErr w:type="spellStart"/>
            <w:r w:rsidRPr="000113BE">
              <w:t>MakeTitleAddedEntry</w:t>
            </w:r>
            <w:proofErr w:type="spellEnd"/>
          </w:p>
        </w:tc>
        <w:tc>
          <w:tcPr>
            <w:tcW w:w="6624" w:type="dxa"/>
          </w:tcPr>
          <w:p w:rsidR="000113BE" w:rsidRPr="000113BE" w:rsidRDefault="000113BE" w:rsidP="0001037D">
            <w:r w:rsidRPr="000113BE">
              <w:t>Makes a title added entry field from selected text.</w:t>
            </w:r>
          </w:p>
        </w:tc>
      </w:tr>
      <w:tr w:rsidR="000113BE" w:rsidRPr="000113BE" w:rsidTr="00CF3FAF">
        <w:tc>
          <w:tcPr>
            <w:tcW w:w="2736" w:type="dxa"/>
          </w:tcPr>
          <w:p w:rsidR="000113BE" w:rsidRPr="000113BE" w:rsidRDefault="000113BE" w:rsidP="0001037D">
            <w:proofErr w:type="spellStart"/>
            <w:r w:rsidRPr="000113BE">
              <w:t>MusicFFHelper</w:t>
            </w:r>
            <w:proofErr w:type="spellEnd"/>
          </w:p>
        </w:tc>
        <w:tc>
          <w:tcPr>
            <w:tcW w:w="6624" w:type="dxa"/>
          </w:tcPr>
          <w:p w:rsidR="000113BE" w:rsidRPr="000113BE" w:rsidRDefault="000113BE" w:rsidP="0001037D">
            <w:r w:rsidRPr="000113BE">
              <w:t xml:space="preserve">Helps fill in elements in the fixed field for music materials: </w:t>
            </w:r>
            <w:r w:rsidR="007F3CA5">
              <w:t>“</w:t>
            </w:r>
            <w:proofErr w:type="spellStart"/>
            <w:r w:rsidRPr="000113BE">
              <w:t>AccM</w:t>
            </w:r>
            <w:proofErr w:type="spellEnd"/>
            <w:r w:rsidR="007F3CA5">
              <w:t>”</w:t>
            </w:r>
            <w:r w:rsidRPr="000113BE">
              <w:t xml:space="preserve">, </w:t>
            </w:r>
            <w:r w:rsidR="007F3CA5">
              <w:t>“</w:t>
            </w:r>
            <w:r w:rsidRPr="000113BE">
              <w:t>Comp</w:t>
            </w:r>
            <w:r w:rsidR="007F3CA5">
              <w:t>”</w:t>
            </w:r>
            <w:r w:rsidRPr="000113BE">
              <w:t xml:space="preserve">, </w:t>
            </w:r>
            <w:r w:rsidR="007F3CA5">
              <w:t>“</w:t>
            </w:r>
            <w:proofErr w:type="spellStart"/>
            <w:r w:rsidRPr="000113BE">
              <w:t>FMus</w:t>
            </w:r>
            <w:proofErr w:type="spellEnd"/>
            <w:r w:rsidR="007F3CA5">
              <w:t>”</w:t>
            </w:r>
            <w:r w:rsidRPr="000113BE">
              <w:t xml:space="preserve">, </w:t>
            </w:r>
            <w:r w:rsidR="007F3CA5">
              <w:t>“</w:t>
            </w:r>
            <w:proofErr w:type="spellStart"/>
            <w:r w:rsidRPr="000113BE">
              <w:t>LTxt</w:t>
            </w:r>
            <w:proofErr w:type="spellEnd"/>
            <w:r w:rsidR="007F3CA5">
              <w:t>”</w:t>
            </w:r>
            <w:r w:rsidRPr="000113BE">
              <w:t xml:space="preserve">, </w:t>
            </w:r>
            <w:r w:rsidR="007F3CA5">
              <w:t>“</w:t>
            </w:r>
            <w:r w:rsidRPr="000113BE">
              <w:t>Part</w:t>
            </w:r>
            <w:r w:rsidR="007F3CA5">
              <w:t>”</w:t>
            </w:r>
            <w:r w:rsidRPr="000113BE">
              <w:t xml:space="preserve">, and </w:t>
            </w:r>
            <w:r w:rsidR="007F3CA5">
              <w:t>“</w:t>
            </w:r>
            <w:proofErr w:type="spellStart"/>
            <w:r w:rsidRPr="000113BE">
              <w:t>TrAr</w:t>
            </w:r>
            <w:proofErr w:type="spellEnd"/>
            <w:r w:rsidR="007F3CA5">
              <w:t>”</w:t>
            </w:r>
            <w:r w:rsidRPr="000113BE">
              <w:t xml:space="preserve">. </w:t>
            </w:r>
            <w:proofErr w:type="gramStart"/>
            <w:r w:rsidRPr="000113BE">
              <w:t>Also</w:t>
            </w:r>
            <w:proofErr w:type="gramEnd"/>
            <w:r w:rsidRPr="000113BE">
              <w:t xml:space="preserve"> helps add or edit an 047 field.</w:t>
            </w:r>
          </w:p>
        </w:tc>
      </w:tr>
      <w:tr w:rsidR="000113BE" w:rsidRPr="000113BE" w:rsidTr="00CF3FAF">
        <w:tc>
          <w:tcPr>
            <w:tcW w:w="2736" w:type="dxa"/>
          </w:tcPr>
          <w:p w:rsidR="000113BE" w:rsidRPr="000113BE" w:rsidRDefault="000113BE" w:rsidP="0001037D">
            <w:proofErr w:type="spellStart"/>
            <w:r w:rsidRPr="000113BE">
              <w:t>PasteUnformattedPlus</w:t>
            </w:r>
            <w:proofErr w:type="spellEnd"/>
          </w:p>
        </w:tc>
        <w:tc>
          <w:tcPr>
            <w:tcW w:w="6624" w:type="dxa"/>
          </w:tcPr>
          <w:p w:rsidR="000113BE" w:rsidRPr="000113BE" w:rsidRDefault="000113BE" w:rsidP="0001037D">
            <w:r w:rsidRPr="000113BE">
              <w:t xml:space="preserve">Removes some formatting from text placed on the Clipboard for pasting into </w:t>
            </w:r>
            <w:proofErr w:type="spellStart"/>
            <w:r w:rsidRPr="000113BE">
              <w:t>Connexion</w:t>
            </w:r>
            <w:proofErr w:type="spellEnd"/>
            <w:r w:rsidRPr="000113BE">
              <w:t xml:space="preserve"> as a string or as a new field.</w:t>
            </w:r>
          </w:p>
        </w:tc>
      </w:tr>
      <w:tr w:rsidR="000113BE" w:rsidRPr="000113BE" w:rsidTr="00CF3FAF">
        <w:tc>
          <w:tcPr>
            <w:tcW w:w="2736" w:type="dxa"/>
          </w:tcPr>
          <w:p w:rsidR="000113BE" w:rsidRPr="000113BE" w:rsidRDefault="000113BE" w:rsidP="0001037D">
            <w:r w:rsidRPr="000113BE">
              <w:t>Show006</w:t>
            </w:r>
          </w:p>
        </w:tc>
        <w:tc>
          <w:tcPr>
            <w:tcW w:w="6624" w:type="dxa"/>
          </w:tcPr>
          <w:p w:rsidR="000113BE" w:rsidRPr="000113BE" w:rsidRDefault="000113BE" w:rsidP="0001037D">
            <w:r w:rsidRPr="000113BE">
              <w:t>Displays in user-friendly form existing 006 fields for confirmation or editing, and helps in adding new 006 fields for all types of material.</w:t>
            </w:r>
          </w:p>
        </w:tc>
      </w:tr>
      <w:tr w:rsidR="000113BE" w:rsidRPr="000113BE" w:rsidTr="00CF3FAF">
        <w:tc>
          <w:tcPr>
            <w:tcW w:w="2736" w:type="dxa"/>
          </w:tcPr>
          <w:p w:rsidR="000113BE" w:rsidRPr="000113BE" w:rsidRDefault="000113BE" w:rsidP="0001037D">
            <w:r w:rsidRPr="000113BE">
              <w:t>Show007Maps</w:t>
            </w:r>
          </w:p>
        </w:tc>
        <w:tc>
          <w:tcPr>
            <w:tcW w:w="6624" w:type="dxa"/>
          </w:tcPr>
          <w:p w:rsidR="000113BE" w:rsidRPr="000113BE" w:rsidRDefault="000113BE" w:rsidP="0001037D">
            <w:r w:rsidRPr="000113BE">
              <w:t xml:space="preserve">Displays the codes in </w:t>
            </w:r>
            <w:proofErr w:type="gramStart"/>
            <w:r w:rsidRPr="000113BE">
              <w:t>an</w:t>
            </w:r>
            <w:proofErr w:type="gramEnd"/>
            <w:r w:rsidRPr="000113BE">
              <w:t xml:space="preserve"> 007 field for maps in a friendly way for verification and/or correction.</w:t>
            </w:r>
          </w:p>
        </w:tc>
      </w:tr>
      <w:tr w:rsidR="000113BE" w:rsidRPr="000113BE" w:rsidTr="00CF3FAF">
        <w:tc>
          <w:tcPr>
            <w:tcW w:w="2736" w:type="dxa"/>
          </w:tcPr>
          <w:p w:rsidR="000113BE" w:rsidRPr="000113BE" w:rsidRDefault="000113BE" w:rsidP="0001037D">
            <w:r w:rsidRPr="000113BE">
              <w:t>Show007Micro</w:t>
            </w:r>
          </w:p>
        </w:tc>
        <w:tc>
          <w:tcPr>
            <w:tcW w:w="6624" w:type="dxa"/>
          </w:tcPr>
          <w:p w:rsidR="000113BE" w:rsidRPr="000113BE" w:rsidRDefault="000113BE" w:rsidP="0001037D">
            <w:r w:rsidRPr="000113BE">
              <w:t xml:space="preserve">Displays the codes in </w:t>
            </w:r>
            <w:proofErr w:type="gramStart"/>
            <w:r w:rsidRPr="000113BE">
              <w:t>an</w:t>
            </w:r>
            <w:proofErr w:type="gramEnd"/>
            <w:r w:rsidRPr="000113BE">
              <w:t xml:space="preserve"> 007 field for microforms in a friendly way for verification and/or correction.</w:t>
            </w:r>
          </w:p>
        </w:tc>
      </w:tr>
      <w:tr w:rsidR="000113BE" w:rsidRPr="000113BE" w:rsidTr="00CF3FAF">
        <w:tc>
          <w:tcPr>
            <w:tcW w:w="2736" w:type="dxa"/>
          </w:tcPr>
          <w:p w:rsidR="000113BE" w:rsidRPr="000113BE" w:rsidRDefault="000113BE" w:rsidP="0001037D">
            <w:r w:rsidRPr="000113BE">
              <w:t>Show007SoundRecs</w:t>
            </w:r>
          </w:p>
        </w:tc>
        <w:tc>
          <w:tcPr>
            <w:tcW w:w="6624" w:type="dxa"/>
          </w:tcPr>
          <w:p w:rsidR="000113BE" w:rsidRPr="000113BE" w:rsidRDefault="000113BE" w:rsidP="0001037D">
            <w:r w:rsidRPr="000113BE">
              <w:t>Displays the codes in 007 fields for sound recordings in a friendly way for verification and/or correction.</w:t>
            </w:r>
          </w:p>
        </w:tc>
      </w:tr>
      <w:tr w:rsidR="000113BE" w:rsidRPr="000113BE" w:rsidTr="00CF3FAF">
        <w:tc>
          <w:tcPr>
            <w:tcW w:w="2736" w:type="dxa"/>
          </w:tcPr>
          <w:p w:rsidR="000113BE" w:rsidRPr="000113BE" w:rsidRDefault="000113BE" w:rsidP="0001037D">
            <w:r w:rsidRPr="000113BE">
              <w:t>Show041</w:t>
            </w:r>
          </w:p>
        </w:tc>
        <w:tc>
          <w:tcPr>
            <w:tcW w:w="6624" w:type="dxa"/>
          </w:tcPr>
          <w:p w:rsidR="000113BE" w:rsidRPr="000113BE" w:rsidRDefault="000113BE" w:rsidP="0001037D">
            <w:r w:rsidRPr="000113BE">
              <w:t xml:space="preserve">Displays the language codes in </w:t>
            </w:r>
            <w:proofErr w:type="gramStart"/>
            <w:r w:rsidRPr="000113BE">
              <w:t>an</w:t>
            </w:r>
            <w:proofErr w:type="gramEnd"/>
            <w:r w:rsidRPr="000113BE">
              <w:t xml:space="preserve"> 041 field in a friendly way for verification and/or correction. Also compares codes to </w:t>
            </w:r>
            <w:r w:rsidR="007F3CA5">
              <w:t>“</w:t>
            </w:r>
            <w:r w:rsidRPr="000113BE">
              <w:t>Lang</w:t>
            </w:r>
            <w:r w:rsidR="007F3CA5">
              <w:t>”</w:t>
            </w:r>
            <w:r w:rsidRPr="000113BE">
              <w:t xml:space="preserve"> in the fixed field and fixes discrepancies.</w:t>
            </w:r>
          </w:p>
        </w:tc>
      </w:tr>
      <w:tr w:rsidR="000113BE" w:rsidRPr="000113BE" w:rsidTr="00CF3FAF">
        <w:tc>
          <w:tcPr>
            <w:tcW w:w="2736" w:type="dxa"/>
          </w:tcPr>
          <w:p w:rsidR="000113BE" w:rsidRPr="000113BE" w:rsidRDefault="000113BE" w:rsidP="0001037D">
            <w:proofErr w:type="spellStart"/>
            <w:r w:rsidRPr="000113BE">
              <w:t>VisMatHelper</w:t>
            </w:r>
            <w:proofErr w:type="spellEnd"/>
          </w:p>
        </w:tc>
        <w:tc>
          <w:tcPr>
            <w:tcW w:w="6624" w:type="dxa"/>
          </w:tcPr>
          <w:p w:rsidR="000113BE" w:rsidRPr="000113BE" w:rsidRDefault="000113BE" w:rsidP="0001037D">
            <w:r w:rsidRPr="000113BE">
              <w:t>Helps correct and add fixed field and 007 field values in bibliographic records for visual materials.</w:t>
            </w:r>
          </w:p>
        </w:tc>
      </w:tr>
    </w:tbl>
    <w:p w:rsidR="006F4201" w:rsidRPr="002F236A" w:rsidRDefault="006F4201" w:rsidP="007334BC">
      <w:pPr>
        <w:pStyle w:val="Heading1"/>
      </w:pPr>
      <w:r w:rsidRPr="002F236A">
        <w:t>Macros in macro book: Extras2</w:t>
      </w:r>
    </w:p>
    <w:p w:rsidR="006F4201" w:rsidRPr="002F236A" w:rsidRDefault="006F4201" w:rsidP="00B10B67">
      <w:proofErr w:type="gramStart"/>
      <w:r w:rsidRPr="002F236A">
        <w:t>20</w:t>
      </w:r>
      <w:proofErr w:type="gramEnd"/>
      <w:r w:rsidRPr="002F236A">
        <w:t xml:space="preserve"> macros:</w:t>
      </w:r>
    </w:p>
    <w:tbl>
      <w:tblPr>
        <w:tblStyle w:val="TableGrid"/>
        <w:tblW w:w="9360" w:type="dxa"/>
        <w:tblLook w:val="04A0" w:firstRow="1" w:lastRow="0" w:firstColumn="1" w:lastColumn="0" w:noHBand="0" w:noVBand="1"/>
      </w:tblPr>
      <w:tblGrid>
        <w:gridCol w:w="2736"/>
        <w:gridCol w:w="6624"/>
      </w:tblGrid>
      <w:tr w:rsidR="00552B7D" w:rsidRPr="00552B7D" w:rsidTr="00E81BB3">
        <w:tc>
          <w:tcPr>
            <w:tcW w:w="2736" w:type="dxa"/>
          </w:tcPr>
          <w:p w:rsidR="00552B7D" w:rsidRPr="00552B7D" w:rsidRDefault="00552B7D" w:rsidP="003D54FE">
            <w:proofErr w:type="spellStart"/>
            <w:r w:rsidRPr="00552B7D">
              <w:t>CalcScale</w:t>
            </w:r>
            <w:proofErr w:type="spellEnd"/>
          </w:p>
        </w:tc>
        <w:tc>
          <w:tcPr>
            <w:tcW w:w="6624" w:type="dxa"/>
          </w:tcPr>
          <w:p w:rsidR="00552B7D" w:rsidRPr="00552B7D" w:rsidRDefault="00552B7D" w:rsidP="003D54FE">
            <w:r w:rsidRPr="00552B7D">
              <w:t>Calculates the representative fraction from the scale ratio on a map.</w:t>
            </w:r>
          </w:p>
        </w:tc>
      </w:tr>
      <w:tr w:rsidR="00552B7D" w:rsidRPr="00552B7D" w:rsidTr="00E81BB3">
        <w:tc>
          <w:tcPr>
            <w:tcW w:w="2736" w:type="dxa"/>
          </w:tcPr>
          <w:p w:rsidR="00552B7D" w:rsidRPr="00552B7D" w:rsidRDefault="00552B7D" w:rsidP="003D54FE">
            <w:proofErr w:type="spellStart"/>
            <w:r w:rsidRPr="00552B7D">
              <w:t>CalcTimes</w:t>
            </w:r>
            <w:proofErr w:type="spellEnd"/>
          </w:p>
        </w:tc>
        <w:tc>
          <w:tcPr>
            <w:tcW w:w="6624" w:type="dxa"/>
          </w:tcPr>
          <w:p w:rsidR="00552B7D" w:rsidRPr="00552B7D" w:rsidRDefault="00552B7D" w:rsidP="003D54FE">
            <w:r w:rsidRPr="00552B7D">
              <w:t>Adds and converts times.</w:t>
            </w:r>
          </w:p>
        </w:tc>
      </w:tr>
      <w:tr w:rsidR="00552B7D" w:rsidRPr="00552B7D" w:rsidTr="00E81BB3">
        <w:tc>
          <w:tcPr>
            <w:tcW w:w="2736" w:type="dxa"/>
          </w:tcPr>
          <w:p w:rsidR="00552B7D" w:rsidRPr="00552B7D" w:rsidRDefault="00552B7D" w:rsidP="003D54FE">
            <w:proofErr w:type="spellStart"/>
            <w:r w:rsidRPr="00552B7D">
              <w:t>CloseAuthorities</w:t>
            </w:r>
            <w:proofErr w:type="spellEnd"/>
          </w:p>
        </w:tc>
        <w:tc>
          <w:tcPr>
            <w:tcW w:w="6624" w:type="dxa"/>
          </w:tcPr>
          <w:p w:rsidR="00552B7D" w:rsidRPr="00552B7D" w:rsidRDefault="00552B7D" w:rsidP="003D54FE">
            <w:r w:rsidRPr="00552B7D">
              <w:t>Closes all authority windows (records and lists).</w:t>
            </w:r>
          </w:p>
        </w:tc>
      </w:tr>
      <w:tr w:rsidR="00552B7D" w:rsidRPr="00552B7D" w:rsidTr="00E81BB3">
        <w:tc>
          <w:tcPr>
            <w:tcW w:w="2736" w:type="dxa"/>
          </w:tcPr>
          <w:p w:rsidR="00552B7D" w:rsidRPr="00552B7D" w:rsidRDefault="00552B7D" w:rsidP="003D54FE">
            <w:proofErr w:type="spellStart"/>
            <w:r w:rsidRPr="00552B7D">
              <w:t>CollationCheck</w:t>
            </w:r>
            <w:proofErr w:type="spellEnd"/>
          </w:p>
        </w:tc>
        <w:tc>
          <w:tcPr>
            <w:tcW w:w="6624" w:type="dxa"/>
          </w:tcPr>
          <w:p w:rsidR="00552B7D" w:rsidRPr="00552B7D" w:rsidRDefault="00552B7D" w:rsidP="003D54FE">
            <w:r w:rsidRPr="00552B7D">
              <w:t>Compares leaf and page counts in the statement of extent (300 subfield $a) and a standard signature statement.</w:t>
            </w:r>
          </w:p>
        </w:tc>
      </w:tr>
      <w:tr w:rsidR="00552B7D" w:rsidRPr="00552B7D" w:rsidTr="00E81BB3">
        <w:tc>
          <w:tcPr>
            <w:tcW w:w="2736" w:type="dxa"/>
          </w:tcPr>
          <w:p w:rsidR="00552B7D" w:rsidRPr="00552B7D" w:rsidRDefault="00552B7D" w:rsidP="003D54FE">
            <w:proofErr w:type="spellStart"/>
            <w:r w:rsidRPr="00552B7D">
              <w:t>ConvertDateToYMD</w:t>
            </w:r>
            <w:proofErr w:type="spellEnd"/>
          </w:p>
        </w:tc>
        <w:tc>
          <w:tcPr>
            <w:tcW w:w="6624" w:type="dxa"/>
          </w:tcPr>
          <w:p w:rsidR="00552B7D" w:rsidRPr="00552B7D" w:rsidRDefault="00552B7D" w:rsidP="003D54FE">
            <w:r w:rsidRPr="00552B7D">
              <w:t xml:space="preserve">Converts a date or date range into the format </w:t>
            </w:r>
            <w:r w:rsidR="007F3CA5">
              <w:t>“</w:t>
            </w:r>
            <w:r w:rsidRPr="00552B7D">
              <w:t>Year Month Day.</w:t>
            </w:r>
            <w:r w:rsidR="007F3CA5">
              <w:t>”</w:t>
            </w:r>
          </w:p>
        </w:tc>
      </w:tr>
      <w:tr w:rsidR="00552B7D" w:rsidRPr="00552B7D" w:rsidTr="00E81BB3">
        <w:tc>
          <w:tcPr>
            <w:tcW w:w="2736" w:type="dxa"/>
          </w:tcPr>
          <w:p w:rsidR="00552B7D" w:rsidRPr="00552B7D" w:rsidRDefault="00552B7D" w:rsidP="003D54FE">
            <w:proofErr w:type="spellStart"/>
            <w:r w:rsidRPr="00552B7D">
              <w:t>DeriveBookFromAnyFormat</w:t>
            </w:r>
            <w:proofErr w:type="spellEnd"/>
          </w:p>
        </w:tc>
        <w:tc>
          <w:tcPr>
            <w:tcW w:w="6624" w:type="dxa"/>
          </w:tcPr>
          <w:p w:rsidR="00552B7D" w:rsidRPr="00552B7D" w:rsidRDefault="00552B7D" w:rsidP="003D54FE">
            <w:r w:rsidRPr="00552B7D">
              <w:t>Derives a new record for a book from a bibliographic record of any format.</w:t>
            </w:r>
          </w:p>
        </w:tc>
      </w:tr>
      <w:tr w:rsidR="00552B7D" w:rsidRPr="00552B7D" w:rsidTr="00E81BB3">
        <w:tc>
          <w:tcPr>
            <w:tcW w:w="2736" w:type="dxa"/>
          </w:tcPr>
          <w:p w:rsidR="00552B7D" w:rsidRPr="00552B7D" w:rsidRDefault="00552B7D" w:rsidP="003D54FE">
            <w:proofErr w:type="spellStart"/>
            <w:r w:rsidRPr="00552B7D">
              <w:t>DuplicateField</w:t>
            </w:r>
            <w:proofErr w:type="spellEnd"/>
          </w:p>
        </w:tc>
        <w:tc>
          <w:tcPr>
            <w:tcW w:w="6624" w:type="dxa"/>
          </w:tcPr>
          <w:p w:rsidR="00552B7D" w:rsidRPr="00552B7D" w:rsidRDefault="00552B7D" w:rsidP="003D54FE">
            <w:r w:rsidRPr="00552B7D">
              <w:t>Copies a field and pastes it in a new blank field directly following.</w:t>
            </w:r>
          </w:p>
        </w:tc>
      </w:tr>
      <w:tr w:rsidR="00552B7D" w:rsidRPr="00552B7D" w:rsidTr="00E81BB3">
        <w:tc>
          <w:tcPr>
            <w:tcW w:w="2736" w:type="dxa"/>
          </w:tcPr>
          <w:p w:rsidR="00552B7D" w:rsidRPr="00552B7D" w:rsidRDefault="00552B7D" w:rsidP="003D54FE">
            <w:proofErr w:type="spellStart"/>
            <w:r w:rsidRPr="00552B7D">
              <w:t>DupRecsReportHelper</w:t>
            </w:r>
            <w:proofErr w:type="spellEnd"/>
          </w:p>
        </w:tc>
        <w:tc>
          <w:tcPr>
            <w:tcW w:w="6624" w:type="dxa"/>
          </w:tcPr>
          <w:p w:rsidR="00552B7D" w:rsidRPr="00552B7D" w:rsidRDefault="00552B7D" w:rsidP="003D54FE">
            <w:r w:rsidRPr="00552B7D">
              <w:t>Gets the OCLC control numbers of all opened bibliographic records and writes them to a text file to help in reporting duplicate records to OCLC.</w:t>
            </w:r>
          </w:p>
        </w:tc>
      </w:tr>
      <w:tr w:rsidR="00552B7D" w:rsidRPr="00552B7D" w:rsidTr="00E81BB3">
        <w:tc>
          <w:tcPr>
            <w:tcW w:w="2736" w:type="dxa"/>
          </w:tcPr>
          <w:p w:rsidR="00552B7D" w:rsidRPr="00552B7D" w:rsidRDefault="00552B7D" w:rsidP="003D54FE">
            <w:proofErr w:type="spellStart"/>
            <w:r w:rsidRPr="00552B7D">
              <w:t>EnhancedContentsCleaner</w:t>
            </w:r>
            <w:proofErr w:type="spellEnd"/>
          </w:p>
        </w:tc>
        <w:tc>
          <w:tcPr>
            <w:tcW w:w="6624" w:type="dxa"/>
          </w:tcPr>
          <w:p w:rsidR="00552B7D" w:rsidRPr="00552B7D" w:rsidRDefault="00552B7D" w:rsidP="003D54FE">
            <w:r w:rsidRPr="00552B7D">
              <w:t>Allows enhanced contents notes to be unenhanced or improved.</w:t>
            </w:r>
          </w:p>
        </w:tc>
      </w:tr>
      <w:tr w:rsidR="00552B7D" w:rsidRPr="00552B7D" w:rsidTr="00E81BB3">
        <w:tc>
          <w:tcPr>
            <w:tcW w:w="2736" w:type="dxa"/>
          </w:tcPr>
          <w:p w:rsidR="00552B7D" w:rsidRPr="00552B7D" w:rsidRDefault="00552B7D" w:rsidP="003D54FE">
            <w:r w:rsidRPr="00552B7D">
              <w:t>FormatCopied6XX</w:t>
            </w:r>
          </w:p>
        </w:tc>
        <w:tc>
          <w:tcPr>
            <w:tcW w:w="6624" w:type="dxa"/>
          </w:tcPr>
          <w:p w:rsidR="00552B7D" w:rsidRPr="00552B7D" w:rsidRDefault="00552B7D" w:rsidP="003D54FE">
            <w:r w:rsidRPr="00552B7D">
              <w:t xml:space="preserve">Formats subject fields copied from outside </w:t>
            </w:r>
            <w:proofErr w:type="spellStart"/>
            <w:r w:rsidRPr="00552B7D">
              <w:t>Connexion</w:t>
            </w:r>
            <w:proofErr w:type="spellEnd"/>
            <w:r w:rsidRPr="00552B7D">
              <w:t>, such as from a web OPAC, changing dashes to delimiters and adding some subfield codes.</w:t>
            </w:r>
          </w:p>
        </w:tc>
      </w:tr>
      <w:tr w:rsidR="00552B7D" w:rsidRPr="00552B7D" w:rsidTr="00E81BB3">
        <w:tc>
          <w:tcPr>
            <w:tcW w:w="2736" w:type="dxa"/>
          </w:tcPr>
          <w:p w:rsidR="00552B7D" w:rsidRPr="00552B7D" w:rsidRDefault="00552B7D" w:rsidP="003D54FE">
            <w:proofErr w:type="spellStart"/>
            <w:r w:rsidRPr="00552B7D">
              <w:lastRenderedPageBreak/>
              <w:t>GetCitationForm</w:t>
            </w:r>
            <w:proofErr w:type="spellEnd"/>
          </w:p>
        </w:tc>
        <w:tc>
          <w:tcPr>
            <w:tcW w:w="6624" w:type="dxa"/>
          </w:tcPr>
          <w:p w:rsidR="00552B7D" w:rsidRPr="00552B7D" w:rsidRDefault="00552B7D" w:rsidP="003D54FE">
            <w:r w:rsidRPr="00552B7D">
              <w:t>Gets certain information from a bibliographic record and puts it into standard citation form for pasting into another bibliographic record as a 510 field.</w:t>
            </w:r>
          </w:p>
        </w:tc>
      </w:tr>
      <w:tr w:rsidR="00552B7D" w:rsidRPr="00552B7D" w:rsidTr="00E81BB3">
        <w:tc>
          <w:tcPr>
            <w:tcW w:w="2736" w:type="dxa"/>
          </w:tcPr>
          <w:p w:rsidR="00552B7D" w:rsidRPr="00552B7D" w:rsidRDefault="00552B7D" w:rsidP="003D54FE">
            <w:proofErr w:type="spellStart"/>
            <w:r w:rsidRPr="00552B7D">
              <w:t>GetHeadingMeta</w:t>
            </w:r>
            <w:proofErr w:type="spellEnd"/>
          </w:p>
        </w:tc>
        <w:tc>
          <w:tcPr>
            <w:tcW w:w="6624" w:type="dxa"/>
          </w:tcPr>
          <w:p w:rsidR="00552B7D" w:rsidRPr="00552B7D" w:rsidRDefault="00552B7D" w:rsidP="003D54FE">
            <w:r w:rsidRPr="00552B7D">
              <w:t>Gets the authorized heading, the LCCN, and the cataloging agency from an authority record, and puts it in formatted form on the Clipboard for pasting.</w:t>
            </w:r>
          </w:p>
        </w:tc>
      </w:tr>
      <w:tr w:rsidR="00552B7D" w:rsidRPr="00552B7D" w:rsidTr="00E81BB3">
        <w:tc>
          <w:tcPr>
            <w:tcW w:w="2736" w:type="dxa"/>
          </w:tcPr>
          <w:p w:rsidR="00552B7D" w:rsidRPr="00552B7D" w:rsidRDefault="00552B7D" w:rsidP="003D54FE">
            <w:r w:rsidRPr="00552B7D">
              <w:t>Make773</w:t>
            </w:r>
          </w:p>
        </w:tc>
        <w:tc>
          <w:tcPr>
            <w:tcW w:w="6624" w:type="dxa"/>
          </w:tcPr>
          <w:p w:rsidR="00552B7D" w:rsidRPr="00552B7D" w:rsidRDefault="00552B7D" w:rsidP="003D54FE">
            <w:r w:rsidRPr="00552B7D">
              <w:t xml:space="preserve">Extracts information from a bibliographic record to construct a basic 773 field for an </w:t>
            </w:r>
            <w:r w:rsidR="007F3CA5">
              <w:t>“</w:t>
            </w:r>
            <w:r w:rsidRPr="00552B7D">
              <w:t>in</w:t>
            </w:r>
            <w:r w:rsidR="007F3CA5">
              <w:t>”</w:t>
            </w:r>
            <w:r w:rsidRPr="00552B7D">
              <w:t xml:space="preserve"> analytic.</w:t>
            </w:r>
          </w:p>
        </w:tc>
      </w:tr>
      <w:tr w:rsidR="00552B7D" w:rsidRPr="00552B7D" w:rsidTr="00E81BB3">
        <w:tc>
          <w:tcPr>
            <w:tcW w:w="2736" w:type="dxa"/>
          </w:tcPr>
          <w:p w:rsidR="00552B7D" w:rsidRPr="00552B7D" w:rsidRDefault="00552B7D" w:rsidP="003D54FE">
            <w:proofErr w:type="spellStart"/>
            <w:r w:rsidRPr="00552B7D">
              <w:t>OCLCCNQuickSearch</w:t>
            </w:r>
            <w:proofErr w:type="spellEnd"/>
          </w:p>
        </w:tc>
        <w:tc>
          <w:tcPr>
            <w:tcW w:w="6624" w:type="dxa"/>
          </w:tcPr>
          <w:p w:rsidR="00552B7D" w:rsidRPr="00552B7D" w:rsidRDefault="00552B7D" w:rsidP="003D54FE">
            <w:r w:rsidRPr="00552B7D">
              <w:t xml:space="preserve">Searches </w:t>
            </w:r>
            <w:proofErr w:type="spellStart"/>
            <w:r w:rsidRPr="00552B7D">
              <w:t>WorldCat</w:t>
            </w:r>
            <w:proofErr w:type="spellEnd"/>
            <w:r w:rsidRPr="00552B7D">
              <w:t xml:space="preserve"> for the number string on the Windows Clipboard.</w:t>
            </w:r>
          </w:p>
        </w:tc>
      </w:tr>
      <w:tr w:rsidR="00552B7D" w:rsidRPr="00552B7D" w:rsidTr="00E81BB3">
        <w:tc>
          <w:tcPr>
            <w:tcW w:w="2736" w:type="dxa"/>
          </w:tcPr>
          <w:p w:rsidR="00552B7D" w:rsidRPr="00552B7D" w:rsidRDefault="00552B7D" w:rsidP="003D54FE">
            <w:proofErr w:type="spellStart"/>
            <w:r w:rsidRPr="00552B7D">
              <w:t>PasteInverted</w:t>
            </w:r>
            <w:proofErr w:type="spellEnd"/>
          </w:p>
        </w:tc>
        <w:tc>
          <w:tcPr>
            <w:tcW w:w="6624" w:type="dxa"/>
          </w:tcPr>
          <w:p w:rsidR="00552B7D" w:rsidRPr="00552B7D" w:rsidRDefault="00552B7D" w:rsidP="003D54FE">
            <w:r w:rsidRPr="00552B7D">
              <w:t>Inverts a two- or three-word Clipboard selection for pasting into a record, by simply putting the last word first.</w:t>
            </w:r>
          </w:p>
        </w:tc>
      </w:tr>
      <w:tr w:rsidR="00552B7D" w:rsidRPr="00552B7D" w:rsidTr="00E81BB3">
        <w:tc>
          <w:tcPr>
            <w:tcW w:w="2736" w:type="dxa"/>
          </w:tcPr>
          <w:p w:rsidR="00552B7D" w:rsidRPr="00552B7D" w:rsidRDefault="00552B7D" w:rsidP="003D54FE">
            <w:proofErr w:type="spellStart"/>
            <w:r w:rsidRPr="00552B7D">
              <w:t>RecordToText</w:t>
            </w:r>
            <w:proofErr w:type="spellEnd"/>
          </w:p>
        </w:tc>
        <w:tc>
          <w:tcPr>
            <w:tcW w:w="6624" w:type="dxa"/>
          </w:tcPr>
          <w:p w:rsidR="00552B7D" w:rsidRPr="00552B7D" w:rsidRDefault="00552B7D" w:rsidP="003D54FE">
            <w:r w:rsidRPr="00552B7D">
              <w:t>Copies the displayed record, or a selection of fields in that record, to the Clipboard in the classic layout.</w:t>
            </w:r>
          </w:p>
        </w:tc>
      </w:tr>
      <w:tr w:rsidR="00552B7D" w:rsidRPr="00552B7D" w:rsidTr="00E81BB3">
        <w:tc>
          <w:tcPr>
            <w:tcW w:w="2736" w:type="dxa"/>
          </w:tcPr>
          <w:p w:rsidR="00552B7D" w:rsidRPr="00552B7D" w:rsidRDefault="00552B7D" w:rsidP="003D54FE">
            <w:proofErr w:type="spellStart"/>
            <w:r w:rsidRPr="00552B7D">
              <w:t>ReformatTOCs</w:t>
            </w:r>
            <w:proofErr w:type="spellEnd"/>
          </w:p>
        </w:tc>
        <w:tc>
          <w:tcPr>
            <w:tcW w:w="6624" w:type="dxa"/>
          </w:tcPr>
          <w:p w:rsidR="00552B7D" w:rsidRPr="00552B7D" w:rsidRDefault="00552B7D" w:rsidP="003D54FE">
            <w:r w:rsidRPr="00552B7D">
              <w:t>Performs some simple reformatting of contents notes.</w:t>
            </w:r>
          </w:p>
        </w:tc>
      </w:tr>
      <w:tr w:rsidR="00552B7D" w:rsidRPr="00552B7D" w:rsidTr="00E81BB3">
        <w:tc>
          <w:tcPr>
            <w:tcW w:w="2736" w:type="dxa"/>
          </w:tcPr>
          <w:p w:rsidR="00552B7D" w:rsidRPr="00552B7D" w:rsidRDefault="00552B7D" w:rsidP="003D54FE">
            <w:proofErr w:type="spellStart"/>
            <w:r w:rsidRPr="00552B7D">
              <w:t>ShowHeadingUse</w:t>
            </w:r>
            <w:proofErr w:type="spellEnd"/>
          </w:p>
        </w:tc>
        <w:tc>
          <w:tcPr>
            <w:tcW w:w="6624" w:type="dxa"/>
          </w:tcPr>
          <w:p w:rsidR="00552B7D" w:rsidRPr="00552B7D" w:rsidRDefault="00552B7D" w:rsidP="003D54FE">
            <w:r w:rsidRPr="00552B7D">
              <w:t>Shows what the fixed field codes governing heading use in an authority record are.</w:t>
            </w:r>
          </w:p>
        </w:tc>
      </w:tr>
      <w:tr w:rsidR="00552B7D" w:rsidRPr="00552B7D" w:rsidTr="00E81BB3">
        <w:tc>
          <w:tcPr>
            <w:tcW w:w="2736" w:type="dxa"/>
          </w:tcPr>
          <w:p w:rsidR="00552B7D" w:rsidRPr="00552B7D" w:rsidRDefault="00552B7D" w:rsidP="003D54FE">
            <w:proofErr w:type="spellStart"/>
            <w:r w:rsidRPr="00552B7D">
              <w:t>UncontrolRestoreCursor</w:t>
            </w:r>
            <w:proofErr w:type="spellEnd"/>
          </w:p>
        </w:tc>
        <w:tc>
          <w:tcPr>
            <w:tcW w:w="6624" w:type="dxa"/>
          </w:tcPr>
          <w:p w:rsidR="00552B7D" w:rsidRPr="00552B7D" w:rsidRDefault="00552B7D" w:rsidP="003D54FE">
            <w:proofErr w:type="spellStart"/>
            <w:r w:rsidRPr="00552B7D">
              <w:t>Uncontrols</w:t>
            </w:r>
            <w:proofErr w:type="spellEnd"/>
            <w:r w:rsidRPr="00552B7D">
              <w:t xml:space="preserve"> a heading but keeps the cursor in its original position.</w:t>
            </w:r>
          </w:p>
        </w:tc>
      </w:tr>
      <w:tr w:rsidR="00552B7D" w:rsidRPr="00552B7D" w:rsidTr="00E81BB3">
        <w:tc>
          <w:tcPr>
            <w:tcW w:w="2736" w:type="dxa"/>
          </w:tcPr>
          <w:p w:rsidR="00552B7D" w:rsidRPr="00552B7D" w:rsidRDefault="00552B7D" w:rsidP="003D54FE">
            <w:proofErr w:type="spellStart"/>
            <w:r w:rsidRPr="00552B7D">
              <w:t>ViewExportFiles</w:t>
            </w:r>
            <w:proofErr w:type="spellEnd"/>
          </w:p>
        </w:tc>
        <w:tc>
          <w:tcPr>
            <w:tcW w:w="6624" w:type="dxa"/>
          </w:tcPr>
          <w:p w:rsidR="00552B7D" w:rsidRPr="00552B7D" w:rsidRDefault="00552B7D" w:rsidP="003D54FE">
            <w:r w:rsidRPr="00552B7D">
              <w:t xml:space="preserve">Shows the records in the defined export files and allows deletion of individual records or of the whole file </w:t>
            </w:r>
            <w:proofErr w:type="gramStart"/>
            <w:r w:rsidRPr="00552B7D">
              <w:t>being viewed</w:t>
            </w:r>
            <w:proofErr w:type="gramEnd"/>
            <w:r w:rsidRPr="00552B7D">
              <w:t>.</w:t>
            </w:r>
          </w:p>
        </w:tc>
      </w:tr>
    </w:tbl>
    <w:p w:rsidR="006F4201" w:rsidRPr="005414D5" w:rsidRDefault="006F4201" w:rsidP="007334BC">
      <w:pPr>
        <w:pStyle w:val="Heading1"/>
      </w:pPr>
      <w:r w:rsidRPr="005414D5">
        <w:t xml:space="preserve">Macros in macro book: </w:t>
      </w:r>
      <w:proofErr w:type="spellStart"/>
      <w:r w:rsidRPr="005414D5">
        <w:t>MacroTools</w:t>
      </w:r>
      <w:proofErr w:type="spellEnd"/>
    </w:p>
    <w:p w:rsidR="006F4201" w:rsidRPr="005414D5" w:rsidRDefault="006F4201" w:rsidP="00B10B67">
      <w:proofErr w:type="gramStart"/>
      <w:r w:rsidRPr="005414D5">
        <w:t>10</w:t>
      </w:r>
      <w:proofErr w:type="gramEnd"/>
      <w:r w:rsidRPr="005414D5">
        <w:t xml:space="preserve"> macros:</w:t>
      </w:r>
    </w:p>
    <w:tbl>
      <w:tblPr>
        <w:tblStyle w:val="TableGrid"/>
        <w:tblW w:w="9360" w:type="dxa"/>
        <w:tblLook w:val="04A0" w:firstRow="1" w:lastRow="0" w:firstColumn="1" w:lastColumn="0" w:noHBand="0" w:noVBand="1"/>
      </w:tblPr>
      <w:tblGrid>
        <w:gridCol w:w="2736"/>
        <w:gridCol w:w="6624"/>
      </w:tblGrid>
      <w:tr w:rsidR="00ED0C8B" w:rsidRPr="00ED0C8B" w:rsidTr="00155604">
        <w:tc>
          <w:tcPr>
            <w:tcW w:w="2736" w:type="dxa"/>
          </w:tcPr>
          <w:p w:rsidR="00ED0C8B" w:rsidRPr="00ED0C8B" w:rsidRDefault="00ED0C8B" w:rsidP="00874365">
            <w:proofErr w:type="spellStart"/>
            <w:r w:rsidRPr="00ED0C8B">
              <w:t>DialogBoxCharacters</w:t>
            </w:r>
            <w:proofErr w:type="spellEnd"/>
          </w:p>
        </w:tc>
        <w:tc>
          <w:tcPr>
            <w:tcW w:w="6624" w:type="dxa"/>
          </w:tcPr>
          <w:p w:rsidR="00ED0C8B" w:rsidRPr="00ED0C8B" w:rsidRDefault="00ED0C8B" w:rsidP="00874365">
            <w:r w:rsidRPr="00ED0C8B">
              <w:t>Displays all the extended ASCII chara</w:t>
            </w:r>
            <w:bookmarkStart w:id="0" w:name="_GoBack"/>
            <w:bookmarkEnd w:id="0"/>
            <w:r w:rsidRPr="00ED0C8B">
              <w:t>cters in a dialog box.</w:t>
            </w:r>
          </w:p>
        </w:tc>
      </w:tr>
      <w:tr w:rsidR="00ED0C8B" w:rsidRPr="00ED0C8B" w:rsidTr="00155604">
        <w:tc>
          <w:tcPr>
            <w:tcW w:w="2736" w:type="dxa"/>
          </w:tcPr>
          <w:p w:rsidR="00ED0C8B" w:rsidRPr="00ED0C8B" w:rsidRDefault="00ED0C8B" w:rsidP="00874365">
            <w:proofErr w:type="spellStart"/>
            <w:r w:rsidRPr="00ED0C8B">
              <w:t>DialogBoxCodeStraightener</w:t>
            </w:r>
            <w:proofErr w:type="spellEnd"/>
          </w:p>
        </w:tc>
        <w:tc>
          <w:tcPr>
            <w:tcW w:w="6624" w:type="dxa"/>
          </w:tcPr>
          <w:p w:rsidR="00ED0C8B" w:rsidRPr="00ED0C8B" w:rsidRDefault="00ED0C8B" w:rsidP="00874365">
            <w:r w:rsidRPr="00ED0C8B">
              <w:t>Aligns control coordinates in dialog box definitions and makes bulk changes in the coordinates of those controls.</w:t>
            </w:r>
          </w:p>
        </w:tc>
      </w:tr>
      <w:tr w:rsidR="00ED0C8B" w:rsidRPr="00ED0C8B" w:rsidTr="00155604">
        <w:tc>
          <w:tcPr>
            <w:tcW w:w="2736" w:type="dxa"/>
          </w:tcPr>
          <w:p w:rsidR="00ED0C8B" w:rsidRPr="00ED0C8B" w:rsidRDefault="00ED0C8B" w:rsidP="00874365">
            <w:proofErr w:type="spellStart"/>
            <w:r w:rsidRPr="00ED0C8B">
              <w:t>DisplayFieldCharValues</w:t>
            </w:r>
            <w:proofErr w:type="spellEnd"/>
          </w:p>
        </w:tc>
        <w:tc>
          <w:tcPr>
            <w:tcW w:w="6624" w:type="dxa"/>
          </w:tcPr>
          <w:p w:rsidR="00ED0C8B" w:rsidRPr="00ED0C8B" w:rsidRDefault="00ED0C8B" w:rsidP="00874365">
            <w:r w:rsidRPr="00ED0C8B">
              <w:t>Displays the characters in a field along with their decimal OCLC-MARC values.</w:t>
            </w:r>
          </w:p>
        </w:tc>
      </w:tr>
      <w:tr w:rsidR="00ED0C8B" w:rsidRPr="00ED0C8B" w:rsidTr="00155604">
        <w:tc>
          <w:tcPr>
            <w:tcW w:w="2736" w:type="dxa"/>
          </w:tcPr>
          <w:p w:rsidR="00ED0C8B" w:rsidRPr="00ED0C8B" w:rsidRDefault="00ED0C8B" w:rsidP="00874365">
            <w:proofErr w:type="spellStart"/>
            <w:r w:rsidRPr="00ED0C8B">
              <w:t>FieldCount</w:t>
            </w:r>
            <w:proofErr w:type="spellEnd"/>
          </w:p>
        </w:tc>
        <w:tc>
          <w:tcPr>
            <w:tcW w:w="6624" w:type="dxa"/>
          </w:tcPr>
          <w:p w:rsidR="00ED0C8B" w:rsidRPr="00ED0C8B" w:rsidRDefault="00ED0C8B" w:rsidP="00874365">
            <w:r w:rsidRPr="00ED0C8B">
              <w:t>Shows all fields in a record with their individual and total count, as well as the subject thesauri used in 6XX fields. Allows for filtering field display by tag groups.</w:t>
            </w:r>
          </w:p>
        </w:tc>
      </w:tr>
      <w:tr w:rsidR="00ED0C8B" w:rsidRPr="00ED0C8B" w:rsidTr="00155604">
        <w:tc>
          <w:tcPr>
            <w:tcW w:w="2736" w:type="dxa"/>
          </w:tcPr>
          <w:p w:rsidR="00ED0C8B" w:rsidRPr="00ED0C8B" w:rsidRDefault="00ED0C8B" w:rsidP="00874365">
            <w:proofErr w:type="spellStart"/>
            <w:r w:rsidRPr="00ED0C8B">
              <w:t>GetEnvironment</w:t>
            </w:r>
            <w:proofErr w:type="spellEnd"/>
          </w:p>
        </w:tc>
        <w:tc>
          <w:tcPr>
            <w:tcW w:w="6624" w:type="dxa"/>
          </w:tcPr>
          <w:p w:rsidR="00ED0C8B" w:rsidRPr="00ED0C8B" w:rsidRDefault="00ED0C8B" w:rsidP="00874365">
            <w:r w:rsidRPr="00ED0C8B">
              <w:t>Displays some environment variables.</w:t>
            </w:r>
          </w:p>
        </w:tc>
      </w:tr>
      <w:tr w:rsidR="00ED0C8B" w:rsidRPr="00ED0C8B" w:rsidTr="00155604">
        <w:tc>
          <w:tcPr>
            <w:tcW w:w="2736" w:type="dxa"/>
          </w:tcPr>
          <w:p w:rsidR="00ED0C8B" w:rsidRPr="00ED0C8B" w:rsidRDefault="00ED0C8B" w:rsidP="00874365">
            <w:proofErr w:type="spellStart"/>
            <w:r w:rsidRPr="00ED0C8B">
              <w:t>MacroBookInspector</w:t>
            </w:r>
            <w:proofErr w:type="spellEnd"/>
          </w:p>
        </w:tc>
        <w:tc>
          <w:tcPr>
            <w:tcW w:w="6624" w:type="dxa"/>
          </w:tcPr>
          <w:p w:rsidR="00ED0C8B" w:rsidRPr="00ED0C8B" w:rsidRDefault="00ED0C8B" w:rsidP="00874365">
            <w:r w:rsidRPr="00ED0C8B">
              <w:t>Lists the macros in a macro book, along with their descriptions and other information. Save the list, or the text of an individual macro, to a text file.</w:t>
            </w:r>
          </w:p>
        </w:tc>
      </w:tr>
      <w:tr w:rsidR="00ED0C8B" w:rsidRPr="00ED0C8B" w:rsidTr="00155604">
        <w:tc>
          <w:tcPr>
            <w:tcW w:w="2736" w:type="dxa"/>
          </w:tcPr>
          <w:p w:rsidR="00ED0C8B" w:rsidRPr="00ED0C8B" w:rsidRDefault="00ED0C8B" w:rsidP="00874365">
            <w:proofErr w:type="spellStart"/>
            <w:r w:rsidRPr="00ED0C8B">
              <w:t>MacroComparator</w:t>
            </w:r>
            <w:proofErr w:type="spellEnd"/>
          </w:p>
        </w:tc>
        <w:tc>
          <w:tcPr>
            <w:tcW w:w="6624" w:type="dxa"/>
          </w:tcPr>
          <w:p w:rsidR="00ED0C8B" w:rsidRPr="00ED0C8B" w:rsidRDefault="00ED0C8B" w:rsidP="00874365">
            <w:r w:rsidRPr="00ED0C8B">
              <w:t>Displays two macro books, and selected macros from each, side by side for some simple metadata comparison.</w:t>
            </w:r>
          </w:p>
        </w:tc>
      </w:tr>
      <w:tr w:rsidR="00ED0C8B" w:rsidRPr="00ED0C8B" w:rsidTr="00155604">
        <w:tc>
          <w:tcPr>
            <w:tcW w:w="2736" w:type="dxa"/>
          </w:tcPr>
          <w:p w:rsidR="00ED0C8B" w:rsidRPr="00ED0C8B" w:rsidRDefault="00ED0C8B" w:rsidP="00874365">
            <w:proofErr w:type="spellStart"/>
            <w:r w:rsidRPr="00ED0C8B">
              <w:t>MacroIndex</w:t>
            </w:r>
            <w:proofErr w:type="spellEnd"/>
          </w:p>
        </w:tc>
        <w:tc>
          <w:tcPr>
            <w:tcW w:w="6624" w:type="dxa"/>
          </w:tcPr>
          <w:p w:rsidR="00ED0C8B" w:rsidRPr="00ED0C8B" w:rsidRDefault="00ED0C8B" w:rsidP="00874365">
            <w:r w:rsidRPr="00ED0C8B">
              <w:t xml:space="preserve">Lists all the macros and their descriptions in all the macro books in the default folder </w:t>
            </w:r>
            <w:r w:rsidR="007F3CA5">
              <w:t>“</w:t>
            </w:r>
            <w:r w:rsidRPr="00ED0C8B">
              <w:t>Macros</w:t>
            </w:r>
            <w:r w:rsidR="007F3CA5">
              <w:t>”</w:t>
            </w:r>
            <w:r w:rsidRPr="00ED0C8B">
              <w:t>. Also lists the macros in individual macro books. Search for text in macro names and descriptions. Save all lists as text files.</w:t>
            </w:r>
          </w:p>
        </w:tc>
      </w:tr>
      <w:tr w:rsidR="00ED0C8B" w:rsidRPr="00ED0C8B" w:rsidTr="00155604">
        <w:tc>
          <w:tcPr>
            <w:tcW w:w="2736" w:type="dxa"/>
          </w:tcPr>
          <w:p w:rsidR="00ED0C8B" w:rsidRPr="00ED0C8B" w:rsidRDefault="00ED0C8B" w:rsidP="00874365">
            <w:proofErr w:type="spellStart"/>
            <w:r w:rsidRPr="00ED0C8B">
              <w:t>RandomRecord</w:t>
            </w:r>
            <w:proofErr w:type="spellEnd"/>
          </w:p>
        </w:tc>
        <w:tc>
          <w:tcPr>
            <w:tcW w:w="6624" w:type="dxa"/>
          </w:tcPr>
          <w:p w:rsidR="00ED0C8B" w:rsidRPr="00ED0C8B" w:rsidRDefault="00ED0C8B" w:rsidP="00874365">
            <w:r w:rsidRPr="00ED0C8B">
              <w:t>Searches for a random bibliographic record.</w:t>
            </w:r>
          </w:p>
        </w:tc>
      </w:tr>
      <w:tr w:rsidR="00ED0C8B" w:rsidTr="00155604">
        <w:tc>
          <w:tcPr>
            <w:tcW w:w="2736" w:type="dxa"/>
          </w:tcPr>
          <w:p w:rsidR="00ED0C8B" w:rsidRPr="00ED0C8B" w:rsidRDefault="00ED0C8B" w:rsidP="00874365">
            <w:proofErr w:type="spellStart"/>
            <w:r w:rsidRPr="00ED0C8B">
              <w:t>ShortcutKeysIndex</w:t>
            </w:r>
            <w:proofErr w:type="spellEnd"/>
          </w:p>
        </w:tc>
        <w:tc>
          <w:tcPr>
            <w:tcW w:w="6624" w:type="dxa"/>
          </w:tcPr>
          <w:p w:rsidR="00ED0C8B" w:rsidRDefault="00ED0C8B" w:rsidP="00874365">
            <w:r w:rsidRPr="00ED0C8B">
              <w:t>Lists all s</w:t>
            </w:r>
            <w:r w:rsidR="00A35B2F">
              <w:t xml:space="preserve">hortcuts </w:t>
            </w:r>
            <w:r w:rsidR="00110F9E">
              <w:t>that use</w:t>
            </w:r>
            <w:r w:rsidR="00A35B2F">
              <w:t xml:space="preserve"> the selected key</w:t>
            </w:r>
            <w:r w:rsidRPr="00ED0C8B">
              <w:t>.</w:t>
            </w:r>
          </w:p>
        </w:tc>
      </w:tr>
    </w:tbl>
    <w:p w:rsidR="006F4201" w:rsidRDefault="006F4201" w:rsidP="00B10B67"/>
    <w:sectPr w:rsidR="006F4201" w:rsidSect="006C6B48">
      <w:footerReference w:type="default" r:id="rId6"/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679F" w:rsidRDefault="00FE679F" w:rsidP="00080518">
      <w:r>
        <w:separator/>
      </w:r>
    </w:p>
  </w:endnote>
  <w:endnote w:type="continuationSeparator" w:id="0">
    <w:p w:rsidR="00FE679F" w:rsidRDefault="00FE679F" w:rsidP="000805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2498159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80518" w:rsidRDefault="0008051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55604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080518" w:rsidRDefault="000805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679F" w:rsidRDefault="00FE679F" w:rsidP="00080518">
      <w:r>
        <w:separator/>
      </w:r>
    </w:p>
  </w:footnote>
  <w:footnote w:type="continuationSeparator" w:id="0">
    <w:p w:rsidR="00FE679F" w:rsidRDefault="00FE679F" w:rsidP="000805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E09"/>
    <w:rsid w:val="000113BE"/>
    <w:rsid w:val="00044F4B"/>
    <w:rsid w:val="00080518"/>
    <w:rsid w:val="000E3459"/>
    <w:rsid w:val="00110F9E"/>
    <w:rsid w:val="00155604"/>
    <w:rsid w:val="002A6D7D"/>
    <w:rsid w:val="002D3067"/>
    <w:rsid w:val="002E1819"/>
    <w:rsid w:val="00552B7D"/>
    <w:rsid w:val="006C6B48"/>
    <w:rsid w:val="006F4201"/>
    <w:rsid w:val="007334BC"/>
    <w:rsid w:val="007F3CA5"/>
    <w:rsid w:val="00806E09"/>
    <w:rsid w:val="009A662A"/>
    <w:rsid w:val="00A35B2F"/>
    <w:rsid w:val="00B10B67"/>
    <w:rsid w:val="00B913F8"/>
    <w:rsid w:val="00CF3FAF"/>
    <w:rsid w:val="00E81BB3"/>
    <w:rsid w:val="00ED0C8B"/>
    <w:rsid w:val="00F8341E"/>
    <w:rsid w:val="00FE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64AD0"/>
  <w15:chartTrackingRefBased/>
  <w15:docId w15:val="{FC260168-7F53-4887-BC76-AEED24C47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4F4B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A6D7D"/>
    <w:pPr>
      <w:keepNext/>
      <w:keepLines/>
      <w:spacing w:before="240" w:after="120"/>
      <w:outlineLvl w:val="0"/>
    </w:pPr>
    <w:rPr>
      <w:rFonts w:ascii="Calibri Light" w:eastAsiaTheme="majorEastAsia" w:hAnsi="Calibri Light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C6B48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C6B48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59"/>
    <w:unhideWhenUsed/>
    <w:rsid w:val="00B10B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A6D7D"/>
    <w:rPr>
      <w:rFonts w:ascii="Calibri Light" w:eastAsiaTheme="majorEastAsia" w:hAnsi="Calibri Light" w:cstheme="majorBidi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8051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0518"/>
  </w:style>
  <w:style w:type="paragraph" w:styleId="Footer">
    <w:name w:val="footer"/>
    <w:basedOn w:val="Normal"/>
    <w:link w:val="FooterChar"/>
    <w:uiPriority w:val="99"/>
    <w:unhideWhenUsed/>
    <w:rsid w:val="0008051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05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1157</Words>
  <Characters>6597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F. Nickeson</dc:creator>
  <cp:keywords/>
  <dc:description/>
  <cp:lastModifiedBy>Nickeson, Walter</cp:lastModifiedBy>
  <cp:revision>20</cp:revision>
  <dcterms:created xsi:type="dcterms:W3CDTF">2017-06-29T01:00:00Z</dcterms:created>
  <dcterms:modified xsi:type="dcterms:W3CDTF">2017-06-29T12:56:00Z</dcterms:modified>
</cp:coreProperties>
</file>