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90" w:lineRule="auto"/>
        <w:jc w:val="center"/>
      </w:pPr>
      <w:r>
        <w:rPr>
          <w:rFonts w:ascii="ＭＳ ゴシック" w:eastAsia="ＭＳ ゴシック" w:hAnsi="ＭＳ ゴシック"/>
          <w:b/>
          <w:bCs/>
          <w:sz w:val="36"/>
          <w:szCs w:val="36"/>
        </w:rPr>
        <w:t xml:space="preserve">白ダンプの早見表</w:t>
      </w:r>
    </w:p>
    <w:p>
      <w:pPr>
        <w:spacing w:after="120" w:before="0" w:line="290" w:lineRule="auto"/>
        <w:jc w:val="center"/>
      </w:pPr>
      <w:r>
        <w:rPr>
          <w:rFonts w:ascii="ＭＳ ゴシック" w:eastAsia="ＭＳ ゴシック" w:hAnsi="ＭＳ ゴシック"/>
          <w:sz w:val="22"/>
          <w:szCs w:val="22"/>
        </w:rPr>
        <w:t xml:space="preserve">ケース別・品目別　―　使ってよい形と、使えない形</w:t>
      </w:r>
    </w:p>
    <w:p>
      <w:pPr>
        <w:spacing w:after="0" w:before="0" w:line="290" w:lineRule="auto"/>
        <w:jc w:val="center"/>
      </w:pPr>
      <w:r>
        <w:rPr>
          <w:rFonts w:ascii="ＭＳ 明朝" w:eastAsia="ＭＳ 明朝" w:hAnsi="ＭＳ 明朝"/>
          <w:sz w:val="18"/>
          <w:szCs w:val="18"/>
        </w:rPr>
        <w:t xml:space="preserve">有限会社石名坂商事／株式会社石名坂　　2026年9月28日現在</w:t>
      </w:r>
    </w:p>
    <w:p>
      <w:pPr>
        <w:spacing w:after="0" w:before="0" w:line="290" w:lineRule="auto"/>
      </w:pPr>
      <w:r>
        <w:rPr>
          <w:rFonts w:ascii="ＭＳ 明朝" w:eastAsia="ＭＳ 明朝" w:hAnsi="ＭＳ 明朝"/>
          <w:sz w:val="20"/>
          <w:szCs w:val="20"/>
        </w:rPr>
        <w:t xml:space="preserve"/>
      </w:r>
    </w:p>
    <w:p>
      <w:pPr>
        <w:spacing w:after="0" w:before="0" w:line="290" w:lineRule="auto"/>
      </w:pPr>
      <w:r>
        <w:rPr>
          <w:rFonts w:ascii="ＭＳ 明朝" w:eastAsia="ＭＳ 明朝" w:hAnsi="ＭＳ 明朝"/>
          <w:sz w:val="19"/>
          <w:szCs w:val="19"/>
        </w:rPr>
        <w:t xml:space="preserve">　本編PDF『傭車の考え方と利用運送の登録判断』第65〜69章（図25〜図28）を、そのまま持ち歩ける形にしたものです。</w:t>
      </w:r>
    </w:p>
    <w:p>
      <w:pPr>
        <w:spacing w:after="0" w:before="0" w:line="290" w:lineRule="auto"/>
      </w:pPr>
      <w:r>
        <w:rPr>
          <w:rFonts w:ascii="ＭＳ 明朝" w:eastAsia="ＭＳ 明朝" w:hAnsi="ＭＳ 明朝"/>
          <w:sz w:val="20"/>
          <w:szCs w:val="20"/>
        </w:rPr>
        <w:t xml:space="preserve"/>
      </w:r>
    </w:p>
    <w:p>
      <w:pPr>
        <w:spacing w:after="140" w:before="200" w:line="290" w:lineRule="auto"/>
      </w:pPr>
      <w:r>
        <w:rPr>
          <w:rFonts w:ascii="ＭＳ ゴシック" w:eastAsia="ＭＳ ゴシック" w:hAnsi="ＭＳ ゴシック"/>
          <w:b/>
          <w:bCs/>
          <w:sz w:val="26"/>
          <w:szCs w:val="26"/>
        </w:rPr>
        <w:t xml:space="preserve">記 号</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636"/>
        <w:gridCol w:w="900"/>
        <w:gridCol w:w="3636"/>
      </w:tblGrid>
      <w:tr>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4"/>
                <w:szCs w:val="24"/>
              </w:rPr>
              <w:t xml:space="preserve">○</w:t>
            </w:r>
          </w:p>
        </w:tc>
        <w:tc>
          <w:tcPr>
            <w:tcW w:type="dxa" w:w="3636"/>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そのまま可。追加の手続や制約はない</w:t>
            </w:r>
          </w:p>
        </w:tc>
        <w:tc>
          <w:tcPr>
            <w:tcW w:type="dxa" w:w="90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A8261C"/>
                <w:sz w:val="24"/>
                <w:szCs w:val="24"/>
              </w:rPr>
              <w:t xml:space="preserve">×</w:t>
            </w:r>
          </w:p>
        </w:tc>
        <w:tc>
          <w:tcPr>
            <w:tcW w:type="dxa" w:w="3636"/>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不可。違法</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4"/>
                <w:szCs w:val="24"/>
              </w:rPr>
              <w:t xml:space="preserve">▲</w:t>
            </w:r>
          </w:p>
        </w:tc>
        <w:tc>
          <w:tcPr>
            <w:tcW w:type="dxa" w:w="3636"/>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条件付き。要件を全部満たせば可。</w:t>
            </w:r>
          </w:p>
          <w:p>
            <w:pPr>
              <w:spacing w:line="230" w:lineRule="auto"/>
            </w:pPr>
            <w:r>
              <w:rPr>
                <w:rFonts w:ascii="ＭＳ 明朝" w:eastAsia="ＭＳ 明朝" w:hAnsi="ＭＳ 明朝"/>
                <w:sz w:val="17"/>
                <w:szCs w:val="17"/>
              </w:rPr>
              <w:t xml:space="preserve">1つでも外せば違法。右の数字は▲の手引きの番号</w:t>
            </w:r>
          </w:p>
        </w:tc>
        <w:tc>
          <w:tcPr>
            <w:tcW w:type="dxa" w:w="9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4"/>
                <w:szCs w:val="24"/>
              </w:rPr>
              <w:t xml:space="preserve">―</w:t>
            </w:r>
          </w:p>
        </w:tc>
        <w:tc>
          <w:tcPr>
            <w:tcW w:type="dxa" w:w="3636"/>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その法律はかからない</w:t>
            </w:r>
          </w:p>
        </w:tc>
      </w:tr>
    </w:tbl>
    <w:p>
      <w:pPr>
        <w:spacing w:after="0" w:before="0" w:line="290" w:lineRule="auto"/>
      </w:pPr>
      <w:r>
        <w:rPr>
          <w:rFonts w:ascii="ＭＳ 明朝" w:eastAsia="ＭＳ 明朝" w:hAnsi="ＭＳ 明朝"/>
          <w:sz w:val="20"/>
          <w:szCs w:val="20"/>
        </w:rPr>
        <w:t xml:space="preserve"/>
      </w:r>
    </w:p>
    <w:p>
      <w:pPr>
        <w:spacing w:after="140" w:before="200" w:line="290" w:lineRule="auto"/>
      </w:pPr>
      <w:r>
        <w:rPr>
          <w:rFonts w:ascii="ＭＳ ゴシック" w:eastAsia="ＭＳ ゴシック" w:hAnsi="ＭＳ ゴシック"/>
          <w:b/>
          <w:bCs/>
          <w:sz w:val="26"/>
          <w:szCs w:val="26"/>
        </w:rPr>
        <w:t xml:space="preserve">１　白ダンプに効く4つの関門</w:t>
      </w:r>
    </w:p>
    <w:p>
      <w:pPr>
        <w:spacing w:after="0" w:before="0" w:line="290" w:lineRule="auto"/>
      </w:pPr>
      <w:r>
        <w:rPr>
          <w:rFonts w:ascii="ＭＳ 明朝" w:eastAsia="ＭＳ 明朝" w:hAnsi="ＭＳ 明朝"/>
          <w:sz w:val="20"/>
          <w:szCs w:val="20"/>
        </w:rPr>
        <w:t xml:space="preserve">白ナンバーのダンプを1台動かすのに、通さなければならない関門は4つあります。4つ全部を通って、はじめて適法です。1つでも落ちれば、残り3つが完璧でも違法になります。</w:t>
      </w:r>
    </w:p>
    <w:p>
      <w:pPr>
        <w:spacing w:after="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400"/>
        <w:gridCol w:w="6072"/>
      </w:tblGrid>
      <w:tr>
        <w:trPr>
          <w:tblHeader/>
        </w:trPr>
        <w:tc>
          <w:tcPr>
            <w:tcW w:type="dxa" w:w="600"/>
            <w:shd w:fill="16395C" w:color="auto" w:val="clear"/>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
            </w:r>
          </w:p>
        </w:tc>
        <w:tc>
          <w:tcPr>
            <w:tcW w:type="dxa" w:w="240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法 律</w:t>
            </w:r>
          </w:p>
        </w:tc>
        <w:tc>
          <w:tcPr>
            <w:tcW w:type="dxa" w:w="6072"/>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何を見るか</w:t>
            </w:r>
          </w:p>
        </w:tc>
      </w:tr>
      <w:tr>
        <w:tc>
          <w:tcPr>
            <w:tcW w:type="dxa" w:w="6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22"/>
                <w:szCs w:val="22"/>
              </w:rPr>
              <w:t xml:space="preserve">１</w:t>
            </w:r>
          </w:p>
        </w:tc>
        <w:tc>
          <w:tcPr>
            <w:tcW w:type="dxa" w:w="2400"/>
            <w:tcMar>
              <w:top w:type="dxa" w:w="50"/>
              <w:left w:type="dxa" w:w="80"/>
              <w:bottom w:type="dxa" w:w="50"/>
              <w:right w:type="dxa" w:w="80"/>
            </w:tcMar>
            <w:vAlign w:val="top"/>
          </w:tcPr>
          <w:p>
            <w:pPr>
              <w:spacing w:line="230" w:lineRule="auto"/>
            </w:pPr>
            <w:r>
              <w:rPr>
                <w:rFonts w:ascii="ＭＳ ゴシック" w:eastAsia="ＭＳ ゴシック" w:hAnsi="ＭＳ ゴシック"/>
                <w:b/>
                <w:bCs/>
                <w:sz w:val="17"/>
                <w:szCs w:val="17"/>
              </w:rPr>
              <w:t xml:space="preserve">貨物自動車運送事業法</w:t>
            </w:r>
          </w:p>
          <w:p>
            <w:pPr>
              <w:spacing w:line="230" w:lineRule="auto"/>
            </w:pPr>
            <w:r>
              <w:rPr>
                <w:rFonts w:ascii="ＭＳ ゴシック" w:eastAsia="ＭＳ ゴシック" w:hAnsi="ＭＳ ゴシック"/>
                <w:b/>
                <w:bCs/>
                <w:sz w:val="17"/>
                <w:szCs w:val="17"/>
              </w:rPr>
              <w:t xml:space="preserve">― 誰の荷物を、誰が、有償で運ぶか</w:t>
            </w:r>
          </w:p>
        </w:tc>
        <w:tc>
          <w:tcPr>
            <w:tcW w:type="dxa" w:w="60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自分の荷物を自分で運ぶ、または生業と密接不可分で付帯し、運送の対価がない</w:t>
            </w:r>
          </w:p>
          <w:p>
            <w:pPr>
              <w:spacing w:line="230" w:lineRule="auto"/>
            </w:pPr>
            <w:r>
              <w:rPr>
                <w:rFonts w:ascii="ＭＳ 明朝" w:eastAsia="ＭＳ 明朝" w:hAnsi="ＭＳ 明朝"/>
                <w:sz w:val="17"/>
                <w:szCs w:val="17"/>
              </w:rPr>
              <w:t xml:space="preserve">どちらにも当たらず有償なら許可が必要。委託した側も65条の2（100万円以下の罰金＋公表）</w:t>
            </w:r>
          </w:p>
        </w:tc>
      </w:tr>
      <w:tr>
        <w:tc>
          <w:tcPr>
            <w:tcW w:type="dxa" w:w="6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22"/>
                <w:szCs w:val="22"/>
              </w:rPr>
              <w:t xml:space="preserve">２</w:t>
            </w:r>
          </w:p>
        </w:tc>
        <w:tc>
          <w:tcPr>
            <w:tcW w:type="dxa" w:w="2400"/>
            <w:tcMar>
              <w:top w:type="dxa" w:w="50"/>
              <w:left w:type="dxa" w:w="80"/>
              <w:bottom w:type="dxa" w:w="50"/>
              <w:right w:type="dxa" w:w="80"/>
            </w:tcMar>
            <w:vAlign w:val="top"/>
          </w:tcPr>
          <w:p>
            <w:pPr>
              <w:spacing w:line="230" w:lineRule="auto"/>
            </w:pPr>
            <w:r>
              <w:rPr>
                <w:rFonts w:ascii="ＭＳ ゴシック" w:eastAsia="ＭＳ ゴシック" w:hAnsi="ＭＳ ゴシック"/>
                <w:b/>
                <w:bCs/>
                <w:sz w:val="17"/>
                <w:szCs w:val="17"/>
              </w:rPr>
              <w:t xml:space="preserve">ダンプ規制法</w:t>
            </w:r>
          </w:p>
          <w:p>
            <w:pPr>
              <w:spacing w:line="230" w:lineRule="auto"/>
            </w:pPr>
            <w:r>
              <w:rPr>
                <w:rFonts w:ascii="ＭＳ ゴシック" w:eastAsia="ＭＳ ゴシック" w:hAnsi="ＭＳ ゴシック"/>
                <w:b/>
                <w:bCs/>
                <w:sz w:val="17"/>
                <w:szCs w:val="17"/>
              </w:rPr>
              <w:t xml:space="preserve">― その荷物は「土砂等」か</w:t>
            </w:r>
          </w:p>
        </w:tc>
        <w:tc>
          <w:tcPr>
            <w:tcW w:type="dxa" w:w="60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土砂等なら、荷台3面の表示番号（ゼッケン）と自重計が必要。無表示は3万円以下の罰金＋両罰</w:t>
            </w:r>
          </w:p>
          <w:p>
            <w:pPr>
              <w:spacing w:line="230" w:lineRule="auto"/>
            </w:pPr>
            <w:r>
              <w:rPr>
                <w:rFonts w:ascii="ＭＳ 明朝" w:eastAsia="ＭＳ 明朝" w:hAnsi="ＭＳ 明朝"/>
                <w:sz w:val="17"/>
                <w:szCs w:val="17"/>
              </w:rPr>
              <w:t xml:space="preserve">表示番号は「使用者が経営する事業」に対応。挙証書類を出して取得し、車検証に記載される</w:t>
            </w:r>
          </w:p>
        </w:tc>
      </w:tr>
      <w:tr>
        <w:tc>
          <w:tcPr>
            <w:tcW w:type="dxa" w:w="6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22"/>
                <w:szCs w:val="22"/>
              </w:rPr>
              <w:t xml:space="preserve">３</w:t>
            </w:r>
          </w:p>
        </w:tc>
        <w:tc>
          <w:tcPr>
            <w:tcW w:type="dxa" w:w="2400"/>
            <w:tcMar>
              <w:top w:type="dxa" w:w="50"/>
              <w:left w:type="dxa" w:w="80"/>
              <w:bottom w:type="dxa" w:w="50"/>
              <w:right w:type="dxa" w:w="80"/>
            </w:tcMar>
            <w:vAlign w:val="top"/>
          </w:tcPr>
          <w:p>
            <w:pPr>
              <w:spacing w:line="230" w:lineRule="auto"/>
            </w:pPr>
            <w:r>
              <w:rPr>
                <w:rFonts w:ascii="ＭＳ ゴシック" w:eastAsia="ＭＳ ゴシック" w:hAnsi="ＭＳ ゴシック"/>
                <w:b/>
                <w:bCs/>
                <w:sz w:val="17"/>
                <w:szCs w:val="17"/>
              </w:rPr>
              <w:t xml:space="preserve">労働法・社会保険</w:t>
            </w:r>
          </w:p>
          <w:p>
            <w:pPr>
              <w:spacing w:line="230" w:lineRule="auto"/>
            </w:pPr>
            <w:r>
              <w:rPr>
                <w:rFonts w:ascii="ＭＳ ゴシック" w:eastAsia="ＭＳ ゴシック" w:hAnsi="ＭＳ ゴシック"/>
                <w:b/>
                <w:bCs/>
                <w:sz w:val="17"/>
                <w:szCs w:val="17"/>
              </w:rPr>
              <w:t xml:space="preserve">― 運転者と誰が雇用関係にあるか</w:t>
            </w:r>
          </w:p>
        </w:tc>
        <w:tc>
          <w:tcPr>
            <w:tcW w:type="dxa" w:w="60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白ダンプを適法に動かせるのは「雇用」だけ。労働条件通知書と車両使用通知書を交付する</w:t>
            </w:r>
          </w:p>
          <w:p>
            <w:pPr>
              <w:spacing w:line="230" w:lineRule="auto"/>
            </w:pPr>
            <w:r>
              <w:rPr>
                <w:rFonts w:ascii="ＭＳ 明朝" w:eastAsia="ＭＳ 明朝" w:hAnsi="ＭＳ 明朝"/>
                <w:sz w:val="17"/>
                <w:szCs w:val="17"/>
              </w:rPr>
              <w:t xml:space="preserve">許可不要でも改善基準告示は適用。労基法32・35・37条違反はダンプ規制法8条1項で車が止まる</w:t>
            </w:r>
          </w:p>
        </w:tc>
      </w:tr>
      <w:tr>
        <w:tc>
          <w:tcPr>
            <w:tcW w:type="dxa" w:w="6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22"/>
                <w:szCs w:val="22"/>
              </w:rPr>
              <w:t xml:space="preserve">４</w:t>
            </w:r>
          </w:p>
        </w:tc>
        <w:tc>
          <w:tcPr>
            <w:tcW w:type="dxa" w:w="2400"/>
            <w:tcMar>
              <w:top w:type="dxa" w:w="50"/>
              <w:left w:type="dxa" w:w="80"/>
              <w:bottom w:type="dxa" w:w="50"/>
              <w:right w:type="dxa" w:w="80"/>
            </w:tcMar>
            <w:vAlign w:val="top"/>
          </w:tcPr>
          <w:p>
            <w:pPr>
              <w:spacing w:line="230" w:lineRule="auto"/>
            </w:pPr>
            <w:r>
              <w:rPr>
                <w:rFonts w:ascii="ＭＳ ゴシック" w:eastAsia="ＭＳ ゴシック" w:hAnsi="ＭＳ ゴシック"/>
                <w:b/>
                <w:bCs/>
                <w:sz w:val="17"/>
                <w:szCs w:val="17"/>
              </w:rPr>
              <w:t xml:space="preserve">廃棄物処理法</w:t>
            </w:r>
          </w:p>
          <w:p>
            <w:pPr>
              <w:spacing w:line="230" w:lineRule="auto"/>
            </w:pPr>
            <w:r>
              <w:rPr>
                <w:rFonts w:ascii="ＭＳ ゴシック" w:eastAsia="ＭＳ ゴシック" w:hAnsi="ＭＳ ゴシック"/>
                <w:b/>
                <w:bCs/>
                <w:sz w:val="17"/>
                <w:szCs w:val="17"/>
              </w:rPr>
              <w:t xml:space="preserve">― その荷物は産業廃棄物か</w:t>
            </w:r>
          </w:p>
        </w:tc>
        <w:tc>
          <w:tcPr>
            <w:tcW w:type="dxa" w:w="60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産廃なら収集運搬業許可が要る。建設工事は元請が排出事業者（21条の3）</w:t>
            </w:r>
          </w:p>
          <w:p>
            <w:pPr>
              <w:spacing w:line="230" w:lineRule="auto"/>
            </w:pPr>
            <w:r>
              <w:rPr>
                <w:rFonts w:ascii="ＭＳ 明朝" w:eastAsia="ＭＳ 明朝" w:hAnsi="ＭＳ 明朝"/>
                <w:sz w:val="17"/>
                <w:szCs w:val="17"/>
              </w:rPr>
              <w:t xml:space="preserve">受託したものをさらに他社へ回すことはできない（14条16項）</w:t>
            </w:r>
          </w:p>
        </w:tc>
      </w:tr>
    </w:tbl>
    <w:p>
      <w:pPr>
        <w:spacing w:after="0" w:before="0" w:line="290" w:lineRule="auto"/>
      </w:pPr>
      <w:r>
        <w:rPr>
          <w:rFonts w:ascii="ＭＳ 明朝" w:eastAsia="ＭＳ 明朝" w:hAnsi="ＭＳ 明朝"/>
          <w:sz w:val="20"/>
          <w:szCs w:val="20"/>
        </w:rPr>
        <w:t xml:space="preserve"/>
      </w:r>
    </w:p>
    <w:p>
      <w:pPr>
        <w:spacing w:after="0" w:before="0" w:line="290" w:lineRule="auto"/>
      </w:pPr>
      <w:r>
        <w:rPr>
          <w:rFonts w:ascii="ＭＳ 明朝" w:eastAsia="ＭＳ 明朝" w:hAnsi="ＭＳ 明朝"/>
          <w:sz w:val="18"/>
          <w:szCs w:val="18"/>
        </w:rPr>
        <w:t xml:space="preserve">よくある間違いは、関門1だけを見て「許可が要らないから大丈夫」と考えることです。許可が不要でも、ゼッケンがなければ土砂等は運べませんし、雇用関係が実態を伴わなければ関門1に戻って無許可運送になります。</w:t>
      </w:r>
    </w:p>
    <w:p>
      <w:r>
        <w:br w:type="page"/>
      </w:r>
    </w:p>
    <w:p>
      <w:pPr>
        <w:spacing w:after="140" w:before="200" w:line="290" w:lineRule="auto"/>
      </w:pPr>
      <w:r>
        <w:rPr>
          <w:rFonts w:ascii="ＭＳ ゴシック" w:eastAsia="ＭＳ ゴシック" w:hAnsi="ＭＳ ゴシック"/>
          <w:b/>
          <w:bCs/>
          <w:sz w:val="26"/>
          <w:szCs w:val="26"/>
        </w:rPr>
        <w:t xml:space="preserve">２　品目で何が変わるか</w:t>
      </w:r>
    </w:p>
    <w:p>
      <w:pPr>
        <w:spacing w:after="0" w:before="0" w:line="290" w:lineRule="auto"/>
      </w:pPr>
      <w:r>
        <w:rPr>
          <w:rFonts w:ascii="ＭＳ ゴシック" w:eastAsia="ＭＳ ゴシック" w:hAnsi="ＭＳ ゴシック"/>
          <w:b/>
          <w:bCs/>
          <w:sz w:val="20"/>
          <w:szCs w:val="20"/>
        </w:rPr>
        <w:t xml:space="preserve">ダンプ規制法の「土砂等」と、廃棄物処理法の「産業廃棄物」は、まったく別の軸です。</w:t>
      </w:r>
    </w:p>
    <w:p>
      <w:pPr>
        <w:spacing w:after="0" w:before="0" w:line="290" w:lineRule="auto"/>
      </w:pPr>
      <w:r>
        <w:rPr>
          <w:rFonts w:ascii="ＭＳ 明朝" w:eastAsia="ＭＳ 明朝" w:hAnsi="ＭＳ 明朝"/>
          <w:sz w:val="20"/>
          <w:szCs w:val="20"/>
        </w:rPr>
        <w:t xml:space="preserve">・がれき類は産廃であり、同時に土砂等でもあります</w:t>
      </w:r>
    </w:p>
    <w:p>
      <w:pPr>
        <w:spacing w:after="0" w:before="0" w:line="290" w:lineRule="auto"/>
      </w:pPr>
      <w:r>
        <w:rPr>
          <w:rFonts w:ascii="ＭＳ 明朝" w:eastAsia="ＭＳ 明朝" w:hAnsi="ＭＳ 明朝"/>
          <w:sz w:val="20"/>
          <w:szCs w:val="20"/>
        </w:rPr>
        <w:t xml:space="preserve">・汚泥は産廃ですが、土砂等ではありません</w:t>
      </w:r>
    </w:p>
    <w:p>
      <w:pPr>
        <w:spacing w:after="0" w:before="0" w:line="290" w:lineRule="auto"/>
      </w:pPr>
      <w:r>
        <w:rPr>
          <w:rFonts w:ascii="ＭＳ 明朝" w:eastAsia="ＭＳ 明朝" w:hAnsi="ＭＳ 明朝"/>
          <w:sz w:val="20"/>
          <w:szCs w:val="20"/>
        </w:rPr>
        <w:t xml:space="preserve">・砕石・砂利は産廃ではありませんが、土砂等です</w:t>
      </w:r>
    </w:p>
    <w:p>
      <w:pPr>
        <w:spacing w:after="0" w:before="60" w:line="290" w:lineRule="auto"/>
      </w:pPr>
      <w:r>
        <w:rPr>
          <w:rFonts w:ascii="ＭＳ ゴシック" w:eastAsia="ＭＳ ゴシック" w:hAnsi="ＭＳ ゴシック"/>
          <w:b/>
          <w:bCs/>
          <w:sz w:val="20"/>
          <w:szCs w:val="20"/>
        </w:rPr>
        <w:t xml:space="preserve">どちらか一方だけを見て判断しないでください。</w:t>
      </w:r>
    </w:p>
    <w:p>
      <w:pPr>
        <w:spacing w:after="0" w:before="0" w:line="290" w:lineRule="auto"/>
      </w:pPr>
      <w:r>
        <w:rPr>
          <w:rFonts w:ascii="ＭＳ 明朝" w:eastAsia="ＭＳ 明朝" w:hAnsi="ＭＳ 明朝"/>
          <w:sz w:val="20"/>
          <w:szCs w:val="20"/>
        </w:rPr>
        <w:t xml:space="preserve"/>
      </w:r>
    </w:p>
    <w:p>
      <w:pPr>
        <w:spacing w:after="100" w:before="160" w:line="290" w:lineRule="auto"/>
      </w:pPr>
      <w:r>
        <w:rPr>
          <w:rFonts w:ascii="ＭＳ ゴシック" w:eastAsia="ＭＳ ゴシック" w:hAnsi="ＭＳ ゴシック"/>
          <w:b/>
          <w:bCs/>
          <w:sz w:val="22"/>
          <w:szCs w:val="22"/>
        </w:rPr>
        <w:t xml:space="preserve">「土砂等」の範囲 ― ダンプ規制法2条1項＋施行令1条</w:t>
      </w:r>
    </w:p>
    <w:p>
      <w:pPr>
        <w:spacing w:after="0" w:before="0" w:line="290" w:lineRule="auto"/>
      </w:pPr>
      <w:r>
        <w:rPr>
          <w:rFonts w:ascii="ＭＳ 明朝" w:eastAsia="ＭＳ 明朝" w:hAnsi="ＭＳ 明朝"/>
          <w:sz w:val="18"/>
          <w:szCs w:val="18"/>
        </w:rPr>
        <w:t xml:space="preserve">法2条1項「この法律において『土砂等』とは、土、砂利（砂及び玉石を含む。）、砕石その他政令で定める物をいう。」これに加えて施行令1条が次の4号を掲げます（全号）。</w:t>
      </w:r>
    </w:p>
    <w:p>
      <w:pPr>
        <w:spacing w:after="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600"/>
        <w:gridCol w:w="2872"/>
      </w:tblGrid>
      <w:tr>
        <w:trPr>
          <w:tblHeader/>
        </w:trPr>
        <w:tc>
          <w:tcPr>
            <w:tcW w:type="dxa" w:w="6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8"/>
                <w:szCs w:val="18"/>
              </w:rPr>
              <w:t xml:space="preserve">号</w:t>
            </w:r>
          </w:p>
        </w:tc>
        <w:tc>
          <w:tcPr>
            <w:tcW w:type="dxa" w:w="560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施行令1条が定める「土砂等」</w:t>
            </w:r>
          </w:p>
        </w:tc>
        <w:tc>
          <w:tcPr>
            <w:tcW w:type="dxa" w:w="2872"/>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8"/>
                <w:szCs w:val="18"/>
              </w:rPr>
              <w:t xml:space="preserve">廃掃法では</w:t>
            </w:r>
          </w:p>
        </w:tc>
      </w:tr>
      <w:tr>
        <w:tc>
          <w:tcPr>
            <w:tcW w:type="dxa" w:w="600"/>
            <w:shd w:fill="E8ECF0"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一</w:t>
            </w:r>
          </w:p>
        </w:tc>
        <w:tc>
          <w:tcPr>
            <w:tcW w:type="dxa" w:w="56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砂利（砂及び玉石を含む。）又は砕石をアスファルト又はセメントにより安定処理した物及びアスファルト・コンクリート</w:t>
            </w:r>
          </w:p>
        </w:tc>
        <w:tc>
          <w:tcPr>
            <w:tcW w:type="dxa" w:w="2872"/>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アスがらはがれき類</w:t>
            </w:r>
          </w:p>
        </w:tc>
      </w:tr>
      <w:tr>
        <w:tc>
          <w:tcPr>
            <w:tcW w:type="dxa" w:w="600"/>
            <w:shd w:fill="E8ECF0"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二</w:t>
            </w:r>
          </w:p>
        </w:tc>
        <w:tc>
          <w:tcPr>
            <w:tcW w:type="dxa" w:w="56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鉱さい、廃鉱及び石炭がら</w:t>
            </w:r>
          </w:p>
        </w:tc>
        <w:tc>
          <w:tcPr>
            <w:tcW w:type="dxa" w:w="2872"/>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いずれも産業廃棄物</w:t>
            </w:r>
          </w:p>
        </w:tc>
      </w:tr>
      <w:tr>
        <w:tc>
          <w:tcPr>
            <w:tcW w:type="dxa" w:w="600"/>
            <w:shd w:fill="E8ECF0"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三</w:t>
            </w:r>
          </w:p>
        </w:tc>
        <w:tc>
          <w:tcPr>
            <w:tcW w:type="dxa" w:w="56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コンクリート、れんが、モルタル、しつくいその他これらに類する物のくず</w:t>
            </w:r>
          </w:p>
        </w:tc>
        <w:tc>
          <w:tcPr>
            <w:tcW w:type="dxa" w:w="2872"/>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がれき類</w:t>
            </w:r>
          </w:p>
        </w:tc>
      </w:tr>
      <w:tr>
        <w:tc>
          <w:tcPr>
            <w:tcW w:type="dxa" w:w="600"/>
            <w:shd w:fill="E8ECF0"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四</w:t>
            </w:r>
          </w:p>
        </w:tc>
        <w:tc>
          <w:tcPr>
            <w:tcW w:type="dxa" w:w="56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砂利状又は砕石状の石灰石及びけい砂</w:t>
            </w:r>
          </w:p>
        </w:tc>
        <w:tc>
          <w:tcPr>
            <w:tcW w:type="dxa" w:w="2872"/>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有価物</w:t>
            </w:r>
          </w:p>
        </w:tc>
      </w:tr>
    </w:tbl>
    <w:p>
      <w:pPr>
        <w:spacing w:after="0" w:before="80" w:line="230" w:lineRule="auto"/>
      </w:pPr>
      <w:r>
        <w:rPr>
          <w:rFonts w:ascii="ＭＳ 明朝" w:eastAsia="ＭＳ 明朝" w:hAnsi="ＭＳ 明朝"/>
          <w:sz w:val="17"/>
          <w:szCs w:val="17"/>
        </w:rPr>
        <w:t xml:space="preserve">※ 原文は「しつくい」表記。令1条には汚泥・木くず・廃プラスチック類が入っていません。だからこれらを運ぶときはゼッケンが要らない一方、廃掃法は正面からかかります。</w:t>
      </w:r>
    </w:p>
    <w:p>
      <w:pPr>
        <w:spacing w:after="0" w:before="0" w:line="290" w:lineRule="auto"/>
      </w:pPr>
      <w:r>
        <w:rPr>
          <w:rFonts w:ascii="ＭＳ 明朝" w:eastAsia="ＭＳ 明朝" w:hAnsi="ＭＳ 明朝"/>
          <w:sz w:val="20"/>
          <w:szCs w:val="20"/>
        </w:rPr>
        <w:t xml:space="preserve"/>
      </w:r>
    </w:p>
    <w:p>
      <w:pPr>
        <w:spacing w:after="100" w:before="160" w:line="290" w:lineRule="auto"/>
      </w:pPr>
      <w:r>
        <w:rPr>
          <w:rFonts w:ascii="ＭＳ ゴシック" w:eastAsia="ＭＳ ゴシック" w:hAnsi="ＭＳ ゴシック"/>
          <w:b/>
          <w:bCs/>
          <w:sz w:val="22"/>
          <w:szCs w:val="22"/>
        </w:rPr>
        <w:t xml:space="preserve">品目別の横断表</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150"/>
        <w:gridCol w:w="1150"/>
        <w:gridCol w:w="4272"/>
      </w:tblGrid>
      <w:tr>
        <w:trPr>
          <w:tblHeader/>
        </w:trPr>
        <w:tc>
          <w:tcPr>
            <w:tcW w:type="dxa" w:w="250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品 目</w:t>
            </w:r>
          </w:p>
        </w:tc>
        <w:tc>
          <w:tcPr>
            <w:tcW w:type="dxa" w:w="115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ダンプ規制法</w:t>
            </w:r>
          </w:p>
          <w:p>
            <w:pPr>
              <w:spacing w:line="230" w:lineRule="auto"/>
              <w:jc w:val="center"/>
            </w:pPr>
            <w:r>
              <w:rPr>
                <w:rFonts w:ascii="ＭＳ ゴシック" w:eastAsia="ＭＳ ゴシック" w:hAnsi="ＭＳ ゴシック"/>
                <w:b/>
                <w:bCs/>
                <w:color w:val="FFFFFF"/>
                <w:sz w:val="17"/>
                <w:szCs w:val="17"/>
              </w:rPr>
              <w:t xml:space="preserve">土砂等か</w:t>
            </w:r>
          </w:p>
        </w:tc>
        <w:tc>
          <w:tcPr>
            <w:tcW w:type="dxa" w:w="115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廃掃法</w:t>
            </w:r>
          </w:p>
          <w:p>
            <w:pPr>
              <w:spacing w:line="230" w:lineRule="auto"/>
              <w:jc w:val="center"/>
            </w:pPr>
            <w:r>
              <w:rPr>
                <w:rFonts w:ascii="ＭＳ ゴシック" w:eastAsia="ＭＳ ゴシック" w:hAnsi="ＭＳ ゴシック"/>
                <w:b/>
                <w:bCs/>
                <w:color w:val="FFFFFF"/>
                <w:sz w:val="17"/>
                <w:szCs w:val="17"/>
              </w:rPr>
              <w:t xml:space="preserve">産廃か</w:t>
            </w:r>
          </w:p>
        </w:tc>
        <w:tc>
          <w:tcPr>
            <w:tcW w:type="dxa" w:w="4272"/>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効いてくること</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砕石・砂利・砂・玉石</w:t>
            </w:r>
          </w:p>
        </w:tc>
        <w:tc>
          <w:tcPr>
            <w:tcW w:type="dxa" w:w="115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法2条1項に明記。ゼッケン・自重計が必要。廃掃法はかからない　※当社の主力</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土・建設発生土（残土）</w:t>
            </w:r>
          </w:p>
        </w:tc>
        <w:tc>
          <w:tcPr>
            <w:tcW w:type="dxa" w:w="115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法2条1項「土」。昭和46年環整第43号により土砂は廃棄物に当たらない</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石灰石（砂利状・砕石状）・けい砂</w:t>
            </w:r>
          </w:p>
        </w:tc>
        <w:tc>
          <w:tcPr>
            <w:tcW w:type="dxa" w:w="115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令1条4号</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再生砕石（RC-40等）</w:t>
            </w:r>
          </w:p>
        </w:tc>
        <w:tc>
          <w:tcPr>
            <w:tcW w:type="dxa" w:w="115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製品化後は有価物。有価物性は個別判断。原料のコンクリートがらは産廃</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アスファルト・コンクリート（アスがら）</w:t>
            </w:r>
          </w:p>
        </w:tc>
        <w:tc>
          <w:tcPr>
            <w:tcW w:type="dxa" w:w="115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w:t>
            </w:r>
          </w:p>
        </w:tc>
        <w:tc>
          <w:tcPr>
            <w:tcW w:type="dxa" w:w="115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がれき類</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三階建て（令1条1号）。貨運法＋ゼッケン＋収集運搬業許可・マニフェスト</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コンクリートくず・れんが・モルタル・しっくいのくず</w:t>
            </w:r>
          </w:p>
        </w:tc>
        <w:tc>
          <w:tcPr>
            <w:tcW w:type="dxa" w:w="115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w:t>
            </w:r>
          </w:p>
        </w:tc>
        <w:tc>
          <w:tcPr>
            <w:tcW w:type="dxa" w:w="115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がれき類</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三階建て（令1条3号）。建設工事では元請が排出事業者（21条の3第1項）</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鉱さい・廃鉱・石炭がら</w:t>
            </w:r>
          </w:p>
        </w:tc>
        <w:tc>
          <w:tcPr>
            <w:tcW w:type="dxa" w:w="115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w:t>
            </w:r>
          </w:p>
        </w:tc>
        <w:tc>
          <w:tcPr>
            <w:tcW w:type="dxa" w:w="115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産廃</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三階建て（令1条2号）。許可品目に入っているか許可証で確認</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汚泥・建設汚泥</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対象外</w:t>
            </w:r>
          </w:p>
        </w:tc>
        <w:tc>
          <w:tcPr>
            <w:tcW w:type="dxa" w:w="115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産廃</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ゼッケンは要らないが、廃掃法は正面からかかる</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木くず・廃プラ・廃石膏ボード</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対象外</w:t>
            </w:r>
          </w:p>
        </w:tc>
        <w:tc>
          <w:tcPr>
            <w:tcW w:type="dxa" w:w="115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産廃</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同上</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アスファルト合材・生コン</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対象外</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製品。ゼッケンも廃掃法も不要</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鉄筋・二次製品・リース機械・水</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対象外</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貨運法だけを見ればよい（建設Q8・Q11・Q12）</w:t>
            </w:r>
          </w:p>
        </w:tc>
      </w:tr>
      <w:tr>
        <w:tc>
          <w:tcPr>
            <w:tcW w:type="dxa" w:w="2500"/>
            <w:tcMar>
              <w:top w:type="dxa" w:w="50"/>
              <w:left w:type="dxa" w:w="80"/>
              <w:bottom w:type="dxa" w:w="50"/>
              <w:right w:type="dxa" w:w="80"/>
            </w:tcMar>
            <w:vAlign w:val="top"/>
          </w:tcPr>
          <w:p>
            <w:pPr>
              <w:spacing w:line="230" w:lineRule="auto"/>
            </w:pPr>
            <w:r>
              <w:rPr>
                <w:rFonts w:ascii="ＭＳ 明朝" w:eastAsia="ＭＳ 明朝" w:hAnsi="ＭＳ 明朝"/>
                <w:b/>
                <w:bCs/>
                <w:sz w:val="17"/>
                <w:szCs w:val="17"/>
              </w:rPr>
              <w:t xml:space="preserve">有価スクラップ（鉄くず等）</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 対象外</w:t>
            </w:r>
          </w:p>
        </w:tc>
        <w:tc>
          <w:tcPr>
            <w:tcW w:type="dxa" w:w="115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sz w:val="17"/>
                <w:szCs w:val="17"/>
              </w:rPr>
              <w:t xml:space="preserve">―</w:t>
            </w:r>
          </w:p>
        </w:tc>
        <w:tc>
          <w:tcPr>
            <w:tcW w:type="dxa" w:w="42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専ら物（14条1項ただし書）。逆有償で動けば産廃に転じる</w:t>
            </w:r>
          </w:p>
        </w:tc>
      </w:tr>
    </w:tbl>
    <w:p>
      <w:pPr>
        <w:spacing w:after="0" w:before="100" w:line="290" w:lineRule="auto"/>
      </w:pPr>
      <w:r>
        <w:rPr>
          <w:rFonts w:ascii="ＭＳ 明朝" w:eastAsia="ＭＳ 明朝" w:hAnsi="ＭＳ 明朝"/>
          <w:sz w:val="18"/>
          <w:szCs w:val="18"/>
        </w:rPr>
        <w:t xml:space="preserve">現場でいちばん危ないのは「残土」と言われた荷です。純粋な土なら廃掃法はかかりませんが、コンクリートがらが混ざっていれば、その瞬間にがれき類（産廃）になります。積込み前に現物を見てください。「残土だから大丈夫」は、荷主の言葉であって、判定ではありません。</w:t>
      </w:r>
    </w:p>
    <w:p>
      <w:pPr>
        <w:spacing w:after="0" w:before="60" w:line="220" w:lineRule="auto"/>
      </w:pPr>
      <w:r>
        <w:rPr>
          <w:rFonts w:ascii="ＭＳ 明朝" w:eastAsia="ＭＳ 明朝" w:hAnsi="ＭＳ 明朝"/>
          <w:sz w:val="15"/>
          <w:szCs w:val="15"/>
        </w:rPr>
        <w:t xml:space="preserve">根拠：ダンプ規制法2条1項／同施行令1条1号〜4号／廃掃法2条4項・14条1項・21条の3第1項／昭和46年10月16日 環整第43号／環循規発第2007202号／環廃産発第050325002号 第四</w:t>
      </w:r>
    </w:p>
    <w:p>
      <w:pPr>
        <w:sectPr>
          <w:pgSz w:w="11906" w:h="16838" w:orient="portrait"/>
          <w:pgMar w:top="1134" w:right="1417" w:bottom="1134" w:left="1417" w:header="708" w:footer="708" w:gutter="0"/>
          <w:pgNumType/>
          <w:docGrid w:linePitch="360"/>
        </w:sectPr>
      </w:pPr>
    </w:p>
    <w:p>
      <w:pPr>
        <w:spacing w:after="120" w:before="0" w:line="290" w:lineRule="auto"/>
      </w:pPr>
      <w:r>
        <w:rPr>
          <w:rFonts w:ascii="ＭＳ ゴシック" w:eastAsia="ＭＳ ゴシック" w:hAnsi="ＭＳ ゴシック"/>
          <w:b/>
          <w:bCs/>
          <w:sz w:val="28"/>
          <w:szCs w:val="28"/>
        </w:rPr>
        <w:t xml:space="preserve">３　ケース別の総合判定表（全24ケース）</w:t>
      </w:r>
    </w:p>
    <w:p>
      <w:pPr>
        <w:spacing w:after="0" w:before="0" w:line="290" w:lineRule="auto"/>
      </w:pPr>
      <w:r>
        <w:rPr>
          <w:rFonts w:ascii="ＭＳ 明朝" w:eastAsia="ＭＳ 明朝" w:hAnsi="ＭＳ 明朝"/>
          <w:sz w:val="18"/>
          <w:szCs w:val="18"/>
        </w:rPr>
        <w:t xml:space="preserve">白ダンプが登場する形を、これまでの章から全部拾い出して並べたものです。砕石・残土（＝土砂等だが産廃でない）を運ぶ前提で書いています。がれき類・汚泥なら、廃掃法の列がすべて「産廃の手続が必要」に変わります。</w:t>
      </w:r>
    </w:p>
    <w:p>
      <w:pPr>
        <w:spacing w:after="0" w:before="60" w:line="290" w:lineRule="auto"/>
      </w:pPr>
      <w:r>
        <w:rPr>
          <w:rFonts w:ascii="ＭＳ ゴシック" w:eastAsia="ＭＳ ゴシック" w:hAnsi="ＭＳ ゴシック"/>
          <w:b/>
          <w:bCs/>
          <w:sz w:val="18"/>
          <w:szCs w:val="18"/>
        </w:rPr>
        <w:t xml:space="preserve">▲の右肩の数字は、次ページ以降の「▲の手引き」の番号です。</w:t>
      </w:r>
    </w:p>
    <w:p>
      <w:pPr>
        <w:spacing w:after="0" w:before="0" w:line="290" w:lineRule="auto"/>
      </w:pPr>
      <w:r>
        <w:rPr>
          <w:rFonts w:ascii="ＭＳ 明朝" w:eastAsia="ＭＳ 明朝" w:hAnsi="ＭＳ 明朝"/>
          <w:sz w:val="20"/>
          <w:szCs w:val="20"/>
        </w:rPr>
        <w:t xml:space="preserve"/>
      </w:r>
    </w:p>
    <w:p>
      <w:pPr>
        <w:spacing w:after="60" w:before="0" w:line="290" w:lineRule="auto"/>
      </w:pPr>
      <w:r>
        <w:rPr>
          <w:rFonts w:ascii="ＭＳ ゴシック" w:eastAsia="ＭＳ ゴシック" w:hAnsi="ＭＳ ゴシック"/>
          <w:b/>
          <w:bCs/>
          <w:sz w:val="22"/>
          <w:szCs w:val="22"/>
        </w:rPr>
        <w:t xml:space="preserve">Ⅰ　自分の荷物を、自分で運ぶ</w:t>
      </w:r>
    </w:p>
    <w:p>
      <w:pPr>
        <w:spacing w:after="0" w:before="0" w:line="290" w:lineRule="auto"/>
      </w:pPr>
      <w:r>
        <w:rPr>
          <w:rFonts w:ascii="ＭＳ 明朝" w:eastAsia="ＭＳ 明朝" w:hAnsi="ＭＳ 明朝"/>
          <w:sz w:val="17"/>
          <w:szCs w:val="17"/>
        </w:rPr>
        <w:t xml:space="preserve">令和8年2月10日付け事務連絡 1.(1)「建設関連会社等が自ら所有する貨物を自ら運送する場合」</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200"/>
        <w:gridCol w:w="900"/>
        <w:gridCol w:w="1000"/>
        <w:gridCol w:w="1000"/>
        <w:gridCol w:w="800"/>
        <w:gridCol w:w="6170"/>
      </w:tblGrid>
      <w:tr>
        <w:trPr>
          <w:tblHeader/>
        </w:trPr>
        <w:tc>
          <w:tcPr>
            <w:tcW w:type="dxa" w:w="500"/>
            <w:shd w:fill="16395C" w:color="auto" w:val="clear"/>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
            </w:r>
          </w:p>
        </w:tc>
        <w:tc>
          <w:tcPr>
            <w:tcW w:type="dxa" w:w="420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ケース</w:t>
            </w:r>
          </w:p>
        </w:tc>
        <w:tc>
          <w:tcPr>
            <w:tcW w:type="dxa" w:w="9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貨運法</w:t>
            </w:r>
          </w:p>
        </w:tc>
        <w:tc>
          <w:tcPr>
            <w:tcW w:type="dxa" w:w="10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ダンプ</w:t>
            </w:r>
          </w:p>
          <w:p>
            <w:pPr>
              <w:spacing w:line="230" w:lineRule="auto"/>
              <w:jc w:val="center"/>
            </w:pPr>
            <w:r>
              <w:rPr>
                <w:rFonts w:ascii="ＭＳ ゴシック" w:eastAsia="ＭＳ ゴシック" w:hAnsi="ＭＳ ゴシック"/>
                <w:b/>
                <w:bCs/>
                <w:color w:val="FFFFFF"/>
                <w:sz w:val="17"/>
                <w:szCs w:val="17"/>
              </w:rPr>
              <w:t xml:space="preserve">規制法</w:t>
            </w:r>
          </w:p>
        </w:tc>
        <w:tc>
          <w:tcPr>
            <w:tcW w:type="dxa" w:w="10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労働</w:t>
            </w:r>
          </w:p>
          <w:p>
            <w:pPr>
              <w:spacing w:line="230" w:lineRule="auto"/>
              <w:jc w:val="center"/>
            </w:pPr>
            <w:r>
              <w:rPr>
                <w:rFonts w:ascii="ＭＳ ゴシック" w:eastAsia="ＭＳ ゴシック" w:hAnsi="ＭＳ ゴシック"/>
                <w:b/>
                <w:bCs/>
                <w:color w:val="FFFFFF"/>
                <w:sz w:val="17"/>
                <w:szCs w:val="17"/>
              </w:rPr>
              <w:t xml:space="preserve">社会保険</w:t>
            </w:r>
          </w:p>
        </w:tc>
        <w:tc>
          <w:tcPr>
            <w:tcW w:type="dxa" w:w="8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廃掃法</w:t>
            </w:r>
          </w:p>
        </w:tc>
        <w:tc>
          <w:tcPr>
            <w:tcW w:type="dxa" w:w="617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条件と根拠</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1</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株式会社石名坂（真荷主）が、自社の砕石を自社従業員・自社の白ダンプで客先へ納入</w:t>
            </w:r>
          </w:p>
        </w:tc>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w:t>
            </w:r>
          </w:p>
        </w:tc>
        <w:tc>
          <w:tcPr>
            <w:tcW w:type="dxa" w:w="10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ダンプ規制法＝砕石は土砂等。ゼッケン・自重計が必要。</w:t>
            </w:r>
          </w:p>
          <w:p>
            <w:pPr>
              <w:spacing w:line="230" w:lineRule="auto"/>
            </w:pPr>
            <w:r>
              <w:rPr>
                <w:rFonts w:ascii="ＭＳ 明朝" w:eastAsia="ＭＳ 明朝" w:hAnsi="ＭＳ 明朝"/>
                <w:sz w:val="17"/>
                <w:szCs w:val="17"/>
              </w:rPr>
              <w:t xml:space="preserve">労働＝自社従業員として通常の労務管理＋改善基準告示。</w:t>
            </w:r>
          </w:p>
          <w:p>
            <w:pPr>
              <w:spacing w:line="230" w:lineRule="auto"/>
            </w:pPr>
            <w:r>
              <w:rPr>
                <w:rFonts w:ascii="ＭＳ 明朝" w:eastAsia="ＭＳ 明朝" w:hAnsi="ＭＳ 明朝"/>
                <w:sz w:val="17"/>
                <w:szCs w:val="17"/>
              </w:rPr>
              <w:t xml:space="preserve">2/10通達1.(1)／8/20通達(1)(3)／資材Q1・Q9</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2</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同上だが、持込みの白ダンプの運転者を日雇いで雇用して運ばせる</w:t>
            </w:r>
          </w:p>
        </w:tc>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▲2</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▲3</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ダンプ＝運転者本人が表示番号を取得していること（車検証で確認）。</w:t>
            </w:r>
          </w:p>
          <w:p>
            <w:pPr>
              <w:spacing w:line="230" w:lineRule="auto"/>
            </w:pPr>
            <w:r>
              <w:rPr>
                <w:rFonts w:ascii="ＭＳ 明朝" w:eastAsia="ＭＳ 明朝" w:hAnsi="ＭＳ 明朝"/>
                <w:sz w:val="17"/>
                <w:szCs w:val="17"/>
              </w:rPr>
              <w:t xml:space="preserve">労働＝労働条件通知書＋車両使用通知書、給与払い・源泉徴収、費用は実費弁償。</w:t>
            </w:r>
          </w:p>
          <w:p>
            <w:pPr>
              <w:spacing w:line="230" w:lineRule="auto"/>
            </w:pPr>
            <w:r>
              <w:rPr>
                <w:rFonts w:ascii="ＭＳ 明朝" w:eastAsia="ＭＳ 明朝" w:hAnsi="ＭＳ 明朝"/>
                <w:sz w:val="17"/>
                <w:szCs w:val="17"/>
              </w:rPr>
              <w:t xml:space="preserve">2/10通達2.／8/20通達 別添2／資材Q15・Q21・Q23</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3</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沢口砂利店（白）が砕石を買い、現場の元請に自分で売って本人が運転（引取販売パターン1）</w:t>
            </w:r>
          </w:p>
        </w:tc>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w:t>
            </w:r>
          </w:p>
        </w:tc>
        <w:tc>
          <w:tcPr>
            <w:tcW w:type="dxa" w:w="10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労働＝8/20通達(5)で雇用契約不要。</w:t>
            </w:r>
          </w:p>
          <w:p>
            <w:pPr>
              <w:spacing w:line="230" w:lineRule="auto"/>
            </w:pPr>
            <w:r>
              <w:rPr>
                <w:rFonts w:ascii="ＭＳ 明朝" w:eastAsia="ＭＳ 明朝" w:hAnsi="ＭＳ 明朝"/>
                <w:sz w:val="17"/>
                <w:szCs w:val="17"/>
              </w:rPr>
              <w:t xml:space="preserve">請求は運賃込みの砕石代に。別建ては避ける。建設Q18／資材Q6・Q7</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4</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同上だが、沢口砂利店（白）の従業員が運転</w:t>
            </w:r>
          </w:p>
        </w:tc>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▲4</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労働＝雇用主は沢口砂利店（8/20通達(3)）。</w:t>
            </w:r>
          </w:p>
          <w:p>
            <w:pPr>
              <w:spacing w:line="230" w:lineRule="auto"/>
            </w:pPr>
            <w:r>
              <w:rPr>
                <w:rFonts w:ascii="ＭＳ 明朝" w:eastAsia="ＭＳ 明朝" w:hAnsi="ＭＳ 明朝"/>
                <w:sz w:val="17"/>
                <w:szCs w:val="17"/>
              </w:rPr>
              <w:t xml:space="preserve">当社の管轄外だが、売買の実体は書面で残す</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5</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運転手が自分で所有する資材を運ぶ</w:t>
            </w:r>
          </w:p>
        </w:tc>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w:t>
            </w:r>
          </w:p>
        </w:tc>
        <w:tc>
          <w:tcPr>
            <w:tcW w:type="dxa" w:w="10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8/20通達(5)。雇う相手がそもそもいない</w:t>
            </w:r>
          </w:p>
        </w:tc>
      </w:tr>
    </w:tbl>
    <w:p>
      <w:pPr>
        <w:spacing w:after="0" w:before="0" w:line="290" w:lineRule="auto"/>
      </w:pPr>
      <w:r>
        <w:rPr>
          <w:rFonts w:ascii="ＭＳ 明朝" w:eastAsia="ＭＳ 明朝" w:hAnsi="ＭＳ 明朝"/>
          <w:sz w:val="20"/>
          <w:szCs w:val="20"/>
        </w:rPr>
        <w:t xml:space="preserve"/>
      </w:r>
    </w:p>
    <w:p>
      <w:pPr>
        <w:spacing w:after="60" w:before="120" w:line="290" w:lineRule="auto"/>
      </w:pPr>
      <w:r>
        <w:rPr>
          <w:rFonts w:ascii="ＭＳ ゴシック" w:eastAsia="ＭＳ ゴシック" w:hAnsi="ＭＳ ゴシック"/>
          <w:b/>
          <w:bCs/>
          <w:sz w:val="22"/>
          <w:szCs w:val="22"/>
        </w:rPr>
        <w:t xml:space="preserve">Ⅱ　生業と密接不可分で、付帯して運ぶ</w:t>
      </w:r>
    </w:p>
    <w:p>
      <w:pPr>
        <w:spacing w:after="0" w:before="0" w:line="290" w:lineRule="auto"/>
      </w:pPr>
      <w:r>
        <w:rPr>
          <w:rFonts w:ascii="ＭＳ 明朝" w:eastAsia="ＭＳ 明朝" w:hAnsi="ＭＳ 明朝"/>
          <w:sz w:val="17"/>
          <w:szCs w:val="17"/>
        </w:rPr>
        <w:t xml:space="preserve">同事務連絡 1.(2)。ⅰ）生業と密接不可分で付帯　ⅱ）同一の者が生業と運送を一貫して行う　ⅲ）名目の如何を問わず運送の対価としての有償性がない　の3つ全部が要る</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200"/>
        <w:gridCol w:w="900"/>
        <w:gridCol w:w="1000"/>
        <w:gridCol w:w="1000"/>
        <w:gridCol w:w="800"/>
        <w:gridCol w:w="6170"/>
      </w:tblGrid>
      <w:tr>
        <w:trPr>
          <w:tblHeader/>
        </w:trPr>
        <w:tc>
          <w:tcPr>
            <w:tcW w:type="dxa" w:w="500"/>
            <w:shd w:fill="16395C" w:color="auto" w:val="clear"/>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
            </w:r>
          </w:p>
        </w:tc>
        <w:tc>
          <w:tcPr>
            <w:tcW w:type="dxa" w:w="420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ケース</w:t>
            </w:r>
          </w:p>
        </w:tc>
        <w:tc>
          <w:tcPr>
            <w:tcW w:type="dxa" w:w="9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貨運法</w:t>
            </w:r>
          </w:p>
        </w:tc>
        <w:tc>
          <w:tcPr>
            <w:tcW w:type="dxa" w:w="10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ダンプ</w:t>
            </w:r>
          </w:p>
          <w:p>
            <w:pPr>
              <w:spacing w:line="230" w:lineRule="auto"/>
              <w:jc w:val="center"/>
            </w:pPr>
            <w:r>
              <w:rPr>
                <w:rFonts w:ascii="ＭＳ ゴシック" w:eastAsia="ＭＳ ゴシック" w:hAnsi="ＭＳ ゴシック"/>
                <w:b/>
                <w:bCs/>
                <w:color w:val="FFFFFF"/>
                <w:sz w:val="17"/>
                <w:szCs w:val="17"/>
              </w:rPr>
              <w:t xml:space="preserve">規制法</w:t>
            </w:r>
          </w:p>
        </w:tc>
        <w:tc>
          <w:tcPr>
            <w:tcW w:type="dxa" w:w="10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労働</w:t>
            </w:r>
          </w:p>
          <w:p>
            <w:pPr>
              <w:spacing w:line="230" w:lineRule="auto"/>
              <w:jc w:val="center"/>
            </w:pPr>
            <w:r>
              <w:rPr>
                <w:rFonts w:ascii="ＭＳ ゴシック" w:eastAsia="ＭＳ ゴシック" w:hAnsi="ＭＳ ゴシック"/>
                <w:b/>
                <w:bCs/>
                <w:color w:val="FFFFFF"/>
                <w:sz w:val="17"/>
                <w:szCs w:val="17"/>
              </w:rPr>
              <w:t xml:space="preserve">社会保険</w:t>
            </w:r>
          </w:p>
        </w:tc>
        <w:tc>
          <w:tcPr>
            <w:tcW w:type="dxa" w:w="8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廃掃法</w:t>
            </w:r>
          </w:p>
        </w:tc>
        <w:tc>
          <w:tcPr>
            <w:tcW w:type="dxa" w:w="617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条件と根拠</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6</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建設工事を請け負った業者が、自社工事で出た残土を自社従業員・白ダンプで運ぶ（運送の対価なし）</w:t>
            </w:r>
          </w:p>
        </w:tc>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w:t>
            </w:r>
          </w:p>
        </w:tc>
        <w:tc>
          <w:tcPr>
            <w:tcW w:type="dxa" w:w="10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ダンプ＝残土は「土」で土砂等。廃掃法＝土砂は廃棄物でない。</w:t>
            </w:r>
          </w:p>
          <w:p>
            <w:pPr>
              <w:spacing w:line="230" w:lineRule="auto"/>
            </w:pPr>
            <w:r>
              <w:rPr>
                <w:rFonts w:ascii="ＭＳ 明朝" w:eastAsia="ＭＳ 明朝" w:hAnsi="ＭＳ 明朝"/>
                <w:sz w:val="17"/>
                <w:szCs w:val="17"/>
              </w:rPr>
              <w:t xml:space="preserve">2/10通達1.(2)＜具体例＞／建設Q2・Q3</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7</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同上だが、運搬の対価を別途受け取る</w:t>
            </w:r>
          </w:p>
        </w:tc>
        <w:tc>
          <w:tcPr>
            <w:tcW w:type="dxa" w:w="90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A8261C"/>
                <w:sz w:val="20"/>
                <w:szCs w:val="20"/>
              </w:rPr>
              <w:t xml:space="preserve">×</w:t>
            </w:r>
          </w:p>
        </w:tc>
        <w:tc>
          <w:tcPr>
            <w:tcW w:type="dxa" w:w="10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10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ⅲを満たさない。「名目の如何を問わず」なので、手間賃・応援代でも同じ</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8</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積込みだけを請け負った者が残土を運ぶ</w:t>
            </w:r>
          </w:p>
        </w:tc>
        <w:tc>
          <w:tcPr>
            <w:tcW w:type="dxa" w:w="90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A8261C"/>
                <w:sz w:val="20"/>
                <w:szCs w:val="20"/>
              </w:rPr>
              <w:t xml:space="preserve">×</w:t>
            </w:r>
          </w:p>
        </w:tc>
        <w:tc>
          <w:tcPr>
            <w:tcW w:type="dxa" w:w="10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10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建設Q20「積込み業務のみを行っている場合……付帯するものとして運送を行うものとはいえず……法の許可が必要」</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9</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運搬・処分を請け負った者が残土を運び、処分する</w:t>
            </w:r>
          </w:p>
        </w:tc>
        <w:tc>
          <w:tcPr>
            <w:tcW w:type="dxa" w:w="9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▲6</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w:t>
            </w:r>
          </w:p>
        </w:tc>
        <w:tc>
          <w:tcPr>
            <w:tcW w:type="dxa" w:w="10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建設Q21「処分の内容によりますが……付帯するものと認められる場合であって、</w:t>
            </w:r>
          </w:p>
          <w:p>
            <w:pPr>
              <w:spacing w:line="230" w:lineRule="auto"/>
            </w:pPr>
            <w:r>
              <w:rPr>
                <w:rFonts w:ascii="ＭＳ 明朝" w:eastAsia="ＭＳ 明朝" w:hAnsi="ＭＳ 明朝"/>
                <w:sz w:val="17"/>
                <w:szCs w:val="17"/>
              </w:rPr>
              <w:t xml:space="preserve">運送の対価としての有償性がない場合には、許可は不要」。要照会</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10</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廃棄物処理業者が元請と包括委託契約を結び、収集運搬と処分を一体で実施</w:t>
            </w:r>
          </w:p>
        </w:tc>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w:t>
            </w:r>
          </w:p>
        </w:tc>
        <w:tc>
          <w:tcPr>
            <w:tcW w:type="dxa" w:w="10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8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▲9</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建設Q1／令和8年3月16日事務連絡。</w:t>
            </w:r>
          </w:p>
          <w:p>
            <w:pPr>
              <w:spacing w:line="230" w:lineRule="auto"/>
            </w:pPr>
            <w:r>
              <w:rPr>
                <w:rFonts w:ascii="ＭＳ 明朝" w:eastAsia="ＭＳ 明朝" w:hAnsi="ＭＳ 明朝"/>
                <w:sz w:val="17"/>
                <w:szCs w:val="17"/>
              </w:rPr>
              <w:t xml:space="preserve">廃掃法＝収集運搬業許可と処分業許可の両方が必要。</w:t>
            </w:r>
          </w:p>
          <w:p>
            <w:pPr>
              <w:spacing w:line="230" w:lineRule="auto"/>
            </w:pPr>
            <w:r>
              <w:rPr>
                <w:rFonts w:ascii="ＭＳ 明朝" w:eastAsia="ＭＳ 明朝" w:hAnsi="ＭＳ 明朝"/>
                <w:sz w:val="17"/>
                <w:szCs w:val="17"/>
              </w:rPr>
              <w:t xml:space="preserve">当社は処分業を持たないので使えない</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11</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建設業者が、発注者が支給する資材を自社の工事現場へ運ぶ</w:t>
            </w:r>
          </w:p>
        </w:tc>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w:t>
            </w:r>
          </w:p>
        </w:tc>
        <w:tc>
          <w:tcPr>
            <w:tcW w:type="dxa" w:w="10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8/20通達(4)。雇用主は建設業者</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12</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材工請負の会社が、自社の白ナンバー車で鉄筋・二次製品を運ぶ</w:t>
            </w:r>
          </w:p>
        </w:tc>
        <w:tc>
          <w:tcPr>
            <w:tcW w:type="dxa" w:w="9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▲7</w:t>
            </w:r>
          </w:p>
        </w:tc>
        <w:tc>
          <w:tcPr>
            <w:tcW w:type="dxa" w:w="10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10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建設Q11「材工の請負契約の内容にもよりますが……有償性がない場合には、法の許可は不要」。</w:t>
            </w:r>
          </w:p>
          <w:p>
            <w:pPr>
              <w:spacing w:line="230" w:lineRule="auto"/>
            </w:pPr>
            <w:r>
              <w:rPr>
                <w:rFonts w:ascii="ＭＳ 明朝" w:eastAsia="ＭＳ 明朝" w:hAnsi="ＭＳ 明朝"/>
                <w:sz w:val="17"/>
                <w:szCs w:val="17"/>
              </w:rPr>
              <w:t xml:space="preserve">ダンプ規制法＝鉄筋等は土砂等でない</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13</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散水車で水を運び、散水する</w:t>
            </w:r>
          </w:p>
        </w:tc>
        <w:tc>
          <w:tcPr>
            <w:tcW w:type="dxa" w:w="9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▲5</w:t>
            </w:r>
          </w:p>
        </w:tc>
        <w:tc>
          <w:tcPr>
            <w:tcW w:type="dxa" w:w="10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10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建設Q12。付帯と認められ、かつ有償性がない場合</w:t>
            </w:r>
          </w:p>
        </w:tc>
      </w:tr>
    </w:tbl>
    <w:p>
      <w:r>
        <w:br w:type="page"/>
      </w:r>
    </w:p>
    <w:p>
      <w:pPr>
        <w:spacing w:after="60" w:before="0" w:line="290" w:lineRule="auto"/>
      </w:pPr>
      <w:r>
        <w:rPr>
          <w:rFonts w:ascii="ＭＳ ゴシック" w:eastAsia="ＭＳ ゴシック" w:hAnsi="ＭＳ ゴシック"/>
          <w:b/>
          <w:bCs/>
          <w:sz w:val="22"/>
          <w:szCs w:val="22"/>
        </w:rPr>
        <w:t xml:space="preserve">Ⅲ　委託する（傭車）― ここは全部 ×</w:t>
      </w:r>
    </w:p>
    <w:p>
      <w:pPr>
        <w:spacing w:after="0" w:before="0" w:line="290" w:lineRule="auto"/>
      </w:pPr>
      <w:r>
        <w:rPr>
          <w:rFonts w:ascii="ＭＳ 明朝" w:eastAsia="ＭＳ 明朝" w:hAnsi="ＭＳ 明朝"/>
          <w:sz w:val="17"/>
          <w:szCs w:val="17"/>
        </w:rPr>
        <w:t xml:space="preserve">貨運法65条の2＝100万円以下の罰金（75条14号）、法人にも罰金（80条）。加えて附則1条の2の2により、荷主等に対して情報提供 → 要請 → 勧告 → 公表するものとする。相手が無許可運送をすれば、相手は70条1号で3年以下の拘禁刑若しくは300万円以下の罰金、又は併科。</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5400"/>
        <w:gridCol w:w="1100"/>
        <w:gridCol w:w="1300"/>
        <w:gridCol w:w="6270"/>
      </w:tblGrid>
      <w:tr>
        <w:trPr>
          <w:tblHeader/>
        </w:trPr>
        <w:tc>
          <w:tcPr>
            <w:tcW w:type="dxa" w:w="500"/>
            <w:shd w:fill="16395C" w:color="auto" w:val="clear"/>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
            </w:r>
          </w:p>
        </w:tc>
        <w:tc>
          <w:tcPr>
            <w:tcW w:type="dxa" w:w="540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ケース</w:t>
            </w:r>
          </w:p>
        </w:tc>
        <w:tc>
          <w:tcPr>
            <w:tcW w:type="dxa" w:w="11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貨運法</w:t>
            </w:r>
          </w:p>
        </w:tc>
        <w:tc>
          <w:tcPr>
            <w:tcW w:type="dxa" w:w="13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総 合</w:t>
            </w:r>
          </w:p>
        </w:tc>
        <w:tc>
          <w:tcPr>
            <w:tcW w:type="dxa" w:w="627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理 由</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14</w:t>
            </w:r>
          </w:p>
        </w:tc>
        <w:tc>
          <w:tcPr>
            <w:tcW w:type="dxa" w:w="54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石名坂商事（緑）が、沢口砂利店（白）・熊谷砂利店（白）に運送を委託する</w:t>
            </w:r>
          </w:p>
        </w:tc>
        <w:tc>
          <w:tcPr>
            <w:tcW w:type="dxa" w:w="110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A8261C"/>
                <w:sz w:val="20"/>
                <w:szCs w:val="20"/>
              </w:rPr>
              <w:t xml:space="preserve">×</w:t>
            </w:r>
          </w:p>
        </w:tc>
        <w:tc>
          <w:tcPr>
            <w:tcW w:type="dxa" w:w="1300"/>
            <w:shd w:fill="FBECEA"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A8261C"/>
                <w:sz w:val="18"/>
                <w:szCs w:val="18"/>
              </w:rPr>
              <w:t xml:space="preserve">違法</w:t>
            </w:r>
          </w:p>
        </w:tc>
        <w:tc>
          <w:tcPr>
            <w:tcW w:type="dxa" w:w="62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65条の2。今回の事務連絡でも何も変わらない</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15</w:t>
            </w:r>
          </w:p>
        </w:tc>
        <w:tc>
          <w:tcPr>
            <w:tcW w:type="dxa" w:w="54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A社がB社から白ダンプを借り、B社の従業員が運転してA社の荷を運ぶ</w:t>
            </w:r>
          </w:p>
        </w:tc>
        <w:tc>
          <w:tcPr>
            <w:tcW w:type="dxa" w:w="110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A8261C"/>
                <w:sz w:val="20"/>
                <w:szCs w:val="20"/>
              </w:rPr>
              <w:t xml:space="preserve">×</w:t>
            </w:r>
          </w:p>
        </w:tc>
        <w:tc>
          <w:tcPr>
            <w:tcW w:type="dxa" w:w="1300"/>
            <w:shd w:fill="FBECEA"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A8261C"/>
                <w:sz w:val="18"/>
                <w:szCs w:val="18"/>
              </w:rPr>
              <w:t xml:space="preserve">違法</w:t>
            </w:r>
          </w:p>
        </w:tc>
        <w:tc>
          <w:tcPr>
            <w:tcW w:type="dxa" w:w="62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資材Q13「B社が他人の需要に応じ、有償で……運送していると考えられ、法の許可は必要」</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16</w:t>
            </w:r>
          </w:p>
        </w:tc>
        <w:tc>
          <w:tcPr>
            <w:tcW w:type="dxa" w:w="54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B社が一人親方と労働契約を結び、その白ダンプでA社の荷を運ぶ</w:t>
            </w:r>
          </w:p>
        </w:tc>
        <w:tc>
          <w:tcPr>
            <w:tcW w:type="dxa" w:w="110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A8261C"/>
                <w:sz w:val="20"/>
                <w:szCs w:val="20"/>
              </w:rPr>
              <w:t xml:space="preserve">×</w:t>
            </w:r>
          </w:p>
        </w:tc>
        <w:tc>
          <w:tcPr>
            <w:tcW w:type="dxa" w:w="1300"/>
            <w:shd w:fill="FBECEA"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A8261C"/>
                <w:sz w:val="18"/>
                <w:szCs w:val="18"/>
              </w:rPr>
              <w:t xml:space="preserve">違法</w:t>
            </w:r>
          </w:p>
        </w:tc>
        <w:tc>
          <w:tcPr>
            <w:tcW w:type="dxa" w:w="62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資材Q13後段「労働契約等を締結してA社の貨物を運送する場合も同様です」。</w:t>
            </w:r>
          </w:p>
          <w:p>
            <w:pPr>
              <w:spacing w:line="230" w:lineRule="auto"/>
            </w:pPr>
            <w:r>
              <w:rPr>
                <w:rFonts w:ascii="ＭＳ 明朝" w:eastAsia="ＭＳ 明朝" w:hAnsi="ＭＳ 明朝"/>
                <w:sz w:val="17"/>
                <w:szCs w:val="17"/>
              </w:rPr>
              <w:t xml:space="preserve">「相手が雇っているから大丈夫」は名指しで否定されている</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17</w:t>
            </w:r>
          </w:p>
        </w:tc>
        <w:tc>
          <w:tcPr>
            <w:tcW w:type="dxa" w:w="54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一人親方と業務委託契約を結んで運ばせる</w:t>
            </w:r>
          </w:p>
        </w:tc>
        <w:tc>
          <w:tcPr>
            <w:tcW w:type="dxa" w:w="110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A8261C"/>
                <w:sz w:val="20"/>
                <w:szCs w:val="20"/>
              </w:rPr>
              <w:t xml:space="preserve">×</w:t>
            </w:r>
          </w:p>
        </w:tc>
        <w:tc>
          <w:tcPr>
            <w:tcW w:type="dxa" w:w="1300"/>
            <w:shd w:fill="FBECEA"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A8261C"/>
                <w:sz w:val="18"/>
                <w:szCs w:val="18"/>
              </w:rPr>
              <w:t xml:space="preserve">違法</w:t>
            </w:r>
          </w:p>
        </w:tc>
        <w:tc>
          <w:tcPr>
            <w:tcW w:type="dxa" w:w="62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契約書の名称を変えても、実態で判断される</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18</w:t>
            </w:r>
          </w:p>
        </w:tc>
        <w:tc>
          <w:tcPr>
            <w:tcW w:type="dxa" w:w="54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引取販売パターン2（沢口砂利店が石名坂に売り戻す）</w:t>
            </w:r>
          </w:p>
        </w:tc>
        <w:tc>
          <w:tcPr>
            <w:tcW w:type="dxa" w:w="1100"/>
            <w:shd w:fill="FBECEA"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A8261C"/>
                <w:sz w:val="20"/>
                <w:szCs w:val="20"/>
              </w:rPr>
              <w:t xml:space="preserve">×</w:t>
            </w:r>
          </w:p>
        </w:tc>
        <w:tc>
          <w:tcPr>
            <w:tcW w:type="dxa" w:w="1300"/>
            <w:shd w:fill="FBECEA"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A8261C"/>
                <w:sz w:val="18"/>
                <w:szCs w:val="18"/>
              </w:rPr>
              <w:t xml:space="preserve">違法</w:t>
            </w:r>
          </w:p>
        </w:tc>
        <w:tc>
          <w:tcPr>
            <w:tcW w:type="dxa" w:w="62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一周した差額は運賃以外の何物でもない</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19</w:t>
            </w:r>
          </w:p>
        </w:tc>
        <w:tc>
          <w:tcPr>
            <w:tcW w:type="dxa" w:w="54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元請がリースした白ダンプで、下請の従業員が合材・砕石を引取りに行く</w:t>
            </w:r>
          </w:p>
        </w:tc>
        <w:tc>
          <w:tcPr>
            <w:tcW w:type="dxa" w:w="11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▲8</w:t>
            </w:r>
          </w:p>
        </w:tc>
        <w:tc>
          <w:tcPr>
            <w:tcW w:type="dxa" w:w="13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8"/>
                <w:szCs w:val="18"/>
              </w:rPr>
              <w:t xml:space="preserve">条件付き</w:t>
            </w:r>
          </w:p>
        </w:tc>
        <w:tc>
          <w:tcPr>
            <w:tcW w:type="dxa" w:w="62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建設Q13〜Q15。下請が建設工事を行っており、雇用関係にある従業員が</w:t>
            </w:r>
          </w:p>
          <w:p>
            <w:pPr>
              <w:spacing w:line="230" w:lineRule="auto"/>
            </w:pPr>
            <w:r>
              <w:rPr>
                <w:rFonts w:ascii="ＭＳ 明朝" w:eastAsia="ＭＳ 明朝" w:hAnsi="ＭＳ 明朝"/>
                <w:sz w:val="17"/>
                <w:szCs w:val="17"/>
              </w:rPr>
              <w:t xml:space="preserve">当該工事で必要な合材等を運び、有償性がない場合に限り許可不要。工事をしていなければ ×</w:t>
            </w:r>
          </w:p>
        </w:tc>
      </w:tr>
    </w:tbl>
    <w:p>
      <w:pPr>
        <w:spacing w:after="0" w:before="0" w:line="290" w:lineRule="auto"/>
      </w:pPr>
      <w:r>
        <w:rPr>
          <w:rFonts w:ascii="ＭＳ 明朝" w:eastAsia="ＭＳ 明朝" w:hAnsi="ＭＳ 明朝"/>
          <w:sz w:val="20"/>
          <w:szCs w:val="20"/>
        </w:rPr>
        <w:t xml:space="preserve"/>
      </w:r>
    </w:p>
    <w:p>
      <w:pPr>
        <w:spacing w:after="60" w:before="120" w:line="290" w:lineRule="auto"/>
      </w:pPr>
      <w:r>
        <w:rPr>
          <w:rFonts w:ascii="ＭＳ ゴシック" w:eastAsia="ＭＳ ゴシック" w:hAnsi="ＭＳ ゴシック"/>
          <w:b/>
          <w:bCs/>
          <w:sz w:val="22"/>
          <w:szCs w:val="22"/>
        </w:rPr>
        <w:t xml:space="preserve">Ⅳ　雇用に組み替える</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200"/>
        <w:gridCol w:w="900"/>
        <w:gridCol w:w="1000"/>
        <w:gridCol w:w="1000"/>
        <w:gridCol w:w="800"/>
        <w:gridCol w:w="6170"/>
      </w:tblGrid>
      <w:tr>
        <w:trPr>
          <w:tblHeader/>
        </w:trPr>
        <w:tc>
          <w:tcPr>
            <w:tcW w:type="dxa" w:w="500"/>
            <w:shd w:fill="16395C" w:color="auto" w:val="clear"/>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
            </w:r>
          </w:p>
        </w:tc>
        <w:tc>
          <w:tcPr>
            <w:tcW w:type="dxa" w:w="420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ケース</w:t>
            </w:r>
          </w:p>
        </w:tc>
        <w:tc>
          <w:tcPr>
            <w:tcW w:type="dxa" w:w="9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貨運法</w:t>
            </w:r>
          </w:p>
        </w:tc>
        <w:tc>
          <w:tcPr>
            <w:tcW w:type="dxa" w:w="10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ダンプ</w:t>
            </w:r>
          </w:p>
          <w:p>
            <w:pPr>
              <w:spacing w:line="230" w:lineRule="auto"/>
              <w:jc w:val="center"/>
            </w:pPr>
            <w:r>
              <w:rPr>
                <w:rFonts w:ascii="ＭＳ ゴシック" w:eastAsia="ＭＳ ゴシック" w:hAnsi="ＭＳ ゴシック"/>
                <w:b/>
                <w:bCs/>
                <w:color w:val="FFFFFF"/>
                <w:sz w:val="17"/>
                <w:szCs w:val="17"/>
              </w:rPr>
              <w:t xml:space="preserve">規制法</w:t>
            </w:r>
          </w:p>
        </w:tc>
        <w:tc>
          <w:tcPr>
            <w:tcW w:type="dxa" w:w="10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労働</w:t>
            </w:r>
          </w:p>
          <w:p>
            <w:pPr>
              <w:spacing w:line="230" w:lineRule="auto"/>
              <w:jc w:val="center"/>
            </w:pPr>
            <w:r>
              <w:rPr>
                <w:rFonts w:ascii="ＭＳ ゴシック" w:eastAsia="ＭＳ ゴシック" w:hAnsi="ＭＳ ゴシック"/>
                <w:b/>
                <w:bCs/>
                <w:color w:val="FFFFFF"/>
                <w:sz w:val="17"/>
                <w:szCs w:val="17"/>
              </w:rPr>
              <w:t xml:space="preserve">社会保険</w:t>
            </w:r>
          </w:p>
        </w:tc>
        <w:tc>
          <w:tcPr>
            <w:tcW w:type="dxa" w:w="8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廃掃法</w:t>
            </w:r>
          </w:p>
        </w:tc>
        <w:tc>
          <w:tcPr>
            <w:tcW w:type="dxa" w:w="617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条件と根拠</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20</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持込み白ダンプの運転者を日雇いで雇用する（ケース2の一般形）</w:t>
            </w:r>
          </w:p>
        </w:tc>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▲2</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▲3</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労働＝①雇用管理責任者の選任 ②日雇いの労働契約 ③労働条件通知書 ④車両使用通知書</w:t>
            </w:r>
          </w:p>
          <w:p>
            <w:pPr>
              <w:spacing w:line="230" w:lineRule="auto"/>
            </w:pPr>
            <w:r>
              <w:rPr>
                <w:rFonts w:ascii="ＭＳ 明朝" w:eastAsia="ＭＳ 明朝" w:hAnsi="ＭＳ 明朝"/>
                <w:sz w:val="17"/>
                <w:szCs w:val="17"/>
              </w:rPr>
              <w:t xml:space="preserve">⑤給与払い・源泉徴収 ⑥社保・雇用保険・労災の判定 ⑦改善基準告示</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21</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1日に複数の事業者の荷を運ばせる</w:t>
            </w:r>
          </w:p>
        </w:tc>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▲2</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▲10</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ダンプ＝車検証上の使用者が運転者本人のままで、本人が表示番号を取得していること。</w:t>
            </w:r>
          </w:p>
          <w:p>
            <w:pPr>
              <w:spacing w:line="230" w:lineRule="auto"/>
            </w:pPr>
            <w:r>
              <w:rPr>
                <w:rFonts w:ascii="ＭＳ 明朝" w:eastAsia="ＭＳ 明朝" w:hAnsi="ＭＳ 明朝"/>
                <w:sz w:val="17"/>
                <w:szCs w:val="17"/>
              </w:rPr>
              <w:t xml:space="preserve">雇主に移すと成立しない。労働＝労基法38条1項で労働時間は事業主が違っても通算。</w:t>
            </w:r>
          </w:p>
          <w:p>
            <w:pPr>
              <w:spacing w:line="230" w:lineRule="auto"/>
            </w:pPr>
            <w:r>
              <w:rPr>
                <w:rFonts w:ascii="ＭＳ 明朝" w:eastAsia="ＭＳ 明朝" w:hAnsi="ＭＳ 明朝"/>
                <w:sz w:val="17"/>
                <w:szCs w:val="17"/>
              </w:rPr>
              <w:t xml:space="preserve">8時間超は割増賃金。37条違反はダンプ規制法8条1項で6か月以内の使用制限・禁止</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22</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石名坂商事（緑）が、日雇い運転者を自社の緑ダンプに乗せる</w:t>
            </w:r>
          </w:p>
        </w:tc>
        <w:tc>
          <w:tcPr>
            <w:tcW w:type="dxa" w:w="9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▲11</w:t>
            </w:r>
          </w:p>
        </w:tc>
        <w:tc>
          <w:tcPr>
            <w:tcW w:type="dxa" w:w="10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▲11</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「日雇い」のままでは乗せられない。輸送安全規則3条2項が、選任する運転者は「日々雇い入れら</w:t>
            </w:r>
          </w:p>
          <w:p>
            <w:pPr>
              <w:spacing w:line="230" w:lineRule="auto"/>
            </w:pPr>
            <w:r>
              <w:rPr>
                <w:rFonts w:ascii="ＭＳ 明朝" w:eastAsia="ＭＳ 明朝" w:hAnsi="ＭＳ 明朝"/>
                <w:sz w:val="17"/>
                <w:szCs w:val="17"/>
              </w:rPr>
              <w:t xml:space="preserve">れる者、二月以内の期間を定めて使用される者……であつてはならない」としている。建設Q19は</w:t>
            </w:r>
          </w:p>
          <w:p>
            <w:pPr>
              <w:spacing w:line="230" w:lineRule="auto"/>
            </w:pPr>
            <w:r>
              <w:rPr>
                <w:rFonts w:ascii="ＭＳ 明朝" w:eastAsia="ＭＳ 明朝" w:hAnsi="ＭＳ 明朝"/>
                <w:sz w:val="17"/>
                <w:szCs w:val="17"/>
              </w:rPr>
              <w:t xml:space="preserve">許可・労働者供給の軸だけを見た回答で、選任要件に触れていない。ダンプ規制法＝緑は法3条2項で指定済み</w:t>
            </w:r>
          </w:p>
        </w:tc>
      </w:tr>
    </w:tbl>
    <w:p>
      <w:pPr>
        <w:spacing w:after="0" w:before="0" w:line="290" w:lineRule="auto"/>
      </w:pPr>
      <w:r>
        <w:rPr>
          <w:rFonts w:ascii="ＭＳ 明朝" w:eastAsia="ＭＳ 明朝" w:hAnsi="ＭＳ 明朝"/>
          <w:sz w:val="20"/>
          <w:szCs w:val="20"/>
        </w:rPr>
        <w:t xml:space="preserve"/>
      </w:r>
    </w:p>
    <w:p>
      <w:pPr>
        <w:spacing w:after="60" w:before="120" w:line="290" w:lineRule="auto"/>
      </w:pPr>
      <w:r>
        <w:rPr>
          <w:rFonts w:ascii="ＭＳ ゴシック" w:eastAsia="ＭＳ ゴシック" w:hAnsi="ＭＳ ゴシック"/>
          <w:b/>
          <w:bCs/>
          <w:sz w:val="22"/>
          <w:szCs w:val="22"/>
        </w:rPr>
        <w:t xml:space="preserve">Ⅴ　場 内</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4200"/>
        <w:gridCol w:w="900"/>
        <w:gridCol w:w="1000"/>
        <w:gridCol w:w="1000"/>
        <w:gridCol w:w="800"/>
        <w:gridCol w:w="6170"/>
      </w:tblGrid>
      <w:tr>
        <w:trPr>
          <w:tblHeader/>
        </w:trPr>
        <w:tc>
          <w:tcPr>
            <w:tcW w:type="dxa" w:w="500"/>
            <w:shd w:fill="16395C" w:color="auto" w:val="clear"/>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
            </w:r>
          </w:p>
        </w:tc>
        <w:tc>
          <w:tcPr>
            <w:tcW w:type="dxa" w:w="420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ケース</w:t>
            </w:r>
          </w:p>
        </w:tc>
        <w:tc>
          <w:tcPr>
            <w:tcW w:type="dxa" w:w="9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貨運法</w:t>
            </w:r>
          </w:p>
        </w:tc>
        <w:tc>
          <w:tcPr>
            <w:tcW w:type="dxa" w:w="10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ダンプ</w:t>
            </w:r>
          </w:p>
          <w:p>
            <w:pPr>
              <w:spacing w:line="230" w:lineRule="auto"/>
              <w:jc w:val="center"/>
            </w:pPr>
            <w:r>
              <w:rPr>
                <w:rFonts w:ascii="ＭＳ ゴシック" w:eastAsia="ＭＳ ゴシック" w:hAnsi="ＭＳ ゴシック"/>
                <w:b/>
                <w:bCs/>
                <w:color w:val="FFFFFF"/>
                <w:sz w:val="17"/>
                <w:szCs w:val="17"/>
              </w:rPr>
              <w:t xml:space="preserve">規制法</w:t>
            </w:r>
          </w:p>
        </w:tc>
        <w:tc>
          <w:tcPr>
            <w:tcW w:type="dxa" w:w="10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労働</w:t>
            </w:r>
          </w:p>
          <w:p>
            <w:pPr>
              <w:spacing w:line="230" w:lineRule="auto"/>
              <w:jc w:val="center"/>
            </w:pPr>
            <w:r>
              <w:rPr>
                <w:rFonts w:ascii="ＭＳ ゴシック" w:eastAsia="ＭＳ ゴシック" w:hAnsi="ＭＳ ゴシック"/>
                <w:b/>
                <w:bCs/>
                <w:color w:val="FFFFFF"/>
                <w:sz w:val="17"/>
                <w:szCs w:val="17"/>
              </w:rPr>
              <w:t xml:space="preserve">社会保険</w:t>
            </w:r>
          </w:p>
        </w:tc>
        <w:tc>
          <w:tcPr>
            <w:tcW w:type="dxa" w:w="800"/>
            <w:shd w:fill="16395C"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FFFFFF"/>
                <w:sz w:val="17"/>
                <w:szCs w:val="17"/>
              </w:rPr>
              <w:t xml:space="preserve">廃掃法</w:t>
            </w:r>
          </w:p>
        </w:tc>
        <w:tc>
          <w:tcPr>
            <w:tcW w:type="dxa" w:w="617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条件と根拠</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23</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場内が一般交通の用に供されない場所での運搬</w:t>
            </w:r>
          </w:p>
        </w:tc>
        <w:tc>
          <w:tcPr>
            <w:tcW w:type="dxa" w:w="9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10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1000"/>
            <w:shd w:fill="EAF5EE"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186B3F"/>
                <w:sz w:val="20"/>
                <w:szCs w:val="20"/>
              </w:rPr>
              <w:t xml:space="preserve">○</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貨運法＝建設Q9・Q10、資材Q22「場内が一般交通の用に供されない場合……法の許可は不要」。</w:t>
            </w:r>
          </w:p>
          <w:p>
            <w:pPr>
              <w:spacing w:line="230" w:lineRule="auto"/>
            </w:pPr>
            <w:r>
              <w:rPr>
                <w:rFonts w:ascii="ＭＳ 明朝" w:eastAsia="ＭＳ 明朝" w:hAnsi="ＭＳ 明朝"/>
                <w:sz w:val="17"/>
                <w:szCs w:val="17"/>
              </w:rPr>
              <w:t xml:space="preserve">ダンプ＝運輸支局の資料が「公道を走行しない車両は届出・表示番号指定の対象外」としている</w:t>
            </w:r>
          </w:p>
        </w:tc>
      </w:tr>
      <w:tr>
        <w:trPr>
          <w:cantSplit/>
        </w:trP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19"/>
                <w:szCs w:val="19"/>
              </w:rPr>
              <w:t xml:space="preserve">24</w:t>
            </w:r>
          </w:p>
        </w:tc>
        <w:tc>
          <w:tcPr>
            <w:tcW w:type="dxa" w:w="420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同じ現場でも、公道を1mでも走る</w:t>
            </w:r>
          </w:p>
        </w:tc>
        <w:tc>
          <w:tcPr>
            <w:tcW w:type="dxa" w:w="9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▲12</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▲12</w:t>
            </w:r>
          </w:p>
        </w:tc>
        <w:tc>
          <w:tcPr>
            <w:tcW w:type="dxa" w:w="1000"/>
            <w:shd w:fill="FDF4E2" w:color="auto" w:val="clear"/>
            <w:tcMar>
              <w:top w:type="dxa" w:w="50"/>
              <w:left w:type="dxa" w:w="80"/>
              <w:bottom w:type="dxa" w:w="50"/>
              <w:right w:type="dxa" w:w="80"/>
            </w:tcMar>
            <w:vAlign w:val="center"/>
          </w:tcPr>
          <w:p>
            <w:pPr>
              <w:spacing w:line="230" w:lineRule="auto"/>
              <w:jc w:val="center"/>
            </w:pPr>
            <w:r>
              <w:rPr>
                <w:rFonts w:ascii="ＭＳ 明朝" w:eastAsia="ＭＳ 明朝" w:hAnsi="ＭＳ 明朝"/>
                <w:b/>
                <w:bCs/>
                <w:color w:val="8A6100"/>
                <w:sz w:val="20"/>
                <w:szCs w:val="20"/>
              </w:rPr>
              <w:t xml:space="preserve">▲12</w:t>
            </w:r>
          </w:p>
        </w:tc>
        <w:tc>
          <w:tcPr>
            <w:tcW w:type="dxa" w:w="800"/>
            <w:tcMar>
              <w:top w:type="dxa" w:w="50"/>
              <w:left w:type="dxa" w:w="80"/>
              <w:bottom w:type="dxa" w:w="50"/>
              <w:right w:type="dxa" w:w="80"/>
            </w:tcMar>
            <w:vAlign w:val="center"/>
          </w:tcPr>
          <w:p>
            <w:pPr>
              <w:spacing w:line="230" w:lineRule="auto"/>
              <w:jc w:val="center"/>
            </w:pPr>
            <w:r>
              <w:rPr>
                <w:rFonts w:ascii="ＭＳ 明朝" w:eastAsia="ＭＳ 明朝" w:hAnsi="ＭＳ 明朝"/>
                <w:b/>
                <w:bCs/>
                <w:sz w:val="20"/>
                <w:szCs w:val="20"/>
              </w:rPr>
              <w:t xml:space="preserve">―</w:t>
            </w:r>
          </w:p>
        </w:tc>
        <w:tc>
          <w:tcPr>
            <w:tcW w:type="dxa" w:w="6170"/>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場内の特例から外れる。Ⅰ〜Ⅳのどれに当たるかで判定し直すこと</w:t>
            </w:r>
          </w:p>
        </w:tc>
      </w:tr>
    </w:tbl>
    <w:p>
      <w:pPr>
        <w:sectPr>
          <w:pgSz w:w="16838" w:h="11906" w:orient="landscape"/>
          <w:pgMar w:top="1134" w:right="1134" w:bottom="1134" w:left="1134" w:header="708" w:footer="708" w:gutter="0"/>
          <w:pgNumType/>
          <w:docGrid w:linePitch="360"/>
        </w:sectPr>
      </w:pPr>
    </w:p>
    <w:p>
      <w:pPr>
        <w:spacing w:after="100" w:before="0" w:line="290" w:lineRule="auto"/>
      </w:pPr>
      <w:r>
        <w:rPr>
          <w:rFonts w:ascii="ＭＳ ゴシック" w:eastAsia="ＭＳ ゴシック" w:hAnsi="ＭＳ ゴシック"/>
          <w:b/>
          <w:bCs/>
          <w:sz w:val="28"/>
          <w:szCs w:val="28"/>
        </w:rPr>
        <w:t xml:space="preserve">４　現場の1枚 ― 積込み前チェック</w:t>
      </w:r>
    </w:p>
    <w:p>
      <w:pPr>
        <w:spacing w:after="140" w:before="0" w:line="290" w:lineRule="auto"/>
      </w:pPr>
      <w:r>
        <w:rPr>
          <w:rFonts w:ascii="ＭＳ ゴシック" w:eastAsia="ＭＳ ゴシック" w:hAnsi="ＭＳ ゴシック"/>
          <w:b/>
          <w:bCs/>
          <w:sz w:val="22"/>
          <w:szCs w:val="22"/>
        </w:rPr>
        <w:t xml:space="preserve">上から順に。1つでも × なら、その車に積ませない。</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300"/>
        <w:gridCol w:w="3136"/>
        <w:gridCol w:w="3136"/>
      </w:tblGrid>
      <w:tr>
        <w:trPr>
          <w:tblHeader/>
        </w:trPr>
        <w:tc>
          <w:tcPr>
            <w:tcW w:type="dxa" w:w="500"/>
            <w:shd w:fill="16395C" w:color="auto" w:val="clear"/>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
            </w:r>
          </w:p>
        </w:tc>
        <w:tc>
          <w:tcPr>
            <w:tcW w:type="dxa" w:w="230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見るところ</w:t>
            </w:r>
          </w:p>
        </w:tc>
        <w:tc>
          <w:tcPr>
            <w:tcW w:type="dxa" w:w="3136"/>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 なら</w:t>
            </w:r>
          </w:p>
        </w:tc>
        <w:tc>
          <w:tcPr>
            <w:tcW w:type="dxa" w:w="3136"/>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 なら</w:t>
            </w:r>
          </w:p>
        </w:tc>
      </w:tr>
      <w:t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20"/>
                <w:szCs w:val="20"/>
              </w:rPr>
              <w:t xml:space="preserve">１</w:t>
            </w:r>
          </w:p>
        </w:tc>
        <w:tc>
          <w:tcPr>
            <w:tcW w:type="dxa" w:w="2300"/>
            <w:tcMar>
              <w:top w:type="dxa" w:w="50"/>
              <w:left w:type="dxa" w:w="80"/>
              <w:bottom w:type="dxa" w:w="50"/>
              <w:right w:type="dxa" w:w="80"/>
            </w:tcMar>
            <w:vAlign w:val="top"/>
          </w:tcPr>
          <w:p>
            <w:pPr>
              <w:spacing w:line="230" w:lineRule="auto"/>
            </w:pPr>
            <w:r>
              <w:rPr>
                <w:rFonts w:ascii="ＭＳ ゴシック" w:eastAsia="ＭＳ ゴシック" w:hAnsi="ＭＳ ゴシック"/>
                <w:b/>
                <w:bCs/>
                <w:sz w:val="17"/>
                <w:szCs w:val="17"/>
              </w:rPr>
              <w:t xml:space="preserve">この荷物は誰のものか</w:t>
            </w:r>
          </w:p>
        </w:tc>
        <w:tc>
          <w:tcPr>
            <w:tcW w:type="dxa" w:w="3136"/>
            <w:shd w:fill="EAF5EE"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運転者側の会社が所有者。または自分の工事で出た残土</w:t>
            </w:r>
          </w:p>
        </w:tc>
        <w:tc>
          <w:tcPr>
            <w:tcW w:type="dxa" w:w="3136"/>
            <w:shd w:fill="FBECEA"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当社の荷物を、当社以外が運ぶ ＝ 委託。白なら65条の2違反</w:t>
            </w:r>
          </w:p>
        </w:tc>
      </w:tr>
      <w:t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20"/>
                <w:szCs w:val="20"/>
              </w:rPr>
              <w:t xml:space="preserve">２</w:t>
            </w:r>
          </w:p>
        </w:tc>
        <w:tc>
          <w:tcPr>
            <w:tcW w:type="dxa" w:w="2300"/>
            <w:tcMar>
              <w:top w:type="dxa" w:w="50"/>
              <w:left w:type="dxa" w:w="80"/>
              <w:bottom w:type="dxa" w:w="50"/>
              <w:right w:type="dxa" w:w="80"/>
            </w:tcMar>
            <w:vAlign w:val="top"/>
          </w:tcPr>
          <w:p>
            <w:pPr>
              <w:spacing w:line="230" w:lineRule="auto"/>
            </w:pPr>
            <w:r>
              <w:rPr>
                <w:rFonts w:ascii="ＭＳ ゴシック" w:eastAsia="ＭＳ ゴシック" w:hAnsi="ＭＳ ゴシック"/>
                <w:b/>
                <w:bCs/>
                <w:sz w:val="17"/>
                <w:szCs w:val="17"/>
              </w:rPr>
              <w:t xml:space="preserve">運送の対価を払っていないか</w:t>
            </w:r>
          </w:p>
        </w:tc>
        <w:tc>
          <w:tcPr>
            <w:tcW w:type="dxa" w:w="3136"/>
            <w:shd w:fill="EAF5EE"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着地渡しの商品代に含まれている。運賃としては動いていない</w:t>
            </w:r>
          </w:p>
        </w:tc>
        <w:tc>
          <w:tcPr>
            <w:tcW w:type="dxa" w:w="3136"/>
            <w:shd w:fill="FBECEA"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運賃・傭車代・手間賃・応援代。名目を変えても同じ</w:t>
            </w:r>
          </w:p>
        </w:tc>
      </w:tr>
      <w:t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20"/>
                <w:szCs w:val="20"/>
              </w:rPr>
              <w:t xml:space="preserve">３</w:t>
            </w:r>
          </w:p>
        </w:tc>
        <w:tc>
          <w:tcPr>
            <w:tcW w:type="dxa" w:w="2300"/>
            <w:tcMar>
              <w:top w:type="dxa" w:w="50"/>
              <w:left w:type="dxa" w:w="80"/>
              <w:bottom w:type="dxa" w:w="50"/>
              <w:right w:type="dxa" w:w="80"/>
            </w:tcMar>
            <w:vAlign w:val="top"/>
          </w:tcPr>
          <w:p>
            <w:pPr>
              <w:spacing w:line="230" w:lineRule="auto"/>
            </w:pPr>
            <w:r>
              <w:rPr>
                <w:rFonts w:ascii="ＭＳ ゴシック" w:eastAsia="ＭＳ ゴシック" w:hAnsi="ＭＳ ゴシック"/>
                <w:b/>
                <w:bCs/>
                <w:sz w:val="17"/>
                <w:szCs w:val="17"/>
              </w:rPr>
              <w:t xml:space="preserve">運転者は誰に雇われているか</w:t>
            </w:r>
          </w:p>
        </w:tc>
        <w:tc>
          <w:tcPr>
            <w:tcW w:type="dxa" w:w="3136"/>
            <w:shd w:fill="EAF5EE"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荷物の所有者と雇用関係がある（日雇い可）。本人所有の荷なら不要</w:t>
            </w:r>
          </w:p>
        </w:tc>
        <w:tc>
          <w:tcPr>
            <w:tcW w:type="dxa" w:w="3136"/>
            <w:shd w:fill="FBECEA"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委託契約・請負契約。他社が雇った人が当社の荷を運ぶ</w:t>
            </w:r>
          </w:p>
        </w:tc>
      </w:tr>
      <w:t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20"/>
                <w:szCs w:val="20"/>
              </w:rPr>
              <w:t xml:space="preserve">４</w:t>
            </w:r>
          </w:p>
        </w:tc>
        <w:tc>
          <w:tcPr>
            <w:tcW w:type="dxa" w:w="2300"/>
            <w:tcMar>
              <w:top w:type="dxa" w:w="50"/>
              <w:left w:type="dxa" w:w="80"/>
              <w:bottom w:type="dxa" w:w="50"/>
              <w:right w:type="dxa" w:w="80"/>
            </w:tcMar>
            <w:vAlign w:val="top"/>
          </w:tcPr>
          <w:p>
            <w:pPr>
              <w:spacing w:line="230" w:lineRule="auto"/>
            </w:pPr>
            <w:r>
              <w:rPr>
                <w:rFonts w:ascii="ＭＳ ゴシック" w:eastAsia="ＭＳ ゴシック" w:hAnsi="ＭＳ ゴシック"/>
                <w:b/>
                <w:bCs/>
                <w:sz w:val="17"/>
                <w:szCs w:val="17"/>
              </w:rPr>
              <w:t xml:space="preserve">車検証に表示番号があるか</w:t>
            </w:r>
          </w:p>
        </w:tc>
        <w:tc>
          <w:tcPr>
            <w:tcW w:type="dxa" w:w="3136"/>
            <w:shd w:fill="EAF5EE"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備考欄に記載。券面になければ記録事項かアプリで確認</w:t>
            </w:r>
          </w:p>
        </w:tc>
        <w:tc>
          <w:tcPr>
            <w:tcW w:type="dxa" w:w="3136"/>
            <w:shd w:fill="FBECEA"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記載なし＝指定を受けていない。土砂等は積めない</w:t>
            </w:r>
          </w:p>
        </w:tc>
      </w:tr>
      <w:t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20"/>
                <w:szCs w:val="20"/>
              </w:rPr>
              <w:t xml:space="preserve">５</w:t>
            </w:r>
          </w:p>
        </w:tc>
        <w:tc>
          <w:tcPr>
            <w:tcW w:type="dxa" w:w="2300"/>
            <w:tcMar>
              <w:top w:type="dxa" w:w="50"/>
              <w:left w:type="dxa" w:w="80"/>
              <w:bottom w:type="dxa" w:w="50"/>
              <w:right w:type="dxa" w:w="80"/>
            </w:tcMar>
            <w:vAlign w:val="top"/>
          </w:tcPr>
          <w:p>
            <w:pPr>
              <w:spacing w:line="230" w:lineRule="auto"/>
            </w:pPr>
            <w:r>
              <w:rPr>
                <w:rFonts w:ascii="ＭＳ ゴシック" w:eastAsia="ＭＳ ゴシック" w:hAnsi="ＭＳ ゴシック"/>
                <w:b/>
                <w:bCs/>
                <w:sz w:val="17"/>
                <w:szCs w:val="17"/>
              </w:rPr>
              <w:t xml:space="preserve">荷台3面のゼッケンと自重計</w:t>
            </w:r>
          </w:p>
        </w:tc>
        <w:tc>
          <w:tcPr>
            <w:tcW w:type="dxa" w:w="3136"/>
            <w:shd w:fill="EAF5EE"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両側面と後面の3面。車検証の番号と一致。自重計が作動する</w:t>
            </w:r>
          </w:p>
        </w:tc>
        <w:tc>
          <w:tcPr>
            <w:tcW w:type="dxa" w:w="3136"/>
            <w:shd w:fill="FBECEA"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後面の脱落・かすれ。マグネットでの仮表示</w:t>
            </w:r>
          </w:p>
        </w:tc>
      </w:tr>
      <w:tr>
        <w:tc>
          <w:tcPr>
            <w:tcW w:type="dxa" w:w="500"/>
            <w:shd w:fill="E8ECF0"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sz w:val="20"/>
                <w:szCs w:val="20"/>
              </w:rPr>
              <w:t xml:space="preserve">６</w:t>
            </w:r>
          </w:p>
        </w:tc>
        <w:tc>
          <w:tcPr>
            <w:tcW w:type="dxa" w:w="2300"/>
            <w:tcMar>
              <w:top w:type="dxa" w:w="50"/>
              <w:left w:type="dxa" w:w="80"/>
              <w:bottom w:type="dxa" w:w="50"/>
              <w:right w:type="dxa" w:w="80"/>
            </w:tcMar>
            <w:vAlign w:val="top"/>
          </w:tcPr>
          <w:p>
            <w:pPr>
              <w:spacing w:line="230" w:lineRule="auto"/>
            </w:pPr>
            <w:r>
              <w:rPr>
                <w:rFonts w:ascii="ＭＳ ゴシック" w:eastAsia="ＭＳ ゴシック" w:hAnsi="ＭＳ ゴシック"/>
                <w:b/>
                <w:bCs/>
                <w:sz w:val="17"/>
                <w:szCs w:val="17"/>
              </w:rPr>
              <w:t xml:space="preserve">その荷物は産業廃棄物か</w:t>
            </w:r>
          </w:p>
        </w:tc>
        <w:tc>
          <w:tcPr>
            <w:tcW w:type="dxa" w:w="3136"/>
            <w:shd w:fill="EAF5EE"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がれき類・汚泥なら収集運搬業許可とマニフェストを確認</w:t>
            </w:r>
          </w:p>
        </w:tc>
        <w:tc>
          <w:tcPr>
            <w:tcW w:type="dxa" w:w="3136"/>
            <w:shd w:fill="FBECEA" w:color="auto" w:val="clear"/>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「残土」と言われたが、実はコンクリートがらが混ざっている</w:t>
            </w:r>
          </w:p>
        </w:tc>
      </w:tr>
    </w:tbl>
    <w:p>
      <w:pPr>
        <w:spacing w:after="0" w:before="100" w:line="290" w:lineRule="auto"/>
      </w:pPr>
      <w:r>
        <w:rPr>
          <w:rFonts w:ascii="ＭＳ 明朝" w:eastAsia="ＭＳ 明朝" w:hAnsi="ＭＳ 明朝"/>
          <w:sz w:val="18"/>
          <w:szCs w:val="18"/>
        </w:rPr>
        <w:t xml:space="preserve">１〜３が貨運法、４〜５がダンプ規制法、６が廃棄物処理法です。運転席と配車室に貼って使ってください。</w:t>
      </w:r>
    </w:p>
    <w:p>
      <w:pPr>
        <w:spacing w:after="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FBECEA" w:color="auto" w:val="clear"/>
            <w:tcMar>
              <w:top w:type="dxa" w:w="50"/>
              <w:left w:type="dxa" w:w="80"/>
              <w:bottom w:type="dxa" w:w="50"/>
              <w:right w:type="dxa" w:w="80"/>
            </w:tcMar>
            <w:vAlign w:val="top"/>
          </w:tcPr>
          <w:p>
            <w:pPr>
              <w:spacing w:line="230" w:lineRule="auto"/>
            </w:pPr>
            <w:r>
              <w:rPr>
                <w:rFonts w:ascii="ＭＳ 明朝" w:eastAsia="ＭＳ 明朝" w:hAnsi="ＭＳ 明朝"/>
                <w:sz w:val="19"/>
                <w:szCs w:val="19"/>
              </w:rPr>
              <w:t xml:space="preserve">迷ったときの原則 ― 3つを一致させる</w:t>
            </w:r>
          </w:p>
          <w:p>
            <w:pPr>
              <w:spacing w:line="230" w:lineRule="auto"/>
            </w:pPr>
            <w:r>
              <w:rPr>
                <w:rFonts w:ascii="ＭＳ 明朝" w:eastAsia="ＭＳ 明朝" w:hAnsi="ＭＳ 明朝"/>
                <w:sz w:val="19"/>
                <w:szCs w:val="19"/>
              </w:rPr>
              <w:t xml:space="preserve"/>
            </w:r>
          </w:p>
          <w:p>
            <w:pPr>
              <w:spacing w:line="230" w:lineRule="auto"/>
            </w:pPr>
            <w:r>
              <w:rPr>
                <w:rFonts w:ascii="ＭＳ 明朝" w:eastAsia="ＭＳ 明朝" w:hAnsi="ＭＳ 明朝"/>
                <w:sz w:val="19"/>
                <w:szCs w:val="19"/>
              </w:rPr>
              <w:t xml:space="preserve">荷物を持っている者　＝　運ばせる者　＝　雇う者。</w:t>
            </w:r>
          </w:p>
          <w:p>
            <w:pPr>
              <w:spacing w:line="230" w:lineRule="auto"/>
            </w:pPr>
            <w:r>
              <w:rPr>
                <w:rFonts w:ascii="ＭＳ 明朝" w:eastAsia="ＭＳ 明朝" w:hAnsi="ＭＳ 明朝"/>
                <w:sz w:val="19"/>
                <w:szCs w:val="19"/>
              </w:rPr>
              <w:t xml:space="preserve">この3つが同じ人なら白ダンプで動けます。ずれたら無許可運送です。</w:t>
            </w:r>
          </w:p>
          <w:p>
            <w:pPr>
              <w:spacing w:line="230" w:lineRule="auto"/>
            </w:pPr>
            <w:r>
              <w:rPr>
                <w:rFonts w:ascii="ＭＳ 明朝" w:eastAsia="ＭＳ 明朝" w:hAnsi="ＭＳ 明朝"/>
                <w:sz w:val="19"/>
                <w:szCs w:val="19"/>
              </w:rPr>
              <w:t xml:space="preserve"/>
            </w:r>
          </w:p>
          <w:p>
            <w:pPr>
              <w:spacing w:line="230" w:lineRule="auto"/>
            </w:pPr>
            <w:r>
              <w:rPr>
                <w:rFonts w:ascii="ＭＳ 明朝" w:eastAsia="ＭＳ 明朝" w:hAnsi="ＭＳ 明朝"/>
                <w:sz w:val="19"/>
                <w:szCs w:val="19"/>
              </w:rPr>
              <w:t xml:space="preserve">そして「ずれているのを雇用契約で埋める」ことはできません。雇用は「その会社が自ら運んでいる」ことを</w:t>
            </w:r>
          </w:p>
          <w:p>
            <w:pPr>
              <w:spacing w:line="230" w:lineRule="auto"/>
            </w:pPr>
            <w:r>
              <w:rPr>
                <w:rFonts w:ascii="ＭＳ 明朝" w:eastAsia="ＭＳ 明朝" w:hAnsi="ＭＳ 明朝"/>
                <w:sz w:val="19"/>
                <w:szCs w:val="19"/>
              </w:rPr>
              <w:t xml:space="preserve">正当化するだけで、他社の荷を有償で運べば、結局その会社の無許可運送です（資材Q13）。</w:t>
            </w:r>
          </w:p>
        </w:tc>
      </w:tr>
    </w:tbl>
    <w:p>
      <w:r>
        <w:br w:type="page"/>
      </w:r>
    </w:p>
    <w:p>
      <w:pPr>
        <w:spacing w:after="100" w:before="0" w:line="290" w:lineRule="auto"/>
      </w:pPr>
      <w:r>
        <w:rPr>
          <w:rFonts w:ascii="ＭＳ ゴシック" w:eastAsia="ＭＳ ゴシック" w:hAnsi="ＭＳ ゴシック"/>
          <w:b/>
          <w:bCs/>
          <w:sz w:val="28"/>
          <w:szCs w:val="28"/>
        </w:rPr>
        <w:t xml:space="preserve">５　▲の手引き ― 何を満たせば○になるか</w:t>
      </w:r>
    </w:p>
    <w:p>
      <w:pPr>
        <w:spacing w:after="0" w:before="0" w:line="290" w:lineRule="auto"/>
      </w:pPr>
      <w:r>
        <w:rPr>
          <w:rFonts w:ascii="ＭＳ 明朝" w:eastAsia="ＭＳ 明朝" w:hAnsi="ＭＳ 明朝"/>
          <w:sz w:val="19"/>
          <w:szCs w:val="19"/>
        </w:rPr>
        <w:t xml:space="preserve">判定表の▲に付いた番号から引いてください。それぞれ①何が条件か ②○にする手順 ③×になる典型 ④残す書面 の4点で書いています。</w:t>
      </w:r>
    </w:p>
    <w:p>
      <w:pPr>
        <w:spacing w:after="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5300"/>
        <w:gridCol w:w="2872"/>
      </w:tblGrid>
      <w:tr>
        <w:trPr>
          <w:tblHeader/>
        </w:trPr>
        <w:tc>
          <w:tcPr>
            <w:tcW w:type="dxa" w:w="900"/>
            <w:shd w:fill="16395C" w:color="auto" w:val="clear"/>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
            </w:r>
          </w:p>
        </w:tc>
        <w:tc>
          <w:tcPr>
            <w:tcW w:type="dxa" w:w="5300"/>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型</w:t>
            </w:r>
          </w:p>
        </w:tc>
        <w:tc>
          <w:tcPr>
            <w:tcW w:type="dxa" w:w="2872"/>
            <w:shd w:fill="16395C"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FFFFFF"/>
                <w:sz w:val="18"/>
                <w:szCs w:val="18"/>
              </w:rPr>
              <w:t xml:space="preserve">出てくるケース</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▲1</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ダンプ規制法 ― 土砂等を運ぶ車の表示番号と自重計</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1・3・4・5・6・9・10・11</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▲2</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ダンプ規制法 ― 持込みの白ダンプ</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2・20・21</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▲3</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労働 ― 持込み運転者を日雇いで雇う</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2・20</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▲4</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労働 ― 雇用主が他社のとき</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4</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▲5</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貨運法 ― 付帯型の「有償性がないこと」</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13（6〜13に共通の土台）</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▲6</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貨運法 ― 処分の内容次第</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9</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▲7</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貨運法 ― 材工請負の内容次第</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12</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▲8</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貨運法 ― 下請が建設工事を行っていること</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19</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▲9</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廃掃法 ― 収集運搬と処分を一体で</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10</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▲10</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労働 ― 1日に複数事業者。労働時間の通算</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21</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▲11</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労働 ― 許可業者が短期雇用の運転者を自社の緑ダンプに乗せる</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22</w:t>
            </w:r>
          </w:p>
        </w:tc>
      </w:tr>
      <w:tr>
        <w:tc>
          <w:tcPr>
            <w:tcW w:type="dxa" w:w="900"/>
            <w:shd w:fill="FDF4E2" w:color="auto" w:val="clear"/>
            <w:tcMar>
              <w:top w:type="dxa" w:w="50"/>
              <w:left w:type="dxa" w:w="80"/>
              <w:bottom w:type="dxa" w:w="50"/>
              <w:right w:type="dxa" w:w="80"/>
            </w:tcMar>
            <w:vAlign w:val="center"/>
          </w:tcPr>
          <w:p>
            <w:pPr>
              <w:spacing w:line="230" w:lineRule="auto"/>
              <w:jc w:val="center"/>
            </w:pPr>
            <w:r>
              <w:rPr>
                <w:rFonts w:ascii="ＭＳ ゴシック" w:eastAsia="ＭＳ ゴシック" w:hAnsi="ＭＳ ゴシック"/>
                <w:b/>
                <w:bCs/>
                <w:color w:val="8A6100"/>
                <w:sz w:val="19"/>
                <w:szCs w:val="19"/>
              </w:rPr>
              <w:t xml:space="preserve">▲12</w:t>
            </w:r>
          </w:p>
        </w:tc>
        <w:tc>
          <w:tcPr>
            <w:tcW w:type="dxa" w:w="5300"/>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場内から公道へ出る</w:t>
            </w:r>
          </w:p>
        </w:tc>
        <w:tc>
          <w:tcPr>
            <w:tcW w:type="dxa" w:w="2872"/>
            <w:tcMar>
              <w:top w:type="dxa" w:w="50"/>
              <w:left w:type="dxa" w:w="80"/>
              <w:bottom w:type="dxa" w:w="50"/>
              <w:right w:type="dxa" w:w="80"/>
            </w:tcMar>
            <w:vAlign w:val="center"/>
          </w:tcPr>
          <w:p>
            <w:pPr>
              <w:spacing w:line="230" w:lineRule="auto"/>
            </w:pPr>
            <w:r>
              <w:rPr>
                <w:rFonts w:ascii="ＭＳ 明朝" w:eastAsia="ＭＳ 明朝" w:hAnsi="ＭＳ 明朝"/>
                <w:sz w:val="17"/>
                <w:szCs w:val="17"/>
              </w:rPr>
              <w:t xml:space="preserve">24</w:t>
            </w:r>
          </w:p>
        </w:tc>
      </w:tr>
    </w:tbl>
    <w:p>
      <w:pPr>
        <w:spacing w:after="100" w:before="200" w:line="290" w:lineRule="auto"/>
      </w:pPr>
      <w:r>
        <w:rPr>
          <w:rFonts w:ascii="ＭＳ ゴシック" w:eastAsia="ＭＳ ゴシック" w:hAnsi="ＭＳ ゴシック"/>
          <w:b/>
          <w:bCs/>
          <w:sz w:val="21"/>
          <w:szCs w:val="21"/>
        </w:rPr>
        <w:t xml:space="preserve">▲1　ダンプ規制法 ― 土砂等を運ぶ車の表示番号と自重計</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表示番号の指定を受け、荷台3面に表示し、自重計を取り付けること。</w:t>
            </w:r>
          </w:p>
          <w:p>
            <w:pPr>
              <w:spacing w:line="230" w:lineRule="auto"/>
            </w:pPr>
            <w:r>
              <w:rPr>
                <w:rFonts w:ascii="ＭＳ 明朝" w:eastAsia="ＭＳ 明朝" w:hAnsi="ＭＳ 明朝"/>
                <w:sz w:val="17"/>
                <w:szCs w:val="17"/>
              </w:rPr>
              <w:t xml:space="preserve">土砂等（砕石・砂利・残土・がれき類等）を運ぶ大型ダンプにかかる。</w:t>
            </w:r>
          </w:p>
          <w:p>
            <w:pPr>
              <w:spacing w:line="230" w:lineRule="auto"/>
            </w:pPr>
            <w:r>
              <w:rPr>
                <w:rFonts w:ascii="ＭＳ 明朝" w:eastAsia="ＭＳ 明朝" w:hAnsi="ＭＳ 明朝"/>
                <w:sz w:val="17"/>
                <w:szCs w:val="17"/>
              </w:rPr>
              <w:t xml:space="preserve">かかる車の範囲＝道路交通法3条の大型自動車及び中型自動車のうち、車両総重量8,000kg以上かつ</w:t>
            </w:r>
          </w:p>
          <w:p>
            <w:pPr>
              <w:spacing w:line="230" w:lineRule="auto"/>
            </w:pPr>
            <w:r>
              <w:rPr>
                <w:rFonts w:ascii="ＭＳ 明朝" w:eastAsia="ＭＳ 明朝" w:hAnsi="ＭＳ 明朝"/>
                <w:sz w:val="17"/>
                <w:szCs w:val="17"/>
              </w:rPr>
              <w:t xml:space="preserve">最大積載量5,000kg以上のもの（規則1条）。これより軽いダンプは対象外。当社の5台はいずれも対象</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① 届出書（甲）（乙）を作る。（甲）＝事業者ごと1枚、（乙）＝車両ごと。</w:t>
            </w:r>
          </w:p>
          <w:p>
            <w:pPr>
              <w:spacing w:line="230" w:lineRule="auto"/>
            </w:pPr>
            <w:r>
              <w:rPr>
                <w:rFonts w:ascii="ＭＳ 明朝" w:eastAsia="ＭＳ 明朝" w:hAnsi="ＭＳ 明朝"/>
                <w:sz w:val="17"/>
                <w:szCs w:val="17"/>
              </w:rPr>
              <w:t xml:space="preserve">　 東北運輸局の共通様式は宛先が「青森運輸支局長 殿」のままなので「岩手運輸支局長」に書き換える</w:t>
            </w:r>
          </w:p>
          <w:p>
            <w:pPr>
              <w:spacing w:line="230" w:lineRule="auto"/>
            </w:pPr>
            <w:r>
              <w:rPr>
                <w:rFonts w:ascii="ＭＳ 明朝" w:eastAsia="ＭＳ 明朝" w:hAnsi="ＭＳ 明朝"/>
                <w:sz w:val="17"/>
                <w:szCs w:val="17"/>
              </w:rPr>
              <w:t xml:space="preserve">② 経営する事業の挙証書類をそろえる</w:t>
            </w:r>
          </w:p>
          <w:p>
            <w:pPr>
              <w:spacing w:line="230" w:lineRule="auto"/>
            </w:pPr>
            <w:r>
              <w:rPr>
                <w:rFonts w:ascii="ＭＳ 明朝" w:eastAsia="ＭＳ 明朝" w:hAnsi="ＭＳ 明朝"/>
                <w:sz w:val="17"/>
                <w:szCs w:val="17"/>
              </w:rPr>
              <w:t xml:space="preserve">　 砂利販売業（販）＝売買契約書・仮契約書の写し／商工会議所・市町村の事業内容証明書／納税証明書</w:t>
            </w:r>
          </w:p>
          <w:p>
            <w:pPr>
              <w:spacing w:line="230" w:lineRule="auto"/>
            </w:pPr>
            <w:r>
              <w:rPr>
                <w:rFonts w:ascii="ＭＳ 明朝" w:eastAsia="ＭＳ 明朝" w:hAnsi="ＭＳ 明朝"/>
                <w:sz w:val="17"/>
                <w:szCs w:val="17"/>
              </w:rPr>
              <w:t xml:space="preserve">　 建設業（建）＝建設業許可書の写し　採石業（石）＝採石法の登録の写し</w:t>
            </w:r>
          </w:p>
          <w:p>
            <w:pPr>
              <w:spacing w:line="230" w:lineRule="auto"/>
            </w:pPr>
            <w:r>
              <w:rPr>
                <w:rFonts w:ascii="ＭＳ 明朝" w:eastAsia="ＭＳ 明朝" w:hAnsi="ＭＳ 明朝"/>
                <w:sz w:val="17"/>
                <w:szCs w:val="17"/>
              </w:rPr>
              <w:t xml:space="preserve">　 砕石業（砕）＝大気汚染防止法の粉じん発生施設の届出書の写し／設備の登記簿謄本</w:t>
            </w:r>
          </w:p>
          <w:p>
            <w:pPr>
              <w:spacing w:line="230" w:lineRule="auto"/>
            </w:pPr>
            <w:r>
              <w:rPr>
                <w:rFonts w:ascii="ＭＳ 明朝" w:eastAsia="ＭＳ 明朝" w:hAnsi="ＭＳ 明朝"/>
                <w:sz w:val="17"/>
                <w:szCs w:val="17"/>
              </w:rPr>
              <w:t xml:space="preserve">　 運送事業（営）＝なし（事業用自動車等連絡書）</w:t>
            </w:r>
          </w:p>
          <w:p>
            <w:pPr>
              <w:spacing w:line="230" w:lineRule="auto"/>
            </w:pPr>
            <w:r>
              <w:rPr>
                <w:rFonts w:ascii="ＭＳ 明朝" w:eastAsia="ＭＳ 明朝" w:hAnsi="ＭＳ 明朝"/>
                <w:sz w:val="17"/>
                <w:szCs w:val="17"/>
              </w:rPr>
              <w:t xml:space="preserve">③ 自重計技術基準適合証を用意する（計量法の検定対象ではない）</w:t>
            </w:r>
          </w:p>
          <w:p>
            <w:pPr>
              <w:spacing w:line="230" w:lineRule="auto"/>
            </w:pPr>
            <w:r>
              <w:rPr>
                <w:rFonts w:ascii="ＭＳ 明朝" w:eastAsia="ＭＳ 明朝" w:hAnsi="ＭＳ 明朝"/>
                <w:sz w:val="17"/>
                <w:szCs w:val="17"/>
              </w:rPr>
              <w:t xml:space="preserve">④ 自動車検査証とあわせて岩手運輸支局 輸送・監査部門（019-638-2154 ガイダンス3）へ。</w:t>
            </w:r>
          </w:p>
          <w:p>
            <w:pPr>
              <w:spacing w:line="230" w:lineRule="auto"/>
            </w:pPr>
            <w:r>
              <w:rPr>
                <w:rFonts w:ascii="ＭＳ 明朝" w:eastAsia="ＭＳ 明朝" w:hAnsi="ＭＳ 明朝"/>
                <w:sz w:val="17"/>
                <w:szCs w:val="17"/>
              </w:rPr>
              <w:t xml:space="preserve">　 登録当日に指定を受け、車検証の記入申請を行う。手数料はかからない</w:t>
            </w:r>
          </w:p>
          <w:p>
            <w:pPr>
              <w:spacing w:line="230" w:lineRule="auto"/>
            </w:pPr>
            <w:r>
              <w:rPr>
                <w:rFonts w:ascii="ＭＳ 明朝" w:eastAsia="ＭＳ 明朝" w:hAnsi="ＭＳ 明朝"/>
                <w:sz w:val="17"/>
                <w:szCs w:val="17"/>
              </w:rPr>
              <w:t xml:space="preserve">⑤ 番号を荷台の両側面及び後面の3面に表示する（規則6条）。</w:t>
            </w:r>
          </w:p>
          <w:p>
            <w:pPr>
              <w:spacing w:line="230" w:lineRule="auto"/>
            </w:pPr>
            <w:r>
              <w:rPr>
                <w:rFonts w:ascii="ＭＳ 明朝" w:eastAsia="ＭＳ 明朝" w:hAnsi="ＭＳ 明朝"/>
                <w:sz w:val="17"/>
                <w:szCs w:val="17"/>
              </w:rPr>
              <w:t xml:space="preserve">　 ペンキ等により左横書き、黒文字・白地（規則別表第一の備考）。</w:t>
            </w:r>
          </w:p>
          <w:p>
            <w:pPr>
              <w:spacing w:line="230" w:lineRule="auto"/>
            </w:pPr>
            <w:r>
              <w:rPr>
                <w:rFonts w:ascii="ＭＳ 明朝" w:eastAsia="ＭＳ 明朝" w:hAnsi="ＭＳ 明朝"/>
                <w:sz w:val="17"/>
                <w:szCs w:val="17"/>
              </w:rPr>
              <w:t xml:space="preserve">　 文字の高さ200mm／文字と数字の幅150mm／記号の幅200mm／文字と記号の太さ15mm／数字の太さ30mm</w:t>
            </w:r>
          </w:p>
          <w:p>
            <w:pPr>
              <w:spacing w:line="230" w:lineRule="auto"/>
            </w:pPr>
            <w:r>
              <w:rPr>
                <w:rFonts w:ascii="ＭＳ 明朝" w:eastAsia="ＭＳ 明朝" w:hAnsi="ＭＳ 明朝"/>
                <w:sz w:val="17"/>
                <w:szCs w:val="17"/>
              </w:rPr>
              <w:t xml:space="preserve">　 寸法は備考ではなく別表第一の図に書き込まれている。図は手書きで読みにくいので、同じ数値を</w:t>
            </w:r>
          </w:p>
          <w:p>
            <w:pPr>
              <w:spacing w:line="230" w:lineRule="auto"/>
            </w:pPr>
            <w:r>
              <w:rPr>
                <w:rFonts w:ascii="ＭＳ 明朝" w:eastAsia="ＭＳ 明朝" w:hAnsi="ＭＳ 明朝"/>
                <w:sz w:val="17"/>
                <w:szCs w:val="17"/>
              </w:rPr>
              <w:t xml:space="preserve">　 文字で示している大阪運輸支局「ダンプゼッケンに関するよくあるお問い合わせ」A9で確かめられる</w:t>
            </w:r>
          </w:p>
          <w:p>
            <w:pPr>
              <w:spacing w:line="230" w:lineRule="auto"/>
            </w:pPr>
            <w:r>
              <w:rPr>
                <w:rFonts w:ascii="ＭＳ 明朝" w:eastAsia="ＭＳ 明朝" w:hAnsi="ＭＳ 明朝"/>
                <w:sz w:val="17"/>
                <w:szCs w:val="17"/>
              </w:rPr>
              <w:t xml:space="preserve">⑥ 経営する事業の種類が変わったら、車検証を添えて申請し直す（規則3条3項2号）。番号が変わる</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・後面の脱落・かすれ（最も多い指摘。ダンプアップ時に擦れる）</w:t>
            </w:r>
          </w:p>
          <w:p>
            <w:pPr>
              <w:spacing w:line="230" w:lineRule="auto"/>
            </w:pPr>
            <w:r>
              <w:rPr>
                <w:rFonts w:ascii="ＭＳ 明朝" w:eastAsia="ＭＳ 明朝" w:hAnsi="ＭＳ 明朝"/>
                <w:sz w:val="17"/>
                <w:szCs w:val="17"/>
              </w:rPr>
              <w:t xml:space="preserve">・マグネットシートでの仮表示（落ちた瞬間に法4条違反）</w:t>
            </w:r>
          </w:p>
          <w:p>
            <w:pPr>
              <w:spacing w:line="230" w:lineRule="auto"/>
            </w:pPr>
            <w:r>
              <w:rPr>
                <w:rFonts w:ascii="ＭＳ 明朝" w:eastAsia="ＭＳ 明朝" w:hAnsi="ＭＳ 明朝"/>
                <w:sz w:val="17"/>
                <w:szCs w:val="17"/>
              </w:rPr>
              <w:t xml:space="preserve">・あおり・シート・泥で隠れている（法4条「外側に見やすいように」）</w:t>
            </w:r>
          </w:p>
          <w:p>
            <w:pPr>
              <w:spacing w:line="230" w:lineRule="auto"/>
            </w:pPr>
            <w:r>
              <w:rPr>
                <w:rFonts w:ascii="ＭＳ 明朝" w:eastAsia="ＭＳ 明朝" w:hAnsi="ＭＳ 明朝"/>
                <w:sz w:val="17"/>
                <w:szCs w:val="17"/>
              </w:rPr>
              <w:t xml:space="preserve">・自重計の故障放置（法6条違反＝21条1号・1万円以下の罰金）</w:t>
            </w:r>
          </w:p>
          <w:p>
            <w:pPr>
              <w:spacing w:line="230" w:lineRule="auto"/>
            </w:pPr>
            <w:r>
              <w:rPr>
                <w:rFonts w:ascii="ＭＳ 明朝" w:eastAsia="ＭＳ 明朝" w:hAnsi="ＭＳ 明朝"/>
                <w:sz w:val="17"/>
                <w:szCs w:val="17"/>
              </w:rPr>
              <w:t xml:space="preserve">　→ 無表示・虚偽表示は法20条1号・3万円以下の罰金、法22条の両罰で会社にも罰金</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届出書（甲）（乙）の控え／指定された表示番号／車検証の写し／自重計技術基準適合証／保有5台の自己点検表</w:t>
            </w:r>
          </w:p>
        </w:tc>
      </w:tr>
    </w:tbl>
    <w:p>
      <w:pPr>
        <w:spacing w:after="100" w:before="200" w:line="290" w:lineRule="auto"/>
      </w:pPr>
      <w:r>
        <w:rPr>
          <w:rFonts w:ascii="ＭＳ ゴシック" w:eastAsia="ＭＳ ゴシック" w:hAnsi="ＭＳ ゴシック"/>
          <w:b/>
          <w:bCs/>
          <w:sz w:val="21"/>
          <w:szCs w:val="21"/>
        </w:rPr>
        <w:t xml:space="preserve">▲2　ダンプ規制法 ― 持込みの白ダンプ</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運転者本人が表示番号の指定を受けていること。そして車検証上の使用者が運転者本人のままであること</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① 積込み前に車検証を見る。備考欄に表示番号があるか。</w:t>
            </w:r>
          </w:p>
          <w:p>
            <w:pPr>
              <w:spacing w:line="230" w:lineRule="auto"/>
            </w:pPr>
            <w:r>
              <w:rPr>
                <w:rFonts w:ascii="ＭＳ 明朝" w:eastAsia="ＭＳ 明朝" w:hAnsi="ＭＳ 明朝"/>
                <w:sz w:val="17"/>
                <w:szCs w:val="17"/>
              </w:rPr>
              <w:t xml:space="preserve">　 券面になければ、それだけで「ない」と判断しないこと。2023年1月4日以降の電子車検証は券面の記載が最小限。</w:t>
            </w:r>
          </w:p>
          <w:p>
            <w:pPr>
              <w:spacing w:line="230" w:lineRule="auto"/>
            </w:pPr>
            <w:r>
              <w:rPr>
                <w:rFonts w:ascii="ＭＳ 明朝" w:eastAsia="ＭＳ 明朝" w:hAnsi="ＭＳ 明朝"/>
                <w:sz w:val="17"/>
                <w:szCs w:val="17"/>
              </w:rPr>
              <w:t xml:space="preserve">　 自動車検査証記録事項の用紙か車検証閲覧アプリで確認する</w:t>
            </w:r>
          </w:p>
          <w:p>
            <w:pPr>
              <w:spacing w:line="230" w:lineRule="auto"/>
            </w:pPr>
            <w:r>
              <w:rPr>
                <w:rFonts w:ascii="ＭＳ 明朝" w:eastAsia="ＭＳ 明朝" w:hAnsi="ＭＳ 明朝"/>
                <w:sz w:val="17"/>
                <w:szCs w:val="17"/>
              </w:rPr>
              <w:t xml:space="preserve">② 使用者欄が運転者本人か。他人名義なら、その名義人が使用者として届け出ているはずで話が変わる</w:t>
            </w:r>
          </w:p>
          <w:p>
            <w:pPr>
              <w:spacing w:line="230" w:lineRule="auto"/>
            </w:pPr>
            <w:r>
              <w:rPr>
                <w:rFonts w:ascii="ＭＳ 明朝" w:eastAsia="ＭＳ 明朝" w:hAnsi="ＭＳ 明朝"/>
                <w:sz w:val="17"/>
                <w:szCs w:val="17"/>
              </w:rPr>
              <w:t xml:space="preserve">③ 荷台3面の実物と車検証の番号を突き合わせる</w:t>
            </w:r>
          </w:p>
          <w:p>
            <w:pPr>
              <w:spacing w:line="230" w:lineRule="auto"/>
            </w:pPr>
            <w:r>
              <w:rPr>
                <w:rFonts w:ascii="ＭＳ 明朝" w:eastAsia="ＭＳ 明朝" w:hAnsi="ＭＳ 明朝"/>
                <w:sz w:val="17"/>
                <w:szCs w:val="17"/>
              </w:rPr>
              <w:t xml:space="preserve">④ 運転者本人が事業を営んでいること（＝挙証書類を出せること）。</w:t>
            </w:r>
          </w:p>
          <w:p>
            <w:pPr>
              <w:spacing w:line="230" w:lineRule="auto"/>
            </w:pPr>
            <w:r>
              <w:rPr>
                <w:rFonts w:ascii="ＭＳ 明朝" w:eastAsia="ＭＳ 明朝" w:hAnsi="ＭＳ 明朝"/>
                <w:sz w:val="17"/>
                <w:szCs w:val="17"/>
              </w:rPr>
              <w:t xml:space="preserve">　 純粋に「人に雇われて運転するだけ」の人は指定を受けられない</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・表示番号がない → 土砂等は積ませない。運ばせれば当社も法22条で罰金</w:t>
            </w:r>
          </w:p>
          <w:p>
            <w:pPr>
              <w:spacing w:line="230" w:lineRule="auto"/>
            </w:pPr>
            <w:r>
              <w:rPr>
                <w:rFonts w:ascii="ＭＳ 明朝" w:eastAsia="ＭＳ 明朝" w:hAnsi="ＭＳ 明朝"/>
                <w:sz w:val="17"/>
                <w:szCs w:val="17"/>
              </w:rPr>
              <w:t xml:space="preserve">・車検証上の使用者を雇主（当社）に移す → 当社の表示番号が必要になり、</w:t>
            </w:r>
          </w:p>
          <w:p>
            <w:pPr>
              <w:spacing w:line="230" w:lineRule="auto"/>
            </w:pPr>
            <w:r>
              <w:rPr>
                <w:rFonts w:ascii="ＭＳ 明朝" w:eastAsia="ＭＳ 明朝" w:hAnsi="ＭＳ 明朝"/>
                <w:sz w:val="17"/>
                <w:szCs w:val="17"/>
              </w:rPr>
              <w:t xml:space="preserve">　1日に複数事業者という形が成立しなくなる</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受入れの日ごとに車検証の写し（備考欄と使用者欄が写っているもの）</w:t>
            </w:r>
          </w:p>
        </w:tc>
      </w:tr>
    </w:tbl>
    <w:p>
      <w:pPr>
        <w:spacing w:after="100" w:before="200" w:line="290" w:lineRule="auto"/>
      </w:pPr>
      <w:r>
        <w:rPr>
          <w:rFonts w:ascii="ＭＳ ゴシック" w:eastAsia="ＭＳ ゴシック" w:hAnsi="ＭＳ ゴシック"/>
          <w:b/>
          <w:bCs/>
          <w:sz w:val="21"/>
          <w:szCs w:val="21"/>
        </w:rPr>
        <w:t xml:space="preserve">▲3　労働 ― 持込み運転者を日雇いで雇う</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使用従属性を伴う、実態のある雇用であること。</w:t>
            </w:r>
          </w:p>
          <w:p>
            <w:pPr>
              <w:spacing w:line="230" w:lineRule="auto"/>
            </w:pPr>
            <w:r>
              <w:rPr>
                <w:rFonts w:ascii="ＭＳ 明朝" w:eastAsia="ＭＳ 明朝" w:hAnsi="ＭＳ 明朝"/>
                <w:sz w:val="17"/>
                <w:szCs w:val="17"/>
              </w:rPr>
              <w:t xml:space="preserve">「契約等の形態のみならず、使用従属性等の実態も踏まえて判断される」（2/10通達 2.）</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① 雇用管理責任者を選任する（建設労働者雇用改善法5条1項。事業所ごと）</w:t>
            </w:r>
          </w:p>
          <w:p>
            <w:pPr>
              <w:spacing w:line="230" w:lineRule="auto"/>
            </w:pPr>
            <w:r>
              <w:rPr>
                <w:rFonts w:ascii="ＭＳ 明朝" w:eastAsia="ＭＳ 明朝" w:hAnsi="ＭＳ 明朝"/>
                <w:sz w:val="17"/>
                <w:szCs w:val="17"/>
              </w:rPr>
              <w:t xml:space="preserve">② 日雇いの労働契約を書面で結ぶ（口頭不可）</w:t>
            </w:r>
          </w:p>
          <w:p>
            <w:pPr>
              <w:spacing w:line="230" w:lineRule="auto"/>
            </w:pPr>
            <w:r>
              <w:rPr>
                <w:rFonts w:ascii="ＭＳ 明朝" w:eastAsia="ＭＳ 明朝" w:hAnsi="ＭＳ 明朝"/>
                <w:sz w:val="17"/>
                <w:szCs w:val="17"/>
              </w:rPr>
              <w:t xml:space="preserve">③ 労働条件通知書（様式8）を交付する。就業の場所と業務の内容は「具体的かつ詳細に」</w:t>
            </w:r>
          </w:p>
          <w:p>
            <w:pPr>
              <w:spacing w:line="230" w:lineRule="auto"/>
            </w:pPr>
            <w:r>
              <w:rPr>
                <w:rFonts w:ascii="ＭＳ 明朝" w:eastAsia="ＭＳ 明朝" w:hAnsi="ＭＳ 明朝"/>
                <w:sz w:val="17"/>
                <w:szCs w:val="17"/>
              </w:rPr>
              <w:t xml:space="preserve">　 ※「岩手県内」では足りない</w:t>
            </w:r>
          </w:p>
          <w:p>
            <w:pPr>
              <w:spacing w:line="230" w:lineRule="auto"/>
            </w:pPr>
            <w:r>
              <w:rPr>
                <w:rFonts w:ascii="ＭＳ 明朝" w:eastAsia="ＭＳ 明朝" w:hAnsi="ＭＳ 明朝"/>
                <w:sz w:val="17"/>
                <w:szCs w:val="17"/>
              </w:rPr>
              <w:t xml:space="preserve">④ 車両使用通知書（様式9）を交付する。登録番号と車体番号を記入。費用は実費弁償</w:t>
            </w:r>
          </w:p>
          <w:p>
            <w:pPr>
              <w:spacing w:line="230" w:lineRule="auto"/>
            </w:pPr>
            <w:r>
              <w:rPr>
                <w:rFonts w:ascii="ＭＳ 明朝" w:eastAsia="ＭＳ 明朝" w:hAnsi="ＭＳ 明朝"/>
                <w:sz w:val="17"/>
                <w:szCs w:val="17"/>
              </w:rPr>
              <w:t xml:space="preserve">⑤ 報酬を給与として支払い、源泉徴収する（外注費処理では雇用と評価されない）</w:t>
            </w:r>
          </w:p>
          <w:p>
            <w:pPr>
              <w:spacing w:line="230" w:lineRule="auto"/>
            </w:pPr>
            <w:r>
              <w:rPr>
                <w:rFonts w:ascii="ＭＳ 明朝" w:eastAsia="ＭＳ 明朝" w:hAnsi="ＭＳ 明朝"/>
                <w:sz w:val="17"/>
                <w:szCs w:val="17"/>
              </w:rPr>
              <w:t xml:space="preserve">⑥ 社会保険・雇用保険・労災の要否を判定する。日雇労働被保険者手帳・印紙保険料は要確認</w:t>
            </w:r>
          </w:p>
          <w:p>
            <w:pPr>
              <w:spacing w:line="230" w:lineRule="auto"/>
            </w:pPr>
            <w:r>
              <w:rPr>
                <w:rFonts w:ascii="ＭＳ 明朝" w:eastAsia="ＭＳ 明朝" w:hAnsi="ＭＳ 明朝"/>
                <w:sz w:val="17"/>
                <w:szCs w:val="17"/>
              </w:rPr>
              <w:t xml:space="preserve">⑦ 改善基準告示の拘束時間・運転時間を管理する（許可が不要でも適用される）</w:t>
            </w:r>
          </w:p>
          <w:p>
            <w:pPr>
              <w:spacing w:line="230" w:lineRule="auto"/>
            </w:pPr>
            <w:r>
              <w:rPr>
                <w:rFonts w:ascii="ＭＳ 明朝" w:eastAsia="ＭＳ 明朝" w:hAnsi="ＭＳ 明朝"/>
                <w:sz w:val="17"/>
                <w:szCs w:val="17"/>
              </w:rPr>
              <w:t xml:space="preserve">　 加えて指揮命令下にあることを示せるよう、作業指示書・点呼記録を残す</w:t>
            </w:r>
          </w:p>
          <w:p>
            <w:pPr>
              <w:spacing w:line="230" w:lineRule="auto"/>
            </w:pPr>
            <w:r>
              <w:rPr>
                <w:rFonts w:ascii="ＭＳ 明朝" w:eastAsia="ＭＳ 明朝" w:hAnsi="ＭＳ 明朝"/>
                <w:sz w:val="17"/>
                <w:szCs w:val="17"/>
              </w:rPr>
              <w:t xml:space="preserve">　 ※③④の様式は国土交通省が配布（社内リポジトリ tsutatsu/ に原本）</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・委託契約書の名称だけ「労働契約書」に変える（実態で判断される）</w:t>
            </w:r>
          </w:p>
          <w:p>
            <w:pPr>
              <w:spacing w:line="230" w:lineRule="auto"/>
            </w:pPr>
            <w:r>
              <w:rPr>
                <w:rFonts w:ascii="ＭＳ 明朝" w:eastAsia="ＭＳ 明朝" w:hAnsi="ＭＳ 明朝"/>
                <w:sz w:val="17"/>
                <w:szCs w:val="17"/>
              </w:rPr>
              <w:t xml:space="preserve">・燃料代を走行距離あたり単価・台あたり定額で払う</w:t>
            </w:r>
          </w:p>
          <w:p>
            <w:pPr>
              <w:spacing w:line="230" w:lineRule="auto"/>
            </w:pPr>
            <w:r>
              <w:rPr>
                <w:rFonts w:ascii="ＭＳ 明朝" w:eastAsia="ＭＳ 明朝" w:hAnsi="ＭＳ 明朝"/>
                <w:sz w:val="17"/>
                <w:szCs w:val="17"/>
              </w:rPr>
              <w:t xml:space="preserve">　→ 様式は「実費弁償」と明記。領収書ベースの精算か、賃金欄に組み込んで給与として払う</w:t>
            </w:r>
          </w:p>
          <w:p>
            <w:pPr>
              <w:spacing w:line="230" w:lineRule="auto"/>
            </w:pPr>
            <w:r>
              <w:rPr>
                <w:rFonts w:ascii="ＭＳ 明朝" w:eastAsia="ＭＳ 明朝" w:hAnsi="ＭＳ 明朝"/>
                <w:sz w:val="17"/>
                <w:szCs w:val="17"/>
              </w:rPr>
              <w:t xml:space="preserve">・車両使用料・リース料という名目の支払い</w:t>
            </w:r>
          </w:p>
          <w:p>
            <w:pPr>
              <w:spacing w:line="230" w:lineRule="auto"/>
            </w:pPr>
            <w:r>
              <w:rPr>
                <w:rFonts w:ascii="ＭＳ 明朝" w:eastAsia="ＭＳ 明朝" w:hAnsi="ＭＳ 明朝"/>
                <w:sz w:val="17"/>
                <w:szCs w:val="17"/>
              </w:rPr>
              <w:t xml:space="preserve">　→「車両の賃貸借その他の独立した契約関係を構成するものではありません」という様式の前提が崩れる</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労働契約書／労働条件通知書の控え／車両使用通知書の控え／賃金台帳／源泉徴収の記録／</w:t>
            </w:r>
          </w:p>
          <w:p>
            <w:pPr>
              <w:spacing w:line="230" w:lineRule="auto"/>
            </w:pPr>
            <w:r>
              <w:rPr>
                <w:rFonts w:ascii="ＭＳ 明朝" w:eastAsia="ＭＳ 明朝" w:hAnsi="ＭＳ 明朝"/>
                <w:sz w:val="17"/>
                <w:szCs w:val="17"/>
              </w:rPr>
              <w:t xml:space="preserve">出勤簿・点呼記録／作業指示書</w:t>
            </w:r>
          </w:p>
        </w:tc>
      </w:tr>
    </w:tbl>
    <w:p>
      <w:pPr>
        <w:spacing w:after="100" w:before="200" w:line="290" w:lineRule="auto"/>
      </w:pPr>
      <w:r>
        <w:rPr>
          <w:rFonts w:ascii="ＭＳ ゴシック" w:eastAsia="ＭＳ ゴシック" w:hAnsi="ＭＳ ゴシック"/>
          <w:b/>
          <w:bCs/>
          <w:sz w:val="21"/>
          <w:szCs w:val="21"/>
        </w:rPr>
        <w:t xml:space="preserve">▲4　労働 ― 雇用主が他社のとき</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荷物の所有者と雇用主が一致していること（8/20通達(3)）</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① 当社は売主として、売買の実体を書面で残す</w:t>
            </w:r>
          </w:p>
          <w:p>
            <w:pPr>
              <w:spacing w:line="230" w:lineRule="auto"/>
            </w:pPr>
            <w:r>
              <w:rPr>
                <w:rFonts w:ascii="ＭＳ 明朝" w:eastAsia="ＭＳ 明朝" w:hAnsi="ＭＳ 明朝"/>
                <w:sz w:val="17"/>
                <w:szCs w:val="17"/>
              </w:rPr>
              <w:t xml:space="preserve">　 （所有権移転・価格決定権・与信・在庫リスクが買主側にあることがわかる形に）</w:t>
            </w:r>
          </w:p>
          <w:p>
            <w:pPr>
              <w:spacing w:line="230" w:lineRule="auto"/>
            </w:pPr>
            <w:r>
              <w:rPr>
                <w:rFonts w:ascii="ＭＳ 明朝" w:eastAsia="ＭＳ 明朝" w:hAnsi="ＭＳ 明朝"/>
                <w:sz w:val="17"/>
                <w:szCs w:val="17"/>
              </w:rPr>
              <w:t xml:space="preserve">② 請求は着地渡しの砕石代（運送費込みの商品価格）。配送料の別建ては避ける</w:t>
            </w:r>
          </w:p>
          <w:p>
            <w:pPr>
              <w:spacing w:line="230" w:lineRule="auto"/>
            </w:pPr>
            <w:r>
              <w:rPr>
                <w:rFonts w:ascii="ＭＳ 明朝" w:eastAsia="ＭＳ 明朝" w:hAnsi="ＭＳ 明朝"/>
                <w:sz w:val="17"/>
                <w:szCs w:val="17"/>
              </w:rPr>
              <w:t xml:space="preserve">③ 相手の運転者が相手の従業員であることを、少なくとも口頭で確認して記録する</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当社が日々の配車・時間・ルートを細かく指示する</w:t>
            </w:r>
          </w:p>
          <w:p>
            <w:pPr>
              <w:spacing w:line="230" w:lineRule="auto"/>
            </w:pPr>
            <w:r>
              <w:rPr>
                <w:rFonts w:ascii="ＭＳ 明朝" w:eastAsia="ＭＳ 明朝" w:hAnsi="ＭＳ 明朝"/>
                <w:sz w:val="17"/>
                <w:szCs w:val="17"/>
              </w:rPr>
              <w:t xml:space="preserve">　→ 指揮命令の軸が当社にずれると労働者供給・労働者性の問題になり、売買という外形も崩れる</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売買契約書（単価・引渡条件・所有権移転時期）／注文書・注文請書／請求書</w:t>
            </w:r>
          </w:p>
        </w:tc>
      </w:tr>
    </w:tbl>
    <w:p>
      <w:pPr>
        <w:spacing w:after="100" w:before="200" w:line="290" w:lineRule="auto"/>
      </w:pPr>
      <w:r>
        <w:rPr>
          <w:rFonts w:ascii="ＭＳ ゴシック" w:eastAsia="ＭＳ ゴシック" w:hAnsi="ＭＳ ゴシック"/>
          <w:b/>
          <w:bCs/>
          <w:sz w:val="21"/>
          <w:szCs w:val="21"/>
        </w:rPr>
        <w:t xml:space="preserve">▲5　貨運法 ― 付帯型の「有償性がないこと」</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2/10通達1.(2)は、ⅰ〜ⅲのいずれにも該当することを求めている。</w:t>
            </w:r>
          </w:p>
          <w:p>
            <w:pPr>
              <w:spacing w:line="230" w:lineRule="auto"/>
            </w:pPr>
            <w:r>
              <w:rPr>
                <w:rFonts w:ascii="ＭＳ 明朝" w:eastAsia="ＭＳ 明朝" w:hAnsi="ＭＳ 明朝"/>
                <w:sz w:val="17"/>
                <w:szCs w:val="17"/>
              </w:rPr>
              <w:t xml:space="preserve">ⅰ）生業と密接不可分で、その業務に付帯して行われる運送であること</w:t>
            </w:r>
          </w:p>
          <w:p>
            <w:pPr>
              <w:spacing w:line="230" w:lineRule="auto"/>
            </w:pPr>
            <w:r>
              <w:rPr>
                <w:rFonts w:ascii="ＭＳ 明朝" w:eastAsia="ＭＳ 明朝" w:hAnsi="ＭＳ 明朝"/>
                <w:sz w:val="17"/>
                <w:szCs w:val="17"/>
              </w:rPr>
              <w:t xml:space="preserve">ⅱ）同一の者が当該生業と当該運送行為とを一貫して行うこと</w:t>
            </w:r>
          </w:p>
          <w:p>
            <w:pPr>
              <w:spacing w:line="230" w:lineRule="auto"/>
            </w:pPr>
            <w:r>
              <w:rPr>
                <w:rFonts w:ascii="ＭＳ 明朝" w:eastAsia="ＭＳ 明朝" w:hAnsi="ＭＳ 明朝"/>
                <w:sz w:val="17"/>
                <w:szCs w:val="17"/>
              </w:rPr>
              <w:t xml:space="preserve">ⅲ）名目の如何を問わず、運送行為の対価としての有償性がないこと</w:t>
            </w:r>
          </w:p>
          <w:p>
            <w:pPr>
              <w:spacing w:line="230" w:lineRule="auto"/>
            </w:pPr>
            <w:r>
              <w:rPr>
                <w:rFonts w:ascii="ＭＳ 明朝" w:eastAsia="ＭＳ 明朝" w:hAnsi="ＭＳ 明朝"/>
                <w:sz w:val="17"/>
                <w:szCs w:val="17"/>
              </w:rPr>
              <w:t xml:space="preserve">　→ 実務で落ちるのは、ほぼⅲ。第Ⅱ区分すべての土台</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① 運搬費を工事の請負代金に含める。内訳書にも運搬費・横持ち費の行を立てない</w:t>
            </w:r>
          </w:p>
          <w:p>
            <w:pPr>
              <w:spacing w:line="230" w:lineRule="auto"/>
            </w:pPr>
            <w:r>
              <w:rPr>
                <w:rFonts w:ascii="ＭＳ 明朝" w:eastAsia="ＭＳ 明朝" w:hAnsi="ＭＳ 明朝"/>
                <w:sz w:val="17"/>
                <w:szCs w:val="17"/>
              </w:rPr>
              <w:t xml:space="preserve">② 同一の者が生業と運送を一貫して行う（ⅱ）。積込みだけ・運搬だけを切り出さない</w:t>
            </w:r>
          </w:p>
          <w:p>
            <w:pPr>
              <w:spacing w:line="230" w:lineRule="auto"/>
            </w:pPr>
            <w:r>
              <w:rPr>
                <w:rFonts w:ascii="ＭＳ 明朝" w:eastAsia="ＭＳ 明朝" w:hAnsi="ＭＳ 明朝"/>
                <w:sz w:val="17"/>
                <w:szCs w:val="17"/>
              </w:rPr>
              <w:t xml:space="preserve">③ 資材の販売なら、請求を着地渡しの商品代にまとめる</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手間賃・応援代・回送費・横持ち費・ダンプ代・車両費 ― 名目を変えても同じ。</w:t>
            </w:r>
          </w:p>
          <w:p>
            <w:pPr>
              <w:spacing w:line="230" w:lineRule="auto"/>
            </w:pPr>
            <w:r>
              <w:rPr>
                <w:rFonts w:ascii="ＭＳ 明朝" w:eastAsia="ＭＳ 明朝" w:hAnsi="ＭＳ 明朝"/>
                <w:sz w:val="17"/>
                <w:szCs w:val="17"/>
              </w:rPr>
              <w:t xml:space="preserve">「名目の如何を問わず」と書かれている以上、勘定科目を変えて逃げることはできない</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請負契約書／工事内訳書／請求書（運搬費の行がないこと）</w:t>
            </w:r>
          </w:p>
        </w:tc>
      </w:tr>
    </w:tbl>
    <w:p>
      <w:pPr>
        <w:spacing w:after="100" w:before="200" w:line="290" w:lineRule="auto"/>
      </w:pPr>
      <w:r>
        <w:rPr>
          <w:rFonts w:ascii="ＭＳ ゴシック" w:eastAsia="ＭＳ ゴシック" w:hAnsi="ＭＳ ゴシック"/>
          <w:b/>
          <w:bCs/>
          <w:sz w:val="21"/>
          <w:szCs w:val="21"/>
        </w:rPr>
        <w:t xml:space="preserve">▲6　貨運法 ― 処分の内容次第</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建設Q21「残土を運搬する者が残土の処分のみを行っている場合について、雇用関係にある従業員が</w:t>
            </w:r>
          </w:p>
          <w:p>
            <w:pPr>
              <w:spacing w:line="230" w:lineRule="auto"/>
            </w:pPr>
            <w:r>
              <w:rPr>
                <w:rFonts w:ascii="ＭＳ 明朝" w:eastAsia="ＭＳ 明朝" w:hAnsi="ＭＳ 明朝"/>
                <w:sz w:val="17"/>
                <w:szCs w:val="17"/>
              </w:rPr>
              <w:t xml:space="preserve">当該建設工事で発生した残土を運搬し処分する場合には、処分の内容によりますが、その者の生業と</w:t>
            </w:r>
          </w:p>
          <w:p>
            <w:pPr>
              <w:spacing w:line="230" w:lineRule="auto"/>
            </w:pPr>
            <w:r>
              <w:rPr>
                <w:rFonts w:ascii="ＭＳ 明朝" w:eastAsia="ＭＳ 明朝" w:hAnsi="ＭＳ 明朝"/>
                <w:sz w:val="17"/>
                <w:szCs w:val="17"/>
              </w:rPr>
              <w:t xml:space="preserve">密接不可分であり、当該業務に付帯するものと認められる場合であって、運送の対価としての有償性が</w:t>
            </w:r>
          </w:p>
          <w:p>
            <w:pPr>
              <w:spacing w:line="230" w:lineRule="auto"/>
            </w:pPr>
            <w:r>
              <w:rPr>
                <w:rFonts w:ascii="ＭＳ 明朝" w:eastAsia="ＭＳ 明朝" w:hAnsi="ＭＳ 明朝"/>
                <w:sz w:val="17"/>
                <w:szCs w:val="17"/>
              </w:rPr>
              <w:t xml:space="preserve">ない場合には、許可は不要になると考えられます。」</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① 運搬だけでなく処分まで一貫して自ら行う（受入地の確保・埋戻し・盛土等を自社の責任で実施）</w:t>
            </w:r>
          </w:p>
          <w:p>
            <w:pPr>
              <w:spacing w:line="230" w:lineRule="auto"/>
            </w:pPr>
            <w:r>
              <w:rPr>
                <w:rFonts w:ascii="ＭＳ 明朝" w:eastAsia="ＭＳ 明朝" w:hAnsi="ＭＳ 明朝"/>
                <w:sz w:val="17"/>
                <w:szCs w:val="17"/>
              </w:rPr>
              <w:t xml:space="preserve">② 雇用関係にある従業員に運転させる</w:t>
            </w:r>
          </w:p>
          <w:p>
            <w:pPr>
              <w:spacing w:line="230" w:lineRule="auto"/>
            </w:pPr>
            <w:r>
              <w:rPr>
                <w:rFonts w:ascii="ＭＳ 明朝" w:eastAsia="ＭＳ 明朝" w:hAnsi="ＭＳ 明朝"/>
                <w:sz w:val="17"/>
                <w:szCs w:val="17"/>
              </w:rPr>
              <w:t xml:space="preserve">③ 有償性がない（▲5）。処分の請負代金に含める</w:t>
            </w:r>
          </w:p>
          <w:p>
            <w:pPr>
              <w:spacing w:line="230" w:lineRule="auto"/>
            </w:pPr>
            <w:r>
              <w:rPr>
                <w:rFonts w:ascii="ＭＳ 明朝" w:eastAsia="ＭＳ 明朝" w:hAnsi="ＭＳ 明朝"/>
                <w:sz w:val="17"/>
                <w:szCs w:val="17"/>
              </w:rPr>
              <w:t xml:space="preserve">④ 「処分の内容によりますが」と留保が付いた類型。実際に使う前に東北運輸局へ照会すること</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・積込みだけを請け負って運ぶ（ケース8。Q20が明確に×）</w:t>
            </w:r>
          </w:p>
          <w:p>
            <w:pPr>
              <w:spacing w:line="230" w:lineRule="auto"/>
            </w:pPr>
            <w:r>
              <w:rPr>
                <w:rFonts w:ascii="ＭＳ 明朝" w:eastAsia="ＭＳ 明朝" w:hAnsi="ＭＳ 明朝"/>
                <w:sz w:val="17"/>
                <w:szCs w:val="17"/>
              </w:rPr>
              <w:t xml:space="preserve">・受入地を他人に手配させ、実質は運搬だけになっている</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処分まで含む請負契約書／受入地の確保を示す書面／内訳書（運搬費の行がないこと）</w:t>
            </w:r>
          </w:p>
        </w:tc>
      </w:tr>
    </w:tbl>
    <w:p>
      <w:pPr>
        <w:spacing w:after="100" w:before="200" w:line="290" w:lineRule="auto"/>
      </w:pPr>
      <w:r>
        <w:rPr>
          <w:rFonts w:ascii="ＭＳ ゴシック" w:eastAsia="ＭＳ ゴシック" w:hAnsi="ＭＳ ゴシック"/>
          <w:b/>
          <w:bCs/>
          <w:sz w:val="21"/>
          <w:szCs w:val="21"/>
        </w:rPr>
        <w:t xml:space="preserve">▲7　貨運法 ― 材工請負の内容次第</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建設Q11「材工の請負契約の内容にもよりますが、資材を運搬する者が建設工事を行っている場合に</w:t>
            </w:r>
          </w:p>
          <w:p>
            <w:pPr>
              <w:spacing w:line="230" w:lineRule="auto"/>
            </w:pPr>
            <w:r>
              <w:rPr>
                <w:rFonts w:ascii="ＭＳ 明朝" w:eastAsia="ＭＳ 明朝" w:hAnsi="ＭＳ 明朝"/>
                <w:sz w:val="17"/>
                <w:szCs w:val="17"/>
              </w:rPr>
              <w:t xml:space="preserve">ついて、雇用関係にある従業員が当該建設工事で必要な資材を運搬する場合には……</w:t>
            </w:r>
          </w:p>
          <w:p>
            <w:pPr>
              <w:spacing w:line="230" w:lineRule="auto"/>
            </w:pPr>
            <w:r>
              <w:rPr>
                <w:rFonts w:ascii="ＭＳ 明朝" w:eastAsia="ＭＳ 明朝" w:hAnsi="ＭＳ 明朝"/>
                <w:sz w:val="17"/>
                <w:szCs w:val="17"/>
              </w:rPr>
              <w:t xml:space="preserve">運送の対価としての有償性がない場合には、法の許可は不要となります。」</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① 材料と工事を一体で請け負う（材工共の契約であること）</w:t>
            </w:r>
          </w:p>
          <w:p>
            <w:pPr>
              <w:spacing w:line="230" w:lineRule="auto"/>
            </w:pPr>
            <w:r>
              <w:rPr>
                <w:rFonts w:ascii="ＭＳ 明朝" w:eastAsia="ＭＳ 明朝" w:hAnsi="ＭＳ 明朝"/>
                <w:sz w:val="17"/>
                <w:szCs w:val="17"/>
              </w:rPr>
              <w:t xml:space="preserve">② 運ぶのはその工事で必要な資材であること</w:t>
            </w:r>
          </w:p>
          <w:p>
            <w:pPr>
              <w:spacing w:line="230" w:lineRule="auto"/>
            </w:pPr>
            <w:r>
              <w:rPr>
                <w:rFonts w:ascii="ＭＳ 明朝" w:eastAsia="ＭＳ 明朝" w:hAnsi="ＭＳ 明朝"/>
                <w:sz w:val="17"/>
                <w:szCs w:val="17"/>
              </w:rPr>
              <w:t xml:space="preserve">③ 雇用関係にある従業員が運転する</w:t>
            </w:r>
          </w:p>
          <w:p>
            <w:pPr>
              <w:spacing w:line="230" w:lineRule="auto"/>
            </w:pPr>
            <w:r>
              <w:rPr>
                <w:rFonts w:ascii="ＭＳ 明朝" w:eastAsia="ＭＳ 明朝" w:hAnsi="ＭＳ 明朝"/>
                <w:sz w:val="17"/>
                <w:szCs w:val="17"/>
              </w:rPr>
              <w:t xml:space="preserve">④ 運搬費を別建てにしない（▲5）</w:t>
            </w:r>
          </w:p>
          <w:p>
            <w:pPr>
              <w:spacing w:line="230" w:lineRule="auto"/>
            </w:pPr>
            <w:r>
              <w:rPr>
                <w:rFonts w:ascii="ＭＳ 明朝" w:eastAsia="ＭＳ 明朝" w:hAnsi="ＭＳ 明朝"/>
                <w:sz w:val="17"/>
                <w:szCs w:val="17"/>
              </w:rPr>
              <w:t xml:space="preserve">　 ※鉄筋・二次製品はダンプ規制法の「土砂等」ではないのでゼッケンは要らない</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材料を別契約にし、運搬だけを切り出して請け負う</w:t>
            </w:r>
          </w:p>
          <w:p>
            <w:pPr>
              <w:spacing w:line="230" w:lineRule="auto"/>
            </w:pPr>
            <w:r>
              <w:rPr>
                <w:rFonts w:ascii="ＭＳ 明朝" w:eastAsia="ＭＳ 明朝" w:hAnsi="ＭＳ 明朝"/>
                <w:sz w:val="17"/>
                <w:szCs w:val="17"/>
              </w:rPr>
              <w:t xml:space="preserve">　→ その瞬間に「建設工事を行っていない者が有償で運送する」形になる</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材工共の請負契約書／内訳書</w:t>
            </w:r>
          </w:p>
        </w:tc>
      </w:tr>
    </w:tbl>
    <w:p>
      <w:pPr>
        <w:spacing w:after="100" w:before="200" w:line="290" w:lineRule="auto"/>
      </w:pPr>
      <w:r>
        <w:rPr>
          <w:rFonts w:ascii="ＭＳ ゴシック" w:eastAsia="ＭＳ ゴシック" w:hAnsi="ＭＳ ゴシック"/>
          <w:b/>
          <w:bCs/>
          <w:sz w:val="21"/>
          <w:szCs w:val="21"/>
        </w:rPr>
        <w:t xml:space="preserve">▲8　貨運法 ― 下請が建設工事を行っていること</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建設Q13〜Q15「合材・砕石等を運搬する者が建設工事を行わず、他人の需要に応じ、有償で、</w:t>
            </w:r>
          </w:p>
          <w:p>
            <w:pPr>
              <w:spacing w:line="230" w:lineRule="auto"/>
            </w:pPr>
            <w:r>
              <w:rPr>
                <w:rFonts w:ascii="ＭＳ 明朝" w:eastAsia="ＭＳ 明朝" w:hAnsi="ＭＳ 明朝"/>
                <w:sz w:val="17"/>
                <w:szCs w:val="17"/>
              </w:rPr>
              <w:t xml:space="preserve">自動車を使用して貨物を運送する場合にあっては、法の許可が必要となります。一方で、……</w:t>
            </w:r>
          </w:p>
          <w:p>
            <w:pPr>
              <w:spacing w:line="230" w:lineRule="auto"/>
            </w:pPr>
            <w:r>
              <w:rPr>
                <w:rFonts w:ascii="ＭＳ 明朝" w:eastAsia="ＭＳ 明朝" w:hAnsi="ＭＳ 明朝"/>
                <w:sz w:val="17"/>
                <w:szCs w:val="17"/>
              </w:rPr>
              <w:t xml:space="preserve">建設工事を行っている場合について、雇用関係にある従業員が当該建設工事で必要となる</w:t>
            </w:r>
          </w:p>
          <w:p>
            <w:pPr>
              <w:spacing w:line="230" w:lineRule="auto"/>
            </w:pPr>
            <w:r>
              <w:rPr>
                <w:rFonts w:ascii="ＭＳ 明朝" w:eastAsia="ＭＳ 明朝" w:hAnsi="ＭＳ 明朝"/>
                <w:sz w:val="17"/>
                <w:szCs w:val="17"/>
              </w:rPr>
              <w:t xml:space="preserve">合材・砕石等を運搬する場合には……有償性がない場合には、法の許可は不要となります。」</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① 下請が建設工事を行っている（運搬だけの契約ではない）</w:t>
            </w:r>
          </w:p>
          <w:p>
            <w:pPr>
              <w:spacing w:line="230" w:lineRule="auto"/>
            </w:pPr>
            <w:r>
              <w:rPr>
                <w:rFonts w:ascii="ＭＳ 明朝" w:eastAsia="ＭＳ 明朝" w:hAnsi="ＭＳ 明朝"/>
                <w:sz w:val="17"/>
                <w:szCs w:val="17"/>
              </w:rPr>
              <w:t xml:space="preserve">② 雇用関係にある従業員が運転する</w:t>
            </w:r>
          </w:p>
          <w:p>
            <w:pPr>
              <w:spacing w:line="230" w:lineRule="auto"/>
            </w:pPr>
            <w:r>
              <w:rPr>
                <w:rFonts w:ascii="ＭＳ 明朝" w:eastAsia="ＭＳ 明朝" w:hAnsi="ＭＳ 明朝"/>
                <w:sz w:val="17"/>
                <w:szCs w:val="17"/>
              </w:rPr>
              <w:t xml:space="preserve">③ 運ぶのは当該建設工事で必要となる合材・砕石等であること</w:t>
            </w:r>
          </w:p>
          <w:p>
            <w:pPr>
              <w:spacing w:line="230" w:lineRule="auto"/>
            </w:pPr>
            <w:r>
              <w:rPr>
                <w:rFonts w:ascii="ＭＳ 明朝" w:eastAsia="ＭＳ 明朝" w:hAnsi="ＭＳ 明朝"/>
                <w:sz w:val="17"/>
                <w:szCs w:val="17"/>
              </w:rPr>
              <w:t xml:space="preserve">④ 有償性がない（▲5）。ダンプ費用・材料費の支払方法にかかわらず、運送の対価が立っていないこと</w:t>
            </w:r>
          </w:p>
          <w:p>
            <w:pPr>
              <w:spacing w:line="230" w:lineRule="auto"/>
            </w:pPr>
            <w:r>
              <w:rPr>
                <w:rFonts w:ascii="ＭＳ 明朝" w:eastAsia="ＭＳ 明朝" w:hAnsi="ＭＳ 明朝"/>
                <w:sz w:val="17"/>
                <w:szCs w:val="17"/>
              </w:rPr>
              <w:t xml:space="preserve">　 ※車が元請のリースでも、この4つを満たすかどうかで判断される（Q15）</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工事をしていない業者に「引取りだけ」を頼む</w:t>
            </w:r>
          </w:p>
          <w:p>
            <w:pPr>
              <w:spacing w:line="230" w:lineRule="auto"/>
            </w:pPr>
            <w:r>
              <w:rPr>
                <w:rFonts w:ascii="ＭＳ 明朝" w:eastAsia="ＭＳ 明朝" w:hAnsi="ＭＳ 明朝"/>
                <w:sz w:val="17"/>
                <w:szCs w:val="17"/>
              </w:rPr>
              <w:t xml:space="preserve">　→ 白ナンバーなら委託＝65条の2違反、緑ナンバーなら通常の傭車（変更認可の対象）</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下請の請負契約書（工事の内容がわかるもの）／施工体制台帳・施工体系図／内訳書</w:t>
            </w:r>
          </w:p>
        </w:tc>
      </w:tr>
    </w:tbl>
    <w:p>
      <w:pPr>
        <w:spacing w:after="100" w:before="200" w:line="290" w:lineRule="auto"/>
      </w:pPr>
      <w:r>
        <w:rPr>
          <w:rFonts w:ascii="ＭＳ ゴシック" w:eastAsia="ＭＳ ゴシック" w:hAnsi="ＭＳ ゴシック"/>
          <w:b/>
          <w:bCs/>
          <w:sz w:val="21"/>
          <w:szCs w:val="21"/>
        </w:rPr>
        <w:t xml:space="preserve">▲9　廃掃法 ― 収集運搬と処分を一体で</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建設Q1「廃棄物処理事業者が、元請会社と締結した包括的な委託等契約に基づき、廃棄物の運搬と、</w:t>
            </w:r>
          </w:p>
          <w:p>
            <w:pPr>
              <w:spacing w:line="230" w:lineRule="auto"/>
            </w:pPr>
            <w:r>
              <w:rPr>
                <w:rFonts w:ascii="ＭＳ 明朝" w:eastAsia="ＭＳ 明朝" w:hAnsi="ＭＳ 明朝"/>
                <w:sz w:val="17"/>
                <w:szCs w:val="17"/>
              </w:rPr>
              <w:t xml:space="preserve">その他の廃棄物の処理（収集又は処分）を一体的に実施する場合において、当該委託等契約に基づく</w:t>
            </w:r>
          </w:p>
          <w:p>
            <w:pPr>
              <w:spacing w:line="230" w:lineRule="auto"/>
            </w:pPr>
            <w:r>
              <w:rPr>
                <w:rFonts w:ascii="ＭＳ 明朝" w:eastAsia="ＭＳ 明朝" w:hAnsi="ＭＳ 明朝"/>
                <w:sz w:val="17"/>
                <w:szCs w:val="17"/>
              </w:rPr>
              <w:t xml:space="preserve">業務の一環として行われる運搬行為については……法の許可等を要しないものと解されます。」</w:t>
            </w:r>
          </w:p>
          <w:p>
            <w:pPr>
              <w:spacing w:line="230" w:lineRule="auto"/>
            </w:pPr>
            <w:r>
              <w:rPr>
                <w:rFonts w:ascii="ＭＳ 明朝" w:eastAsia="ＭＳ 明朝" w:hAnsi="ＭＳ 明朝"/>
                <w:sz w:val="17"/>
                <w:szCs w:val="17"/>
              </w:rPr>
              <w:t xml:space="preserve">★ 当社は収集運搬業の許可しか持たず、処分業の許可を持っていないため、この型は使えない</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（将来、処分業を取った場合）</w:t>
            </w:r>
          </w:p>
          <w:p>
            <w:pPr>
              <w:spacing w:line="230" w:lineRule="auto"/>
            </w:pPr>
            <w:r>
              <w:rPr>
                <w:rFonts w:ascii="ＭＳ 明朝" w:eastAsia="ＭＳ 明朝" w:hAnsi="ＭＳ 明朝"/>
                <w:sz w:val="17"/>
                <w:szCs w:val="17"/>
              </w:rPr>
              <w:t xml:space="preserve">① 元請と包括的な委託等契約を結ぶ（運搬と処分を分けない）</w:t>
            </w:r>
          </w:p>
          <w:p>
            <w:pPr>
              <w:spacing w:line="230" w:lineRule="auto"/>
            </w:pPr>
            <w:r>
              <w:rPr>
                <w:rFonts w:ascii="ＭＳ 明朝" w:eastAsia="ＭＳ 明朝" w:hAnsi="ＭＳ 明朝"/>
                <w:sz w:val="17"/>
                <w:szCs w:val="17"/>
              </w:rPr>
              <w:t xml:space="preserve">② 収集運搬業許可と処分業許可の両方を持つ</w:t>
            </w:r>
          </w:p>
          <w:p>
            <w:pPr>
              <w:spacing w:line="230" w:lineRule="auto"/>
            </w:pPr>
            <w:r>
              <w:rPr>
                <w:rFonts w:ascii="ＭＳ 明朝" w:eastAsia="ＭＳ 明朝" w:hAnsi="ＭＳ 明朝"/>
                <w:sz w:val="17"/>
                <w:szCs w:val="17"/>
              </w:rPr>
              <w:t xml:space="preserve">③ 委託基準（12条の3・令6条の2）を満たす。書面契約・許可証の写しの添付・法定記載事項</w:t>
            </w:r>
          </w:p>
          <w:p>
            <w:pPr>
              <w:spacing w:line="230" w:lineRule="auto"/>
            </w:pPr>
            <w:r>
              <w:rPr>
                <w:rFonts w:ascii="ＭＳ 明朝" w:eastAsia="ＭＳ 明朝" w:hAnsi="ＭＳ 明朝"/>
                <w:sz w:val="17"/>
                <w:szCs w:val="17"/>
              </w:rPr>
              <w:t xml:space="preserve">④ マニフェストを適正に回す</w:t>
            </w:r>
          </w:p>
          <w:p>
            <w:pPr>
              <w:spacing w:line="230" w:lineRule="auto"/>
            </w:pPr>
            <w:r>
              <w:rPr>
                <w:rFonts w:ascii="ＭＳ 明朝" w:eastAsia="ＭＳ 明朝" w:hAnsi="ＭＳ 明朝"/>
                <w:sz w:val="17"/>
                <w:szCs w:val="17"/>
              </w:rPr>
              <w:t xml:space="preserve">⑤ 建設工事なら元請が排出事業者（21条の3第1項）。誰が排出事業者かを最初に確認する</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・運搬だけを請け負って「一体だから許可不要」と主張する（通らない）</w:t>
            </w:r>
          </w:p>
          <w:p>
            <w:pPr>
              <w:spacing w:line="230" w:lineRule="auto"/>
            </w:pPr>
            <w:r>
              <w:rPr>
                <w:rFonts w:ascii="ＭＳ 明朝" w:eastAsia="ＭＳ 明朝" w:hAnsi="ＭＳ 明朝"/>
                <w:sz w:val="17"/>
                <w:szCs w:val="17"/>
              </w:rPr>
              <w:t xml:space="preserve">・受託したものをさらに他社へ回す</w:t>
            </w:r>
          </w:p>
          <w:p>
            <w:pPr>
              <w:spacing w:line="230" w:lineRule="auto"/>
            </w:pPr>
            <w:r>
              <w:rPr>
                <w:rFonts w:ascii="ＭＳ 明朝" w:eastAsia="ＭＳ 明朝" w:hAnsi="ＭＳ 明朝"/>
                <w:sz w:val="17"/>
                <w:szCs w:val="17"/>
              </w:rPr>
              <w:t xml:space="preserve">　→ 14条16項違反＝26条1号。3年以下の拘禁刑若しくは300万円以下の罰金、又は併科</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包括的な委託等契約書／両方の許可証の写し／マニフェスト（5年保存）</w:t>
            </w:r>
          </w:p>
        </w:tc>
      </w:tr>
    </w:tbl>
    <w:p>
      <w:pPr>
        <w:spacing w:after="100" w:before="200" w:line="290" w:lineRule="auto"/>
      </w:pPr>
      <w:r>
        <w:rPr>
          <w:rFonts w:ascii="ＭＳ ゴシック" w:eastAsia="ＭＳ ゴシック" w:hAnsi="ＭＳ ゴシック"/>
          <w:b/>
          <w:bCs/>
          <w:sz w:val="21"/>
          <w:szCs w:val="21"/>
        </w:rPr>
        <w:t xml:space="preserve">▲10　労働 ― 1日に複数事業者。労働時間の通算</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労基法38条1項「労働時間は、事業場を異にする場合においても、労働時間に関する規定の適用に</w:t>
            </w:r>
          </w:p>
          <w:p>
            <w:pPr>
              <w:spacing w:line="230" w:lineRule="auto"/>
            </w:pPr>
            <w:r>
              <w:rPr>
                <w:rFonts w:ascii="ＭＳ 明朝" w:eastAsia="ＭＳ 明朝" w:hAnsi="ＭＳ 明朝"/>
                <w:sz w:val="17"/>
                <w:szCs w:val="17"/>
              </w:rPr>
              <w:t xml:space="preserve">ついては通算する。」　「事業場を異にする場合」とは事業主を異にする場合をも含む</w:t>
            </w:r>
          </w:p>
          <w:p>
            <w:pPr>
              <w:spacing w:line="230" w:lineRule="auto"/>
            </w:pPr>
            <w:r>
              <w:rPr>
                <w:rFonts w:ascii="ＭＳ 明朝" w:eastAsia="ＭＳ 明朝" w:hAnsi="ＭＳ 明朝"/>
                <w:sz w:val="17"/>
                <w:szCs w:val="17"/>
              </w:rPr>
              <w:t xml:space="preserve">（昭和23年5月14日付け基発第769号）</w:t>
            </w:r>
          </w:p>
          <w:p>
            <w:pPr>
              <w:spacing w:line="230" w:lineRule="auto"/>
            </w:pPr>
            <w:r>
              <w:rPr>
                <w:rFonts w:ascii="ＭＳ 明朝" w:eastAsia="ＭＳ 明朝" w:hAnsi="ＭＳ 明朝"/>
                <w:sz w:val="17"/>
                <w:szCs w:val="17"/>
              </w:rPr>
              <w:t xml:space="preserve">★ 8/20通達は「事業者ごとに労働契約を締結し通知書2枚を交付する」としか書いていない。</w:t>
            </w:r>
          </w:p>
          <w:p>
            <w:pPr>
              <w:spacing w:line="230" w:lineRule="auto"/>
            </w:pPr>
            <w:r>
              <w:rPr>
                <w:rFonts w:ascii="ＭＳ 明朝" w:eastAsia="ＭＳ 明朝" w:hAnsi="ＭＳ 明朝"/>
                <w:sz w:val="17"/>
                <w:szCs w:val="17"/>
              </w:rPr>
              <w:t xml:space="preserve">　 落とし穴は①ダンプ規制法（表示番号は雇主ごとに付け替えられない）②労働時間の通算</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① 車検証上の使用者を運転者本人のままにする（▲2）</w:t>
            </w:r>
          </w:p>
          <w:p>
            <w:pPr>
              <w:spacing w:line="230" w:lineRule="auto"/>
            </w:pPr>
            <w:r>
              <w:rPr>
                <w:rFonts w:ascii="ＭＳ 明朝" w:eastAsia="ＭＳ 明朝" w:hAnsi="ＭＳ 明朝"/>
                <w:sz w:val="17"/>
                <w:szCs w:val="17"/>
              </w:rPr>
              <w:t xml:space="preserve">② 事業者ごとに労働契約を締結し、それぞれが通知書2枚を交付する。</w:t>
            </w:r>
          </w:p>
          <w:p>
            <w:pPr>
              <w:spacing w:line="230" w:lineRule="auto"/>
            </w:pPr>
            <w:r>
              <w:rPr>
                <w:rFonts w:ascii="ＭＳ 明朝" w:eastAsia="ＭＳ 明朝" w:hAnsi="ＭＳ 明朝"/>
                <w:sz w:val="17"/>
                <w:szCs w:val="17"/>
              </w:rPr>
              <w:t xml:space="preserve">　 午前A社・午後B社なら契約2本・通知書4枚</w:t>
            </w:r>
          </w:p>
          <w:p>
            <w:pPr>
              <w:spacing w:line="230" w:lineRule="auto"/>
            </w:pPr>
            <w:r>
              <w:rPr>
                <w:rFonts w:ascii="ＭＳ 明朝" w:eastAsia="ＭＳ 明朝" w:hAnsi="ＭＳ 明朝"/>
                <w:sz w:val="17"/>
                <w:szCs w:val="17"/>
              </w:rPr>
              <w:t xml:space="preserve">③ 就業規則や労働契約に「副業・兼業の届出制」を定め、他社での勤務を申告させる仕組みを作る</w:t>
            </w:r>
          </w:p>
          <w:p>
            <w:pPr>
              <w:spacing w:line="230" w:lineRule="auto"/>
            </w:pPr>
            <w:r>
              <w:rPr>
                <w:rFonts w:ascii="ＭＳ 明朝" w:eastAsia="ＭＳ 明朝" w:hAnsi="ＭＳ 明朝"/>
                <w:sz w:val="17"/>
                <w:szCs w:val="17"/>
              </w:rPr>
              <w:t xml:space="preserve">　 → 基発0901第3号 第3の1(2)「労働者からの申告等がなかった場合には労働時間の通算は要せず、</w:t>
            </w:r>
          </w:p>
          <w:p>
            <w:pPr>
              <w:spacing w:line="230" w:lineRule="auto"/>
            </w:pPr>
            <w:r>
              <w:rPr>
                <w:rFonts w:ascii="ＭＳ 明朝" w:eastAsia="ＭＳ 明朝" w:hAnsi="ＭＳ 明朝"/>
                <w:sz w:val="17"/>
                <w:szCs w:val="17"/>
              </w:rPr>
              <w:t xml:space="preserve">　 　 ……事実と異なっていた場合でも申告等により把握した労働時間によって通算していれば足りる」</w:t>
            </w:r>
          </w:p>
          <w:p>
            <w:pPr>
              <w:spacing w:line="230" w:lineRule="auto"/>
            </w:pPr>
            <w:r>
              <w:rPr>
                <w:rFonts w:ascii="ＭＳ 明朝" w:eastAsia="ＭＳ 明朝" w:hAnsi="ＭＳ 明朝"/>
                <w:sz w:val="17"/>
                <w:szCs w:val="17"/>
              </w:rPr>
              <w:t xml:space="preserve">　 　 申告制を作ることが、そのまま防御になる</w:t>
            </w:r>
          </w:p>
          <w:p>
            <w:pPr>
              <w:spacing w:line="230" w:lineRule="auto"/>
            </w:pPr>
            <w:r>
              <w:rPr>
                <w:rFonts w:ascii="ＭＳ 明朝" w:eastAsia="ＭＳ 明朝" w:hAnsi="ＭＳ 明朝"/>
                <w:sz w:val="17"/>
                <w:szCs w:val="17"/>
              </w:rPr>
              <w:t xml:space="preserve">④ 割増賃金を払うのは誰かを決めておく。所定労働時間は労働契約の締結の先後の順に通算するので、</w:t>
            </w:r>
          </w:p>
          <w:p>
            <w:pPr>
              <w:spacing w:line="230" w:lineRule="auto"/>
            </w:pPr>
            <w:r>
              <w:rPr>
                <w:rFonts w:ascii="ＭＳ 明朝" w:eastAsia="ＭＳ 明朝" w:hAnsi="ＭＳ 明朝"/>
                <w:sz w:val="17"/>
                <w:szCs w:val="17"/>
              </w:rPr>
              <w:t xml:space="preserve">　 時間的に後から労働契約を締結した使用者の側で超過が生じる（第3の2）。</w:t>
            </w:r>
          </w:p>
          <w:p>
            <w:pPr>
              <w:spacing w:line="230" w:lineRule="auto"/>
            </w:pPr>
            <w:r>
              <w:rPr>
                <w:rFonts w:ascii="ＭＳ 明朝" w:eastAsia="ＭＳ 明朝" w:hAnsi="ＭＳ 明朝"/>
                <w:sz w:val="17"/>
                <w:szCs w:val="17"/>
              </w:rPr>
              <w:t xml:space="preserve">　 各使用者は自ら労働させた時間について支払う（第4の1）</w:t>
            </w:r>
          </w:p>
          <w:p>
            <w:pPr>
              <w:spacing w:line="230" w:lineRule="auto"/>
            </w:pPr>
            <w:r>
              <w:rPr>
                <w:rFonts w:ascii="ＭＳ 明朝" w:eastAsia="ＭＳ 明朝" w:hAnsi="ＭＳ 明朝"/>
                <w:sz w:val="17"/>
                <w:szCs w:val="17"/>
              </w:rPr>
              <w:t xml:space="preserve">⑤ 「管理モデル」を使う（第5）。開始前に、A社の法定外労働時間とB社の労働時間の合計が</w:t>
            </w:r>
          </w:p>
          <w:p>
            <w:pPr>
              <w:spacing w:line="230" w:lineRule="auto"/>
            </w:pPr>
            <w:r>
              <w:rPr>
                <w:rFonts w:ascii="ＭＳ 明朝" w:eastAsia="ＭＳ 明朝" w:hAnsi="ＭＳ 明朝"/>
                <w:sz w:val="17"/>
                <w:szCs w:val="17"/>
              </w:rPr>
              <w:t xml:space="preserve">　 単月100時間未満・複数月平均80時間以内となる範囲で各社の上限を設定しておけば、</w:t>
            </w:r>
          </w:p>
          <w:p>
            <w:pPr>
              <w:spacing w:line="230" w:lineRule="auto"/>
            </w:pPr>
            <w:r>
              <w:rPr>
                <w:rFonts w:ascii="ＭＳ 明朝" w:eastAsia="ＭＳ 明朝" w:hAnsi="ＭＳ 明朝"/>
                <w:sz w:val="17"/>
                <w:szCs w:val="17"/>
              </w:rPr>
              <w:t xml:space="preserve">　 他の使用者の事業場における実労働時間の把握を要することなく法を遵守できる</w:t>
            </w:r>
          </w:p>
          <w:p>
            <w:pPr>
              <w:spacing w:line="230" w:lineRule="auto"/>
            </w:pPr>
            <w:r>
              <w:rPr>
                <w:rFonts w:ascii="ＭＳ 明朝" w:eastAsia="ＭＳ 明朝" w:hAnsi="ＭＳ 明朝"/>
                <w:sz w:val="17"/>
                <w:szCs w:val="17"/>
              </w:rPr>
              <w:t xml:space="preserve">⑥ 通算した拘束時間が改善基準告示に収まるかを確認する</w:t>
            </w:r>
          </w:p>
          <w:p>
            <w:pPr>
              <w:spacing w:line="230" w:lineRule="auto"/>
            </w:pPr>
            <w:r>
              <w:rPr>
                <w:rFonts w:ascii="ＭＳ 明朝" w:eastAsia="ＭＳ 明朝" w:hAnsi="ＭＳ 明朝"/>
                <w:sz w:val="17"/>
                <w:szCs w:val="17"/>
              </w:rPr>
              <w:t xml:space="preserve">　 ※③⑤の様式は forms/ に用意（副業兼業届出書・労働時間の上限設定書）</w:t>
            </w:r>
          </w:p>
          <w:p>
            <w:pPr>
              <w:spacing w:line="230" w:lineRule="auto"/>
            </w:pPr>
            <w:r>
              <w:rPr>
                <w:rFonts w:ascii="ＭＳ 明朝" w:eastAsia="ＭＳ 明朝" w:hAnsi="ＭＳ 明朝"/>
                <w:sz w:val="17"/>
                <w:szCs w:val="17"/>
              </w:rPr>
              <w:t xml:space="preserve">　 ※通算されないもの：休憩（34条）・休日（35条）・年次有給休暇（39条）。36協定の限度時間も事業場ごと</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他社での勤務を把握する仕組みを作らないまま、口頭の取り回しで人を回す</w:t>
            </w:r>
          </w:p>
          <w:p>
            <w:pPr>
              <w:spacing w:line="230" w:lineRule="auto"/>
            </w:pPr>
            <w:r>
              <w:rPr>
                <w:rFonts w:ascii="ＭＳ 明朝" w:eastAsia="ＭＳ 明朝" w:hAnsi="ＭＳ 明朝"/>
                <w:sz w:val="17"/>
                <w:szCs w:val="17"/>
              </w:rPr>
              <w:t xml:space="preserve">　→ 通算して8時間を超えたのに誰も割増賃金を払わなければ法37条違反</w:t>
            </w:r>
          </w:p>
          <w:p>
            <w:pPr>
              <w:spacing w:line="230" w:lineRule="auto"/>
            </w:pPr>
            <w:r>
              <w:rPr>
                <w:rFonts w:ascii="ＭＳ 明朝" w:eastAsia="ＭＳ 明朝" w:hAnsi="ＭＳ 明朝"/>
                <w:sz w:val="17"/>
                <w:szCs w:val="17"/>
              </w:rPr>
              <w:t xml:space="preserve">　→ ダンプ規制法8条1項により、その車両が6か月以内の期間で使用制限・禁止</w:t>
            </w:r>
          </w:p>
          <w:p>
            <w:pPr>
              <w:spacing w:line="230" w:lineRule="auto"/>
            </w:pPr>
            <w:r>
              <w:rPr>
                <w:rFonts w:ascii="ＭＳ 明朝" w:eastAsia="ＭＳ 明朝" w:hAnsi="ＭＳ 明朝"/>
                <w:sz w:val="17"/>
                <w:szCs w:val="17"/>
              </w:rPr>
              <w:t xml:space="preserve">　→ 同条2項で都道府県労働局長は地方運輸局長に通報しなければならない</w:t>
            </w:r>
          </w:p>
          <w:p>
            <w:pPr>
              <w:spacing w:line="230" w:lineRule="auto"/>
            </w:pPr>
            <w:r>
              <w:rPr>
                <w:rFonts w:ascii="ＭＳ 明朝" w:eastAsia="ＭＳ 明朝" w:hAnsi="ＭＳ 明朝"/>
                <w:sz w:val="17"/>
                <w:szCs w:val="17"/>
              </w:rPr>
              <w:t xml:space="preserve">　→ 使用禁止になれば車検証の返納・ナンバープレートの領置まで及ぶ（法9条1項）</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副業・兼業の届出書（申告書）／労働条件通知書・車両使用通知書の控え（事業者ごと）／</w:t>
            </w:r>
          </w:p>
          <w:p>
            <w:pPr>
              <w:spacing w:line="230" w:lineRule="auto"/>
            </w:pPr>
            <w:r>
              <w:rPr>
                <w:rFonts w:ascii="ＭＳ 明朝" w:eastAsia="ＭＳ 明朝" w:hAnsi="ＭＳ 明朝"/>
                <w:sz w:val="17"/>
                <w:szCs w:val="17"/>
              </w:rPr>
              <w:t xml:space="preserve">労働時間の記録／管理モデルを使うなら上限の設定を記した書面</w:t>
            </w:r>
          </w:p>
        </w:tc>
      </w:tr>
    </w:tbl>
    <w:p>
      <w:pPr>
        <w:spacing w:after="100" w:before="200" w:line="290" w:lineRule="auto"/>
      </w:pPr>
      <w:r>
        <w:rPr>
          <w:rFonts w:ascii="ＭＳ ゴシック" w:eastAsia="ＭＳ ゴシック" w:hAnsi="ＭＳ ゴシック"/>
          <w:b/>
          <w:bCs/>
          <w:sz w:val="21"/>
          <w:szCs w:val="21"/>
        </w:rPr>
        <w:t xml:space="preserve">▲11　労働 ― 許可業者が短期雇用の運転者を自社の緑ダンプに乗せる</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「日雇い」のままでは緑ダンプに乗せられない。輸送安全規則3条1項は事業用自動車の運転者を常時</w:t>
            </w:r>
          </w:p>
          <w:p>
            <w:pPr>
              <w:spacing w:line="230" w:lineRule="auto"/>
            </w:pPr>
            <w:r>
              <w:rPr>
                <w:rFonts w:ascii="ＭＳ 明朝" w:eastAsia="ＭＳ 明朝" w:hAnsi="ＭＳ 明朝"/>
                <w:sz w:val="17"/>
                <w:szCs w:val="17"/>
              </w:rPr>
              <w:t xml:space="preserve">選任せよとし、同2項は「前項の規定により選任する運転者及び特定自動運行保安員は、日々雇い入れ</w:t>
            </w:r>
          </w:p>
          <w:p>
            <w:pPr>
              <w:spacing w:line="230" w:lineRule="auto"/>
            </w:pPr>
            <w:r>
              <w:rPr>
                <w:rFonts w:ascii="ＭＳ 明朝" w:eastAsia="ＭＳ 明朝" w:hAnsi="ＭＳ 明朝"/>
                <w:sz w:val="17"/>
                <w:szCs w:val="17"/>
              </w:rPr>
              <w:t xml:space="preserve">られる者、二月以内の期間を定めて使用される者又は試みの使用期間中の者（十四日を超えて引き続き</w:t>
            </w:r>
          </w:p>
          <w:p>
            <w:pPr>
              <w:spacing w:line="230" w:lineRule="auto"/>
            </w:pPr>
            <w:r>
              <w:rPr>
                <w:rFonts w:ascii="ＭＳ 明朝" w:eastAsia="ＭＳ 明朝" w:hAnsi="ＭＳ 明朝"/>
                <w:sz w:val="17"/>
                <w:szCs w:val="17"/>
              </w:rPr>
              <w:t xml:space="preserve">使用されるに至つた者を除く。）であつてはならない」と定めている。</w:t>
            </w:r>
          </w:p>
          <w:p>
            <w:pPr>
              <w:spacing w:line="230" w:lineRule="auto"/>
            </w:pPr>
            <w:r>
              <w:rPr>
                <w:rFonts w:ascii="ＭＳ 明朝" w:eastAsia="ＭＳ 明朝" w:hAnsi="ＭＳ 明朝"/>
                <w:sz w:val="17"/>
                <w:szCs w:val="17"/>
              </w:rPr>
              <w:t xml:space="preserve">建設Q19「許可を取得している会社と日雇いの運転者の間に適法な雇用関係がある場合にあっては、</w:t>
            </w:r>
          </w:p>
          <w:p>
            <w:pPr>
              <w:spacing w:line="230" w:lineRule="auto"/>
            </w:pPr>
            <w:r>
              <w:rPr>
                <w:rFonts w:ascii="ＭＳ 明朝" w:eastAsia="ＭＳ 明朝" w:hAnsi="ＭＳ 明朝"/>
                <w:sz w:val="17"/>
                <w:szCs w:val="17"/>
              </w:rPr>
              <w:t xml:space="preserve">貨物自動車運送事業法上は特段問題にならないものと考えます。」とあるが、設問は「元請が労務費を</w:t>
            </w:r>
          </w:p>
          <w:p>
            <w:pPr>
              <w:spacing w:line="230" w:lineRule="auto"/>
            </w:pPr>
            <w:r>
              <w:rPr>
                <w:rFonts w:ascii="ＭＳ 明朝" w:eastAsia="ＭＳ 明朝" w:hAnsi="ＭＳ 明朝"/>
                <w:sz w:val="17"/>
                <w:szCs w:val="17"/>
              </w:rPr>
              <w:t xml:space="preserve">許可業者に払い、許可業者が運転者に払う」形が無許可運送・労働者供給に当たらないかというもので、</w:t>
            </w:r>
          </w:p>
          <w:p>
            <w:pPr>
              <w:spacing w:line="230" w:lineRule="auto"/>
            </w:pPr>
            <w:r>
              <w:rPr>
                <w:rFonts w:ascii="ＭＳ 明朝" w:eastAsia="ＭＳ 明朝" w:hAnsi="ＭＳ 明朝"/>
                <w:sz w:val="17"/>
                <w:szCs w:val="17"/>
              </w:rPr>
              <w:t xml:space="preserve">国交省は選任要件に触れていない。車は緑ナンバーなので、規則3条2項が別途かかる</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① まず雇用の形を変える。日々雇い入れではなく、二月を超える期間を定めた労働契約、</w:t>
            </w:r>
          </w:p>
          <w:p>
            <w:pPr>
              <w:spacing w:line="230" w:lineRule="auto"/>
            </w:pPr>
            <w:r>
              <w:rPr>
                <w:rFonts w:ascii="ＭＳ 明朝" w:eastAsia="ＭＳ 明朝" w:hAnsi="ＭＳ 明朝"/>
                <w:sz w:val="17"/>
                <w:szCs w:val="17"/>
              </w:rPr>
              <w:t xml:space="preserve">　 または期間の定めのない労働契約にして選任運転者にする</w:t>
            </w:r>
          </w:p>
          <w:p>
            <w:pPr>
              <w:spacing w:line="230" w:lineRule="auto"/>
            </w:pPr>
            <w:r>
              <w:rPr>
                <w:rFonts w:ascii="ＭＳ 明朝" w:eastAsia="ＭＳ 明朝" w:hAnsi="ＭＳ 明朝"/>
                <w:sz w:val="17"/>
                <w:szCs w:val="17"/>
              </w:rPr>
              <w:t xml:space="preserve">　 試用期間中の者でも、十四日を超えて引き続き使用されていれば選任できる（規則3条2項かっこ書）</w:t>
            </w:r>
          </w:p>
          <w:p>
            <w:pPr>
              <w:spacing w:line="230" w:lineRule="auto"/>
            </w:pPr>
            <w:r>
              <w:rPr>
                <w:rFonts w:ascii="ＭＳ 明朝" w:eastAsia="ＭＳ 明朝" w:hAnsi="ＭＳ 明朝"/>
                <w:sz w:val="17"/>
                <w:szCs w:val="17"/>
              </w:rPr>
              <w:t xml:space="preserve">　 1日だけ人手が要るなら、緑ダンプに短期の人を乗せず、傭車に出すか当社の選任運転者を充てる</w:t>
            </w:r>
          </w:p>
          <w:p>
            <w:pPr>
              <w:spacing w:line="230" w:lineRule="auto"/>
            </w:pPr>
            <w:r>
              <w:rPr>
                <w:rFonts w:ascii="ＭＳ 明朝" w:eastAsia="ＭＳ 明朝" w:hAnsi="ＭＳ 明朝"/>
                <w:sz w:val="17"/>
                <w:szCs w:val="17"/>
              </w:rPr>
              <w:t xml:space="preserve">② ▲3の7点セットのうち雇用まわりを行う（車両使用通知書は不要。車は自社の事業用自動車だから）</w:t>
            </w:r>
          </w:p>
          <w:p>
            <w:pPr>
              <w:spacing w:line="230" w:lineRule="auto"/>
            </w:pPr>
            <w:r>
              <w:rPr>
                <w:rFonts w:ascii="ＭＳ 明朝" w:eastAsia="ＭＳ 明朝" w:hAnsi="ＭＳ 明朝"/>
                <w:sz w:val="17"/>
                <w:szCs w:val="17"/>
              </w:rPr>
              <w:t xml:space="preserve">③ 車は自社の緑ダンプ（事業用自動車）。白ダンプを当社の運送に使うことはできない</w:t>
            </w:r>
          </w:p>
          <w:p>
            <w:pPr>
              <w:spacing w:line="230" w:lineRule="auto"/>
            </w:pPr>
            <w:r>
              <w:rPr>
                <w:rFonts w:ascii="ＭＳ 明朝" w:eastAsia="ＭＳ 明朝" w:hAnsi="ＭＳ 明朝"/>
                <w:sz w:val="17"/>
                <w:szCs w:val="17"/>
              </w:rPr>
              <w:t xml:space="preserve">④ 運行管理者による点呼を行い、乗務記録を残す</w:t>
            </w:r>
          </w:p>
          <w:p>
            <w:pPr>
              <w:spacing w:line="230" w:lineRule="auto"/>
            </w:pPr>
            <w:r>
              <w:rPr>
                <w:rFonts w:ascii="ＭＳ 明朝" w:eastAsia="ＭＳ 明朝" w:hAnsi="ＭＳ 明朝"/>
                <w:sz w:val="17"/>
                <w:szCs w:val="17"/>
              </w:rPr>
              <w:t xml:space="preserve">⑤ 初任運転者の教育・適性診断を実施する（規則10条2項2号「運転者として新たに雇い入れた者」）</w:t>
            </w:r>
          </w:p>
          <w:p>
            <w:pPr>
              <w:spacing w:line="230" w:lineRule="auto"/>
            </w:pPr>
            <w:r>
              <w:rPr>
                <w:rFonts w:ascii="ＭＳ 明朝" w:eastAsia="ＭＳ 明朝" w:hAnsi="ＭＳ 明朝"/>
                <w:sz w:val="17"/>
                <w:szCs w:val="17"/>
              </w:rPr>
              <w:t xml:space="preserve">⑥ 改善基準告示の拘束時間・運転時間を管理する</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・日雇いのまま緑ダンプに乗せる（規則3条2項違反＝運転者の選任違反。行政処分の対象）</w:t>
            </w:r>
          </w:p>
          <w:p>
            <w:pPr>
              <w:spacing w:line="230" w:lineRule="auto"/>
            </w:pPr>
            <w:r>
              <w:rPr>
                <w:rFonts w:ascii="ＭＳ 明朝" w:eastAsia="ＭＳ 明朝" w:hAnsi="ＭＳ 明朝"/>
                <w:sz w:val="17"/>
                <w:szCs w:val="17"/>
              </w:rPr>
              <w:t xml:space="preserve">・点呼をせずに乗務させる（行政処分の対象）</w:t>
            </w:r>
          </w:p>
          <w:p>
            <w:pPr>
              <w:spacing w:line="230" w:lineRule="auto"/>
            </w:pPr>
            <w:r>
              <w:rPr>
                <w:rFonts w:ascii="ＭＳ 明朝" w:eastAsia="ＭＳ 明朝" w:hAnsi="ＭＳ 明朝"/>
                <w:sz w:val="17"/>
                <w:szCs w:val="17"/>
              </w:rPr>
              <w:t xml:space="preserve">・初任診断・教育を省く</w:t>
            </w:r>
          </w:p>
          <w:p>
            <w:pPr>
              <w:spacing w:line="230" w:lineRule="auto"/>
            </w:pPr>
            <w:r>
              <w:rPr>
                <w:rFonts w:ascii="ＭＳ 明朝" w:eastAsia="ＭＳ 明朝" w:hAnsi="ＭＳ 明朝"/>
                <w:sz w:val="17"/>
                <w:szCs w:val="17"/>
              </w:rPr>
              <w:t xml:space="preserve">・他社が雇った運転者を、当社の緑ダンプに乗せる（職業安定法44条・労働者供給）</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労働契約書／労働条件通知書／賃金台帳／点呼記録簿・乗務記録／適性診断の結果／指導監督の記録</w:t>
            </w:r>
          </w:p>
        </w:tc>
      </w:tr>
    </w:tbl>
    <w:p>
      <w:pPr>
        <w:spacing w:after="100" w:before="200" w:line="290" w:lineRule="auto"/>
      </w:pPr>
      <w:r>
        <w:rPr>
          <w:rFonts w:ascii="ＭＳ ゴシック" w:eastAsia="ＭＳ ゴシック" w:hAnsi="ＭＳ ゴシック"/>
          <w:b/>
          <w:bCs/>
          <w:sz w:val="21"/>
          <w:szCs w:val="21"/>
        </w:rPr>
        <w:t xml:space="preserve">▲12　場内から公道へ出る</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72"/>
      </w:tblGrid>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条 件</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場内が一般交通の用に供されない場所であること（建設Q9・Q10、資材Q22）。</w:t>
            </w:r>
          </w:p>
          <w:p>
            <w:pPr>
              <w:spacing w:line="230" w:lineRule="auto"/>
            </w:pPr>
            <w:r>
              <w:rPr>
                <w:rFonts w:ascii="ＭＳ 明朝" w:eastAsia="ＭＳ 明朝" w:hAnsi="ＭＳ 明朝"/>
                <w:sz w:val="17"/>
                <w:szCs w:val="17"/>
              </w:rPr>
              <w:t xml:space="preserve">ダンプ規制法も、運輸支局の資料が「公道を走行しない車両は届出・表示番号指定の対象外」としている</w:t>
            </w:r>
          </w:p>
        </w:tc>
      </w:tr>
      <w:tr>
        <w:tc>
          <w:tcPr>
            <w:tcW w:type="dxa" w:w="2200"/>
            <w:shd w:fill="EAF5EE"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186B3F"/>
                <w:sz w:val="17"/>
                <w:szCs w:val="17"/>
              </w:rPr>
              <w:t xml:space="preserve">○にする手順</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① 一般車両が入れない状態であることを確認する（ゲート・立入制限・仮囲い）</w:t>
            </w:r>
          </w:p>
          <w:p>
            <w:pPr>
              <w:spacing w:line="230" w:lineRule="auto"/>
            </w:pPr>
            <w:r>
              <w:rPr>
                <w:rFonts w:ascii="ＭＳ 明朝" w:eastAsia="ＭＳ 明朝" w:hAnsi="ＭＳ 明朝"/>
                <w:sz w:val="17"/>
                <w:szCs w:val="17"/>
              </w:rPr>
              <w:t xml:space="preserve">② 場内だけで完結する運搬にとどめる</w:t>
            </w:r>
          </w:p>
          <w:p>
            <w:pPr>
              <w:spacing w:line="230" w:lineRule="auto"/>
            </w:pPr>
            <w:r>
              <w:rPr>
                <w:rFonts w:ascii="ＭＳ 明朝" w:eastAsia="ＭＳ 明朝" w:hAnsi="ＭＳ 明朝"/>
                <w:sz w:val="17"/>
                <w:szCs w:val="17"/>
              </w:rPr>
              <w:t xml:space="preserve">③ 公道を1mでも走るなら、場内の特例から外れる。Ⅰ〜Ⅳのどれに当たるかで判定し直す</w:t>
            </w:r>
          </w:p>
        </w:tc>
      </w:tr>
      <w:tr>
        <w:tc>
          <w:tcPr>
            <w:tcW w:type="dxa" w:w="2200"/>
            <w:shd w:fill="FBECEA"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color w:val="A8261C"/>
                <w:sz w:val="17"/>
                <w:szCs w:val="17"/>
              </w:rPr>
              <w:t xml:space="preserve">×になる典型</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工区をまたぐため公道を横断する。「すぐそこだから」は通らない</w:t>
            </w:r>
          </w:p>
          <w:p>
            <w:pPr>
              <w:spacing w:line="230" w:lineRule="auto"/>
            </w:pPr>
            <w:r>
              <w:rPr>
                <w:rFonts w:ascii="ＭＳ 明朝" w:eastAsia="ＭＳ 明朝" w:hAnsi="ＭＳ 明朝"/>
                <w:sz w:val="17"/>
                <w:szCs w:val="17"/>
              </w:rPr>
              <w:t xml:space="preserve">　→ 公道に出た瞬間に貨運法とダンプ規制法の両方がかかる</w:t>
            </w:r>
          </w:p>
        </w:tc>
      </w:tr>
      <w:tr>
        <w:tc>
          <w:tcPr>
            <w:tcW w:type="dxa" w:w="2200"/>
            <w:shd w:fill="E8ECF0" w:color="auto" w:val="clear"/>
            <w:tcMar>
              <w:top w:type="dxa" w:w="50"/>
              <w:left w:type="dxa" w:w="80"/>
              <w:bottom w:type="dxa" w:w="50"/>
              <w:right w:type="dxa" w:w="80"/>
            </w:tcMar>
            <w:vAlign w:val="center"/>
          </w:tcPr>
          <w:p>
            <w:pPr>
              <w:spacing w:line="230" w:lineRule="auto"/>
            </w:pPr>
            <w:r>
              <w:rPr>
                <w:rFonts w:ascii="ＭＳ ゴシック" w:eastAsia="ＭＳ ゴシック" w:hAnsi="ＭＳ ゴシック"/>
                <w:b/>
                <w:bCs/>
                <w:sz w:val="17"/>
                <w:szCs w:val="17"/>
              </w:rPr>
              <w:t xml:space="preserve">残す書面</w:t>
            </w:r>
          </w:p>
        </w:tc>
        <w:tc>
          <w:tcPr>
            <w:tcW w:type="dxa" w:w="6872"/>
            <w:tcMar>
              <w:top w:type="dxa" w:w="50"/>
              <w:left w:type="dxa" w:w="80"/>
              <w:bottom w:type="dxa" w:w="50"/>
              <w:right w:type="dxa" w:w="80"/>
            </w:tcMar>
            <w:vAlign w:val="top"/>
          </w:tcPr>
          <w:p>
            <w:pPr>
              <w:spacing w:line="230" w:lineRule="auto"/>
            </w:pPr>
            <w:r>
              <w:rPr>
                <w:rFonts w:ascii="ＭＳ 明朝" w:eastAsia="ＭＳ 明朝" w:hAnsi="ＭＳ 明朝"/>
                <w:sz w:val="17"/>
                <w:szCs w:val="17"/>
              </w:rPr>
              <w:t xml:space="preserve">場内図（立入制限の範囲がわかるもの）／運搬経路図</w:t>
            </w:r>
          </w:p>
        </w:tc>
      </w:tr>
    </w:tbl>
    <w:p>
      <w:pPr>
        <w:spacing w:after="0" w:before="0" w:line="290" w:lineRule="auto"/>
      </w:pPr>
      <w:r>
        <w:rPr>
          <w:rFonts w:ascii="ＭＳ 明朝" w:eastAsia="ＭＳ 明朝" w:hAnsi="ＭＳ 明朝"/>
          <w:sz w:val="20"/>
          <w:szCs w:val="20"/>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2"/>
      </w:tblGrid>
      <w:tr>
        <w:tc>
          <w:tcPr>
            <w:tcW w:type="dxa" w:w="9072"/>
            <w:shd w:fill="EAF5EE" w:color="auto" w:val="clear"/>
            <w:tcMar>
              <w:top w:type="dxa" w:w="50"/>
              <w:left w:type="dxa" w:w="80"/>
              <w:bottom w:type="dxa" w:w="50"/>
              <w:right w:type="dxa" w:w="80"/>
            </w:tcMar>
            <w:vAlign w:val="top"/>
          </w:tcPr>
          <w:p>
            <w:pPr>
              <w:spacing w:line="230" w:lineRule="auto"/>
            </w:pPr>
            <w:r>
              <w:rPr>
                <w:rFonts w:ascii="ＭＳ 明朝" w:eastAsia="ＭＳ 明朝" w:hAnsi="ＭＳ 明朝"/>
                <w:sz w:val="19"/>
                <w:szCs w:val="19"/>
              </w:rPr>
              <w:t xml:space="preserve">▲を○にするために、結局いちばん効く3つ</w:t>
            </w:r>
          </w:p>
          <w:p>
            <w:pPr>
              <w:spacing w:line="230" w:lineRule="auto"/>
            </w:pPr>
            <w:r>
              <w:rPr>
                <w:rFonts w:ascii="ＭＳ 明朝" w:eastAsia="ＭＳ 明朝" w:hAnsi="ＭＳ 明朝"/>
                <w:sz w:val="19"/>
                <w:szCs w:val="19"/>
              </w:rPr>
              <w:t xml:space="preserve"/>
            </w:r>
          </w:p>
          <w:p>
            <w:pPr>
              <w:spacing w:line="230" w:lineRule="auto"/>
            </w:pPr>
            <w:r>
              <w:rPr>
                <w:rFonts w:ascii="ＭＳ 明朝" w:eastAsia="ＭＳ 明朝" w:hAnsi="ＭＳ 明朝"/>
                <w:sz w:val="19"/>
                <w:szCs w:val="19"/>
              </w:rPr>
              <w:t xml:space="preserve">１　運送の対価を立てない。▲5・▲6・▲7・▲8はすべてここに帰着します。名目を変えても同じです。</w:t>
            </w:r>
          </w:p>
          <w:p>
            <w:pPr>
              <w:spacing w:line="230" w:lineRule="auto"/>
            </w:pPr>
            <w:r>
              <w:rPr>
                <w:rFonts w:ascii="ＭＳ 明朝" w:eastAsia="ＭＳ 明朝" w:hAnsi="ＭＳ 明朝"/>
                <w:sz w:val="19"/>
                <w:szCs w:val="19"/>
              </w:rPr>
              <w:t xml:space="preserve">２　積込み前に車検証を見る。▲1・▲2はこれで大半が防げます。備考欄の表示番号と、使用者欄の2か所です。</w:t>
            </w:r>
          </w:p>
          <w:p>
            <w:pPr>
              <w:spacing w:line="230" w:lineRule="auto"/>
            </w:pPr>
            <w:r>
              <w:rPr>
                <w:rFonts w:ascii="ＭＳ 明朝" w:eastAsia="ＭＳ 明朝" w:hAnsi="ＭＳ 明朝"/>
                <w:sz w:val="19"/>
                <w:szCs w:val="19"/>
              </w:rPr>
              <w:t xml:space="preserve">３　書面を先に交わす。▲3・▲10・▲11は、後から揃えることができません。</w:t>
            </w:r>
          </w:p>
          <w:p>
            <w:pPr>
              <w:spacing w:line="230" w:lineRule="auto"/>
            </w:pPr>
            <w:r>
              <w:rPr>
                <w:rFonts w:ascii="ＭＳ 明朝" w:eastAsia="ＭＳ 明朝" w:hAnsi="ＭＳ 明朝"/>
                <w:sz w:val="19"/>
                <w:szCs w:val="19"/>
              </w:rPr>
              <w:t xml:space="preserve">　　労働条件通知書と車両使用通知書は就労日当日の朝までに交付してください。</w:t>
            </w:r>
          </w:p>
        </w:tc>
      </w:tr>
    </w:tbl>
    <w:p>
      <w:pPr>
        <w:spacing w:after="0" w:before="0" w:line="290" w:lineRule="auto"/>
      </w:pPr>
      <w:r>
        <w:rPr>
          <w:rFonts w:ascii="ＭＳ 明朝" w:eastAsia="ＭＳ 明朝" w:hAnsi="ＭＳ 明朝"/>
          <w:sz w:val="20"/>
          <w:szCs w:val="20"/>
        </w:rPr>
        <w:t xml:space="preserve"/>
      </w:r>
    </w:p>
    <w:p>
      <w:pPr>
        <w:spacing w:after="0" w:before="120" w:line="290" w:lineRule="auto"/>
      </w:pPr>
      <w:r>
        <w:rPr>
          <w:rFonts w:ascii="ＭＳ ゴシック" w:eastAsia="ＭＳ ゴシック" w:hAnsi="ＭＳ ゴシック"/>
          <w:sz w:val="19"/>
          <w:szCs w:val="19"/>
        </w:rPr>
        <w:t xml:space="preserve">〔 根 拠 〕</w:t>
      </w:r>
    </w:p>
    <w:p>
      <w:pPr>
        <w:spacing w:after="0" w:before="60" w:line="220" w:lineRule="auto"/>
      </w:pPr>
      <w:r>
        <w:rPr>
          <w:rFonts w:ascii="ＭＳ 明朝" w:eastAsia="ＭＳ 明朝" w:hAnsi="ＭＳ 明朝"/>
          <w:sz w:val="15"/>
          <w:szCs w:val="15"/>
        </w:rPr>
        <w:t xml:space="preserve">貨物自動車運送事業法2条2項・3条・65条の2・70条1号・75条14号・80条・附則1条の2・附則1条の2の2</w:t>
      </w:r>
    </w:p>
    <w:p>
      <w:pPr>
        <w:spacing w:after="0" w:before="60" w:line="220" w:lineRule="auto"/>
      </w:pPr>
      <w:r>
        <w:rPr>
          <w:rFonts w:ascii="ＭＳ 明朝" w:eastAsia="ＭＳ 明朝" w:hAnsi="ＭＳ 明朝"/>
          <w:sz w:val="15"/>
          <w:szCs w:val="15"/>
        </w:rPr>
        <w:t xml:space="preserve">土砂等を運搬する大型自動車による交通事故の防止等に関する特別措置法2条1項・3条1項2項・4条・6条・7条・8条1項2項・9条1項・20条1号・21条1号・22条・23条／同施行令1条／同施行規則3条3項2号・6条・別表第一〜第三</w:t>
      </w:r>
    </w:p>
    <w:p>
      <w:pPr>
        <w:spacing w:after="0" w:before="60" w:line="220" w:lineRule="auto"/>
      </w:pPr>
      <w:r>
        <w:rPr>
          <w:rFonts w:ascii="ＭＳ 明朝" w:eastAsia="ＭＳ 明朝" w:hAnsi="ＭＳ 明朝"/>
          <w:sz w:val="15"/>
          <w:szCs w:val="15"/>
        </w:rPr>
        <w:t xml:space="preserve">廃棄物の処理及び清掃に関する法律2条4項・12条の3・14条1項・14条15項・14条16項・21条の3第1項・25条・26条1号／令6条の2</w:t>
      </w:r>
    </w:p>
    <w:p>
      <w:pPr>
        <w:spacing w:after="0" w:before="60" w:line="220" w:lineRule="auto"/>
      </w:pPr>
      <w:r>
        <w:rPr>
          <w:rFonts w:ascii="ＭＳ 明朝" w:eastAsia="ＭＳ 明朝" w:hAnsi="ＭＳ 明朝"/>
          <w:sz w:val="15"/>
          <w:szCs w:val="15"/>
        </w:rPr>
        <w:t xml:space="preserve">労働基準法15条・32条・34条・35条・37条・38条1項・39条／昭和23年5月14日付け基発第769号／令和2年9月1日付け基発0901第3号 第1〜第5／建設労働者の雇用の改善等に関する法律5条1項・7条／自動車運転者の労働時間等の改善のための基準</w:t>
      </w:r>
    </w:p>
    <w:p>
      <w:pPr>
        <w:spacing w:after="0" w:before="60" w:line="220" w:lineRule="auto"/>
      </w:pPr>
      <w:r>
        <w:rPr>
          <w:rFonts w:ascii="ＭＳ 明朝" w:eastAsia="ＭＳ 明朝" w:hAnsi="ＭＳ 明朝"/>
          <w:sz w:val="15"/>
          <w:szCs w:val="15"/>
        </w:rPr>
        <w:t xml:space="preserve">貨物自動車運送事業輸送安全規則3条・7条・10条／職業安定法44条／道路運送車両法66条1項・67条1項</w:t>
      </w:r>
    </w:p>
    <w:p>
      <w:pPr>
        <w:spacing w:after="0" w:before="60" w:line="220" w:lineRule="auto"/>
      </w:pPr>
      <w:r>
        <w:rPr>
          <w:rFonts w:ascii="ＭＳ 明朝" w:eastAsia="ＭＳ 明朝" w:hAnsi="ＭＳ 明朝"/>
          <w:sz w:val="15"/>
          <w:szCs w:val="15"/>
        </w:rPr>
        <w:t xml:space="preserve">令和8年2月10日・5月1日・8月20日付け事務連絡（自家用ダンプカーの貨物自動車運送事業法における取扱いについて）／建設事業Q&amp;A・資材骨材関連事業Q&amp;A（令和8年3月31日時点）／令和8年3月16日付け事務連絡（廃棄物の運送に関する取扱いについて）</w:t>
      </w:r>
    </w:p>
    <w:p>
      <w:pPr>
        <w:spacing w:after="0" w:before="60" w:line="220" w:lineRule="auto"/>
      </w:pPr>
      <w:r>
        <w:rPr>
          <w:rFonts w:ascii="ＭＳ 明朝" w:eastAsia="ＭＳ 明朝" w:hAnsi="ＭＳ 明朝"/>
          <w:sz w:val="15"/>
          <w:szCs w:val="15"/>
        </w:rPr>
        <w:t xml:space="preserve">東北運輸局「よくあるお問い合わせ Q12」／京都運輸支局・滋賀運輸支局「大型ダンプ車両の届出について」</w:t>
      </w:r>
    </w:p>
    <w:p>
      <w:pPr>
        <w:spacing w:after="0" w:before="0" w:line="290" w:lineRule="auto"/>
      </w:pPr>
      <w:r>
        <w:rPr>
          <w:rFonts w:ascii="ＭＳ 明朝" w:eastAsia="ＭＳ 明朝" w:hAnsi="ＭＳ 明朝"/>
          <w:sz w:val="20"/>
          <w:szCs w:val="20"/>
        </w:rPr>
        <w:t xml:space="preserve"/>
      </w:r>
    </w:p>
    <w:p>
      <w:pPr>
        <w:spacing w:after="0" w:before="0" w:line="230" w:lineRule="auto"/>
      </w:pPr>
      <w:r>
        <w:rPr>
          <w:rFonts w:ascii="ＭＳ 明朝" w:eastAsia="ＭＳ 明朝" w:hAnsi="ＭＳ 明朝"/>
          <w:sz w:val="17"/>
          <w:szCs w:val="17"/>
        </w:rPr>
        <w:t xml:space="preserve">※ この早見表は社内検討用に法令・省庁公表資料を整理したものであり、法律上の助言ではありません。個別事案の最終判断は、岩手運輸支局・東北運輸局・岩手県・労働基準監督署にご確認ください。</w:t>
      </w:r>
    </w:p>
    <w:sectPr>
      <w:pgSz w:w="11906" w:h="16838" w:orient="portrait"/>
      <w:pgMar w:top="1134" w:right="1417"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eastAsia="ＭＳ 明朝" w:hAnsi="ＭＳ 明朝"/>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2026-09-29T21:48:21.589Z</dcterms:created>
  <dcterms:modified xsi:type="dcterms:W3CDTF">2026-09-29T21:48:21.605Z</dcterms:modified>
</cp:coreProperties>
</file>

<file path=docProps/custom.xml><?xml version="1.0" encoding="utf-8"?>
<Properties xmlns="http://schemas.openxmlformats.org/officeDocument/2006/custom-properties" xmlns:vt="http://schemas.openxmlformats.org/officeDocument/2006/docPropsVTypes"/>
</file>