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484167987"/>
      <w:bookmarkStart w:id="3" w:name="_Toc6479108"/>
      <w:r>
        <w:t>РЕФЕРАТ</w:t>
      </w:r>
      <w:bookmarkEnd w:id="0"/>
      <w:bookmarkEnd w:id="1"/>
      <w:bookmarkEnd w:id="3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E5296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ЗАДАЧА КЛАССИФИКАЦИИ, МАШИННОЕ ОБУЧЕНИЕ</w:t>
      </w:r>
      <w:r w:rsidR="0040386B">
        <w:rPr>
          <w:rFonts w:ascii="Times New Roman" w:eastAsia="Calibri" w:hAnsi="Times New Roman" w:cs="Times New Roman"/>
          <w:sz w:val="28"/>
        </w:rPr>
        <w:t xml:space="preserve">, АНАЛИЗ ДАННЫХ, НАИВНЫЙ БАЙЕСОВСКИЙ КЛАССИФИКАТОР, ДЕРЕВЬЯ РЕШЕНИЙ, С4.5, СЛУЧАЙНЫЙ ЛЕС, </w:t>
      </w:r>
      <w:r w:rsidR="0040386B">
        <w:rPr>
          <w:rFonts w:ascii="Times New Roman" w:eastAsia="Calibri" w:hAnsi="Times New Roman" w:cs="Times New Roman"/>
          <w:sz w:val="28"/>
          <w:lang w:val="en-US"/>
        </w:rPr>
        <w:t>PYTHON</w:t>
      </w:r>
      <w:r w:rsidR="0040386B">
        <w:rPr>
          <w:rFonts w:ascii="Times New Roman" w:eastAsia="Calibri" w:hAnsi="Times New Roman" w:cs="Times New Roman"/>
          <w:sz w:val="28"/>
        </w:rPr>
        <w:t>.</w:t>
      </w:r>
    </w:p>
    <w:p w:rsidR="00E5296E" w:rsidRDefault="00E5296E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данной работе реализовываются три алгоритма классификации: наивный байесовский классификатор, дерево решений по алгоритму С4.5 и случайный лес.</w:t>
      </w:r>
    </w:p>
    <w:p w:rsidR="0040386B" w:rsidRDefault="00E5296E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теоретической части описывается задача классификации, </w:t>
      </w:r>
      <w:r w:rsidR="0040386B">
        <w:rPr>
          <w:rFonts w:ascii="Times New Roman" w:eastAsia="Calibri" w:hAnsi="Times New Roman" w:cs="Times New Roman"/>
          <w:sz w:val="28"/>
        </w:rPr>
        <w:t>рассмотрение различных методов ее решения. Подробно рассматриваются алгоритмы перечисленных классификаторов.</w:t>
      </w:r>
    </w:p>
    <w:p w:rsidR="00D7581E" w:rsidRPr="00146D8E" w:rsidRDefault="0040386B" w:rsidP="00E5296E">
      <w:pPr>
        <w:tabs>
          <w:tab w:val="right" w:pos="9355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практической части приводится спецификация конкретной задачи, описываются реализованные алгоритмы, проводится анализ эффективности методов классификации.</w:t>
      </w:r>
      <w:r w:rsidR="00E5296E">
        <w:rPr>
          <w:rFonts w:ascii="Times New Roman" w:eastAsia="Calibri" w:hAnsi="Times New Roman" w:cs="Times New Roman"/>
          <w:sz w:val="28"/>
        </w:rPr>
        <w:tab/>
      </w:r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6479109"/>
      <w:r>
        <w:lastRenderedPageBreak/>
        <w:t>СОДЕРЖАНИЕ</w:t>
      </w:r>
      <w:bookmarkEnd w:id="4"/>
      <w:bookmarkEnd w:id="5"/>
      <w:bookmarkEnd w:id="6"/>
    </w:p>
    <w:bookmarkStart w:id="7" w:name="_GoBack" w:displacedByCustomXml="next"/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86B" w:rsidRPr="0040386B" w:rsidRDefault="00C504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0386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4038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86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6479108" w:history="1">
            <w:r w:rsidR="0040386B" w:rsidRPr="0040386B">
              <w:rPr>
                <w:rStyle w:val="ad"/>
                <w:rFonts w:ascii="Times New Roman" w:hAnsi="Times New Roman" w:cs="Times New Roman"/>
                <w:noProof/>
              </w:rPr>
              <w:t>РЕФЕРАТ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_Toc6479108 \h </w:instrTex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0386B"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09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_Toc6479109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0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_Toc6479110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1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_Toc6479111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2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 ТЕОРЕТИЧЕСКАЯ ЧАСТЬ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_Toc6479112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3" w:history="1">
            <w:r w:rsidRPr="0040386B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_Toc6479113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4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1.2 Задача классификации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_Toc6479114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5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1.3 Решение задач классификации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_Toc6479115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6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1.4 Байесовские классификаторы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_Toc6479116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7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1.5 Наивный байесовский классификатор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_Toc6479117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8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1.6 Дерево решений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_Toc6479118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19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1.7 Алгоритм C4.5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_Toc6479119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0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 xml:space="preserve">1.8 </w:t>
            </w:r>
            <w:r w:rsidRPr="0040386B">
              <w:rPr>
                <w:rStyle w:val="ad"/>
                <w:rFonts w:ascii="Times New Roman" w:hAnsi="Times New Roman" w:cs="Times New Roman"/>
                <w:noProof/>
                <w:lang w:val="en-US"/>
              </w:rPr>
              <w:t>Random</w:t>
            </w:r>
            <w:r w:rsidRPr="0040386B">
              <w:rPr>
                <w:rStyle w:val="ad"/>
                <w:rFonts w:ascii="Times New Roman" w:hAnsi="Times New Roman" w:cs="Times New Roman"/>
                <w:noProof/>
              </w:rPr>
              <w:t xml:space="preserve"> </w:t>
            </w:r>
            <w:r w:rsidRPr="0040386B">
              <w:rPr>
                <w:rStyle w:val="ad"/>
                <w:rFonts w:ascii="Times New Roman" w:hAnsi="Times New Roman" w:cs="Times New Roman"/>
                <w:noProof/>
                <w:lang w:val="en-US"/>
              </w:rPr>
              <w:t>Forest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_Toc6479120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1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1.9 Оценка качества классификатора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_Toc6479121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2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2 ПРАКТИЧЕСКАЯ ЧАСТЬ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_Toc6479122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3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2.1 Описание задачи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_Toc6479123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0386B" w:rsidRPr="0040386B" w:rsidRDefault="004038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479124" w:history="1">
            <w:r w:rsidRPr="0040386B">
              <w:rPr>
                <w:rStyle w:val="ad"/>
                <w:rFonts w:ascii="Times New Roman" w:hAnsi="Times New Roman" w:cs="Times New Roman"/>
                <w:noProof/>
              </w:rPr>
              <w:t>2.2 Описание программы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instrText xml:space="preserve"> PAGEREF _Toc6479124 \h </w:instrTex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4038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0419" w:rsidRPr="0040386B" w:rsidRDefault="00C50419">
          <w:pPr>
            <w:rPr>
              <w:rFonts w:ascii="Times New Roman" w:hAnsi="Times New Roman" w:cs="Times New Roman"/>
            </w:rPr>
          </w:pPr>
          <w:r w:rsidRPr="004038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7"/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8" w:name="_Toc6479110"/>
      <w:r>
        <w:lastRenderedPageBreak/>
        <w:t>ВВЕДЕНИЕ</w:t>
      </w:r>
      <w:bookmarkEnd w:id="8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9" w:name="_Toc6479111"/>
      <w:r w:rsidRPr="00466626">
        <w:t>ОСНОВНАЯ ЧАСТЬ</w:t>
      </w:r>
      <w:bookmarkEnd w:id="9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10" w:name="_Toc6479112"/>
      <w:r w:rsidRPr="00DC731B">
        <w:lastRenderedPageBreak/>
        <w:t>1 ТЕОРЕТИЧЕСКАЯ ЧАСТЬ</w:t>
      </w:r>
      <w:bookmarkEnd w:id="2"/>
      <w:bookmarkEnd w:id="10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6479113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1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2" w:name="_Toc6479114"/>
      <w:r w:rsidRPr="00466626">
        <w:t>1.2 Задача классификации</w:t>
      </w:r>
      <w:bookmarkEnd w:id="12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3" w:name="_Toc6479115"/>
      <w:r>
        <w:t>1.3 Решение задач классификации</w:t>
      </w:r>
      <w:bookmarkEnd w:id="13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4" w:name="_Toc6479116"/>
      <w:r>
        <w:t>1.4 Байесовские классификаторы</w:t>
      </w:r>
      <w:bookmarkEnd w:id="14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850BD7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5" w:name="_Toc6479117"/>
      <w:r>
        <w:t>1.5 Наивный байесовский классификатор</w:t>
      </w:r>
      <w:bookmarkEnd w:id="15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850BD7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850BD7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6" w:name="_Toc6479118"/>
      <w:r>
        <w:t xml:space="preserve">1.6 </w:t>
      </w:r>
      <w:r w:rsidR="006D00A8">
        <w:t>Дерево решений</w:t>
      </w:r>
      <w:bookmarkEnd w:id="16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 xml:space="preserve">, то есть смысл рассматривать </w:t>
      </w:r>
      <w:r w:rsidR="0079622A">
        <w:lastRenderedPageBreak/>
        <w:t>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7" w:name="_Toc6479119"/>
      <w:r>
        <w:t xml:space="preserve">1.7 </w:t>
      </w:r>
      <w:r w:rsidR="001643C9" w:rsidRPr="001643C9">
        <w:t>Алгоритм C4.5</w:t>
      </w:r>
      <w:bookmarkEnd w:id="17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850BD7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850BD7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 xml:space="preserve">В </w:t>
      </w:r>
      <w:r w:rsidR="008247E4">
        <w:rPr>
          <w:rFonts w:eastAsiaTheme="minorEastAsia"/>
        </w:rPr>
        <w:lastRenderedPageBreak/>
        <w:t>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-е его значение. Эта величина </w:t>
      </w:r>
      <w:r>
        <w:rPr>
          <w:rFonts w:eastAsiaTheme="minorEastAsia"/>
        </w:rPr>
        <w:lastRenderedPageBreak/>
        <w:t>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lastRenderedPageBreak/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8219AB" wp14:editId="371F8C43">
            <wp:extent cx="3917950" cy="3267123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269" cy="32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>проделать такую же о</w:t>
      </w:r>
      <w:r w:rsidR="000B19CE">
        <w:rPr>
          <w:rFonts w:eastAsiaTheme="minorEastAsia"/>
        </w:rPr>
        <w:t>перацию для каждого из поддеревьев</w:t>
      </w:r>
      <w:r w:rsidR="00595408">
        <w:rPr>
          <w:rFonts w:eastAsiaTheme="minorEastAsia"/>
        </w:rPr>
        <w:t xml:space="preserve">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 xml:space="preserve">будут выступать те элементы, которые попали в </w:t>
      </w:r>
      <w:r w:rsidR="000B19CE">
        <w:rPr>
          <w:rFonts w:eastAsiaTheme="minorEastAsia"/>
        </w:rPr>
        <w:t xml:space="preserve">рассматриваемую </w:t>
      </w:r>
      <w:r w:rsidR="00595408">
        <w:rPr>
          <w:rFonts w:eastAsiaTheme="minorEastAsia"/>
        </w:rPr>
        <w:t>ветку.</w:t>
      </w:r>
    </w:p>
    <w:p w:rsidR="000B19CE" w:rsidRDefault="000B19CE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Построение дерева данным методом может привести к переобучению, когда разбиения делаются до тех пор, пока в листе не окажется единственный элемент. Для борьбы с этим используется </w:t>
      </w:r>
      <w:r w:rsidRPr="000B19CE">
        <w:rPr>
          <w:rFonts w:eastAsiaTheme="minorEastAsia"/>
          <w:i/>
        </w:rPr>
        <w:t>усечение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pruning</w:t>
      </w:r>
      <w:r w:rsidRPr="004504F9">
        <w:rPr>
          <w:rFonts w:eastAsiaTheme="minorEastAsia"/>
        </w:rPr>
        <w:t>)</w:t>
      </w:r>
      <w:r>
        <w:rPr>
          <w:rFonts w:eastAsiaTheme="minorEastAsia"/>
        </w:rPr>
        <w:t xml:space="preserve"> дерева. </w:t>
      </w:r>
      <w:r w:rsidR="004504F9">
        <w:rPr>
          <w:rFonts w:eastAsiaTheme="minorEastAsia"/>
        </w:rPr>
        <w:t xml:space="preserve">Оно бывает двух видов – до завершения построения дерева и после. В первом случае дерево строится до тех пор, пока получаются уместные разбиения. Этот способ работает быстрее, но его сложнее реализовать. Второй метод заключается в том, что после построения дерева убираются некоторые неэффективные ветки. Это можно осуществить, заменяя некоторые поддеревья листьями. Алгоритм </w:t>
      </w:r>
      <w:r w:rsidR="004504F9">
        <w:rPr>
          <w:rFonts w:eastAsiaTheme="minorEastAsia"/>
          <w:lang w:val="en-US"/>
        </w:rPr>
        <w:t>C</w:t>
      </w:r>
      <w:r w:rsidR="004504F9" w:rsidRPr="004504F9">
        <w:rPr>
          <w:rFonts w:eastAsiaTheme="minorEastAsia"/>
        </w:rPr>
        <w:t xml:space="preserve">4.5 </w:t>
      </w:r>
      <w:r w:rsidR="004504F9">
        <w:rPr>
          <w:rFonts w:eastAsiaTheme="minorEastAsia"/>
        </w:rPr>
        <w:t>использует именно такой подход.</w:t>
      </w:r>
    </w:p>
    <w:p w:rsidR="004504F9" w:rsidRDefault="004504F9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Метод усечения в </w:t>
      </w:r>
      <w:r>
        <w:rPr>
          <w:rFonts w:eastAsiaTheme="minorEastAsia"/>
          <w:lang w:val="en-US"/>
        </w:rPr>
        <w:t>C</w:t>
      </w:r>
      <w:r w:rsidRPr="004504F9">
        <w:rPr>
          <w:rFonts w:eastAsiaTheme="minorEastAsia"/>
        </w:rPr>
        <w:t xml:space="preserve">4.5 </w:t>
      </w:r>
      <w:r>
        <w:rPr>
          <w:rFonts w:eastAsiaTheme="minorEastAsia"/>
        </w:rPr>
        <w:t>называется пессимистичным усечением (</w:t>
      </w:r>
      <w:r>
        <w:rPr>
          <w:rFonts w:eastAsiaTheme="minorEastAsia"/>
          <w:lang w:val="en-US"/>
        </w:rPr>
        <w:t>pessimistic</w:t>
      </w:r>
      <w:r w:rsidRPr="004504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pruning</w:t>
      </w:r>
      <w:r>
        <w:rPr>
          <w:rFonts w:eastAsiaTheme="minorEastAsia"/>
        </w:rPr>
        <w:t>). О</w:t>
      </w:r>
      <w:r w:rsidR="00BF08B9">
        <w:rPr>
          <w:rFonts w:eastAsiaTheme="minorEastAsia"/>
        </w:rPr>
        <w:t>н</w:t>
      </w:r>
      <w:r>
        <w:rPr>
          <w:rFonts w:eastAsiaTheme="minorEastAsia"/>
        </w:rPr>
        <w:t xml:space="preserve"> заключается в том, что по доверительным интервалам оценивается реальная</w:t>
      </w:r>
      <w:r w:rsidR="00BB1A4D">
        <w:rPr>
          <w:rFonts w:eastAsiaTheme="minorEastAsia"/>
        </w:rPr>
        <w:t xml:space="preserve"> вероятность ошибки</w:t>
      </w:r>
      <w:r w:rsidR="00784ABB">
        <w:rPr>
          <w:rFonts w:eastAsiaTheme="minorEastAsia"/>
        </w:rPr>
        <w:t xml:space="preserve"> классификации</w:t>
      </w:r>
      <w:r>
        <w:rPr>
          <w:rFonts w:eastAsiaTheme="minorEastAsia"/>
        </w:rPr>
        <w:t xml:space="preserve"> в поддереве</w:t>
      </w:r>
      <w:r w:rsidR="00BB1A4D">
        <w:rPr>
          <w:rFonts w:eastAsiaTheme="minorEastAsia"/>
        </w:rPr>
        <w:t>, которая может</w:t>
      </w:r>
      <w:r>
        <w:rPr>
          <w:rFonts w:eastAsiaTheme="minorEastAsia"/>
        </w:rPr>
        <w:t xml:space="preserve"> быть</w:t>
      </w:r>
      <w:r w:rsidR="00BB1A4D">
        <w:rPr>
          <w:rFonts w:eastAsiaTheme="minorEastAsia"/>
        </w:rPr>
        <w:t xml:space="preserve"> получена</w:t>
      </w:r>
      <w:r>
        <w:rPr>
          <w:rFonts w:eastAsiaTheme="minorEastAsia"/>
        </w:rPr>
        <w:t xml:space="preserve"> на те</w:t>
      </w:r>
      <w:r w:rsidR="00A06425">
        <w:rPr>
          <w:rFonts w:eastAsiaTheme="minorEastAsia"/>
        </w:rPr>
        <w:t>стовом множестве</w:t>
      </w:r>
      <w:r>
        <w:rPr>
          <w:rFonts w:eastAsiaTheme="minorEastAsia"/>
        </w:rPr>
        <w:t xml:space="preserve">. Если замена поддерева листом снижает </w:t>
      </w:r>
      <w:r w:rsidR="00A06425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ошибки, то поддерево усекается. </w:t>
      </w:r>
      <w:r w:rsidR="00A06425">
        <w:rPr>
          <w:rFonts w:eastAsiaTheme="minorEastAsia"/>
        </w:rPr>
        <w:t>Этот метод усечения хорош тем, что нет необходимости выделять контрольное множество для оценки ошибок, алгоритм работает с уже построенным деревом.</w:t>
      </w:r>
    </w:p>
    <w:p w:rsidR="00A06425" w:rsidRDefault="00A06425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Сначала необходимо найти доверительные интервалы для вероя</w:t>
      </w:r>
      <w:r w:rsidR="00BB1A4D">
        <w:rPr>
          <w:rFonts w:eastAsiaTheme="minorEastAsia"/>
        </w:rPr>
        <w:t>тности ошиб</w:t>
      </w:r>
      <w:r>
        <w:rPr>
          <w:rFonts w:eastAsiaTheme="minorEastAsia"/>
        </w:rPr>
        <w:t>к</w:t>
      </w:r>
      <w:r w:rsidR="00BB1A4D">
        <w:rPr>
          <w:rFonts w:eastAsiaTheme="minorEastAsia"/>
        </w:rPr>
        <w:t>и</w:t>
      </w:r>
      <w:r>
        <w:rPr>
          <w:rFonts w:eastAsiaTheme="minorEastAsia"/>
        </w:rPr>
        <w:t>.</w:t>
      </w:r>
      <w:r w:rsidR="00E125F4">
        <w:rPr>
          <w:rFonts w:eastAsiaTheme="minorEastAsia"/>
        </w:rPr>
        <w:t xml:space="preserve"> Доверительным интервалом называется такой интервал, в который с заранее заданной вероятностью </w:t>
      </w:r>
      <w:r w:rsidR="00121637">
        <w:rPr>
          <w:rFonts w:eastAsiaTheme="minorEastAsia"/>
        </w:rPr>
        <w:t>(</w:t>
      </w:r>
      <w:r w:rsidR="00784ABB">
        <w:rPr>
          <w:rFonts w:eastAsiaTheme="minorEastAsia"/>
        </w:rPr>
        <w:t>называющаяся</w:t>
      </w:r>
      <w:r w:rsidR="00121637">
        <w:rPr>
          <w:rFonts w:eastAsiaTheme="minorEastAsia"/>
        </w:rPr>
        <w:t xml:space="preserve"> доверительной вероятностью) </w:t>
      </w:r>
      <w:r w:rsidR="00E125F4">
        <w:rPr>
          <w:rFonts w:eastAsiaTheme="minorEastAsia"/>
        </w:rPr>
        <w:t xml:space="preserve">будет попадать неизвестный параметр распределения. В данном случае в качестве такого параметра рассматривается вероятность ошибки классификации </w:t>
      </w:r>
      <w:r w:rsidR="00BB1A4D">
        <w:rPr>
          <w:rFonts w:eastAsiaTheme="minorEastAsia"/>
        </w:rPr>
        <w:t xml:space="preserve">в </w:t>
      </w:r>
      <w:r w:rsidR="00E125F4">
        <w:rPr>
          <w:rFonts w:eastAsiaTheme="minorEastAsia"/>
        </w:rPr>
        <w:t>поддере</w:t>
      </w:r>
      <w:r w:rsidR="00BB1A4D">
        <w:rPr>
          <w:rFonts w:eastAsiaTheme="minorEastAsia"/>
        </w:rPr>
        <w:t>ве</w:t>
      </w:r>
      <w:r w:rsidR="00E125F4">
        <w:rPr>
          <w:rFonts w:eastAsiaTheme="minorEastAsia"/>
        </w:rPr>
        <w:t xml:space="preserve"> на произвольных элементах (не из обучающей выборки). Принимается, что </w:t>
      </w:r>
      <w:r w:rsidR="00F74BFE">
        <w:rPr>
          <w:rFonts w:eastAsiaTheme="minorEastAsia"/>
        </w:rPr>
        <w:t xml:space="preserve">количество ошибок имеет биномиальное распределение. </w:t>
      </w:r>
      <w:r w:rsidR="00784ABB">
        <w:rPr>
          <w:rFonts w:eastAsiaTheme="minorEastAsia"/>
        </w:rPr>
        <w:t>Так как</w:t>
      </w:r>
      <w:r w:rsidR="0079208C">
        <w:rPr>
          <w:rFonts w:eastAsiaTheme="minorEastAsia"/>
        </w:rPr>
        <w:t xml:space="preserve"> к биномиальному распределению применима центральная предельная теорема,</w:t>
      </w:r>
      <w:r w:rsidR="00BB1A4D">
        <w:rPr>
          <w:rFonts w:eastAsiaTheme="minorEastAsia"/>
        </w:rPr>
        <w:t xml:space="preserve"> доверительный интервал </w:t>
      </w:r>
      <w:r w:rsidR="004E5E7E">
        <w:rPr>
          <w:rFonts w:eastAsiaTheme="minorEastAsia"/>
        </w:rPr>
        <w:t>можно найти через формулу вероятности принадлежности значения нормальной случайной величины интервалу</w:t>
      </w:r>
      <w:r w:rsidR="002E4DEB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2E4DEB" w:rsidTr="002E4DEB">
        <w:tc>
          <w:tcPr>
            <w:tcW w:w="8784" w:type="dxa"/>
          </w:tcPr>
          <w:p w:rsidR="002E4DEB" w:rsidRPr="002E4DEB" w:rsidRDefault="002E4DEB" w:rsidP="002E4D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2E4DEB" w:rsidRPr="00717C6D" w:rsidRDefault="002E4D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739E" w:rsidRDefault="002E4D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классифицированных элементов,</w:t>
      </w:r>
      <w:r w:rsidR="004E5E7E" w:rsidRPr="004E5E7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count(errors)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5E7E" w:rsidRPr="004E5E7E">
        <w:rPr>
          <w:rFonts w:eastAsiaTheme="minorEastAsia"/>
        </w:rPr>
        <w:t xml:space="preserve"> – </w:t>
      </w:r>
      <w:r w:rsidR="004E5E7E">
        <w:rPr>
          <w:rFonts w:eastAsiaTheme="minorEastAsia"/>
        </w:rPr>
        <w:t xml:space="preserve">наблюдаемая </w:t>
      </w:r>
      <w:r w:rsidR="0079208C">
        <w:rPr>
          <w:rFonts w:eastAsiaTheme="minorEastAsia"/>
        </w:rPr>
        <w:t>вероятность ошибки</w:t>
      </w:r>
      <w:r w:rsidR="004E5E7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искомая вероятность ошибки, </w:t>
      </w:r>
      <m:oMath>
        <m:r>
          <w:rPr>
            <w:rFonts w:ascii="Cambria Math" w:eastAsiaTheme="minorEastAsia" w:hAnsi="Cambria Math"/>
          </w:rPr>
          <m:t>α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 w:rsidR="00121637">
        <w:rPr>
          <w:rFonts w:eastAsiaTheme="minorEastAsia"/>
        </w:rPr>
        <w:t>доверительная вероятность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2E4DEB">
        <w:rPr>
          <w:rFonts w:eastAsiaTheme="minorEastAsia"/>
        </w:rPr>
        <w:t xml:space="preserve"> – </w:t>
      </w:r>
      <w:r w:rsidR="00CE4CEA" w:rsidRPr="00CE4CEA">
        <w:rPr>
          <w:rFonts w:eastAsiaTheme="minorEastAsia"/>
        </w:rPr>
        <w:t>табличное значение, являющееся</w:t>
      </w:r>
      <w:r w:rsidR="00CE4CEA">
        <w:rPr>
          <w:rFonts w:eastAsiaTheme="minorEastAsia"/>
        </w:rPr>
        <w:t xml:space="preserve"> аргументом функции Лапласа, при котором значение функции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>
        <w:rPr>
          <w:rFonts w:eastAsiaTheme="minorEastAsia"/>
        </w:rPr>
        <w:t xml:space="preserve"> (т.е</w:t>
      </w:r>
      <w:r w:rsidR="0079208C">
        <w:rPr>
          <w:rFonts w:eastAsiaTheme="minorEastAsia"/>
        </w:rPr>
        <w:t>.</w:t>
      </w:r>
      <w:r w:rsidR="00CE4C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 w:rsidRPr="00CE4CEA">
        <w:rPr>
          <w:rFonts w:eastAsiaTheme="minorEastAsia"/>
        </w:rPr>
        <w:t>)</w:t>
      </w:r>
      <w:r w:rsidR="00CE4CEA">
        <w:rPr>
          <w:rFonts w:eastAsiaTheme="minorEastAsia"/>
        </w:rPr>
        <w:t xml:space="preserve">. </w:t>
      </w:r>
      <w:r w:rsidR="004E5E7E">
        <w:rPr>
          <w:rFonts w:eastAsiaTheme="minorEastAsia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F6799B" w:rsidTr="00F6799B">
        <w:tc>
          <w:tcPr>
            <w:tcW w:w="8784" w:type="dxa"/>
          </w:tcPr>
          <w:p w:rsidR="00F6799B" w:rsidRPr="00F6799B" w:rsidRDefault="00F6799B" w:rsidP="00F6799B">
            <w:pPr>
              <w:pStyle w:val="22"/>
              <w:spacing w:line="360" w:lineRule="auto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&lt;p&lt;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F6799B" w:rsidRPr="00717C6D" w:rsidRDefault="00F6799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</w:tc>
      </w:tr>
    </w:tbl>
    <w:p w:rsidR="00A06425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Отсюда получаем границы интервала для вероятности ошибки: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. Из них для оценки вероятности берется большая граница, отсюда и название метода – пессимистичное усечение.</w:t>
      </w:r>
    </w:p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В итоге для оценивания ошибки в листе используется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8D23EB" w:rsidTr="008D23EB">
        <w:tc>
          <w:tcPr>
            <w:tcW w:w="8784" w:type="dxa"/>
          </w:tcPr>
          <w:p w:rsidR="008D23EB" w:rsidRPr="008D23EB" w:rsidRDefault="008D23EB" w:rsidP="008D23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8D23EB" w:rsidRPr="00717C6D" w:rsidRDefault="008D23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8D23E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рассматриваемый лист,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 – </w:t>
      </w:r>
      <w:r w:rsidR="0079208C">
        <w:rPr>
          <w:rFonts w:eastAsiaTheme="minorEastAsia"/>
        </w:rPr>
        <w:t>множество классифицируемых листом объектов</w:t>
      </w:r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– доля ошибочно классифицированных объектов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8D23E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количество элементов множества </w:t>
      </w:r>
      <m:oMath>
        <m:r>
          <w:rPr>
            <w:rFonts w:ascii="Cambria Math" w:eastAsiaTheme="minorEastAsia" w:hAnsi="Cambria Math"/>
          </w:rPr>
          <m:t>S</m:t>
        </m:r>
      </m:oMath>
      <w:r w:rsidRPr="008D23EB">
        <w:rPr>
          <w:rFonts w:eastAsiaTheme="minorEastAsia"/>
        </w:rPr>
        <w:t>.</w:t>
      </w:r>
      <w:r>
        <w:rPr>
          <w:rFonts w:eastAsiaTheme="minorEastAsia"/>
        </w:rPr>
        <w:t xml:space="preserve"> В качестве ошибки поддерева, содержащего листья, берется взвешен</w:t>
      </w:r>
      <w:r w:rsidR="0079208C">
        <w:rPr>
          <w:rFonts w:eastAsiaTheme="minorEastAsia"/>
        </w:rPr>
        <w:t>ная сумма ошибок по всем листья, т.е.: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6A5D6E" w:rsidTr="006A5D6E">
        <w:tc>
          <w:tcPr>
            <w:tcW w:w="8784" w:type="dxa"/>
          </w:tcPr>
          <w:p w:rsidR="006A5D6E" w:rsidRPr="006A5D6E" w:rsidRDefault="006A5D6E" w:rsidP="006A5D6E">
            <w:pPr>
              <w:pStyle w:val="22"/>
              <w:spacing w:line="360" w:lineRule="auto"/>
              <w:jc w:val="both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L∈Leafs(T)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|X|</m:t>
                        </m:r>
                      </m:den>
                    </m:f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=X,</m:t>
                </m:r>
              </m:oMath>
            </m:oMathPara>
          </w:p>
        </w:tc>
        <w:tc>
          <w:tcPr>
            <w:tcW w:w="561" w:type="dxa"/>
          </w:tcPr>
          <w:p w:rsidR="006A5D6E" w:rsidRPr="00717C6D" w:rsidRDefault="006A5D6E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79208C" w:rsidRPr="0079208C" w:rsidRDefault="0079208C" w:rsidP="003353F8">
      <w:pPr>
        <w:pStyle w:val="22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Leafs(T)</m:t>
        </m:r>
      </m:oMath>
      <w:r w:rsidRPr="007920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листья из поддерева </w:t>
      </w:r>
      <m:oMath>
        <m:r>
          <w:rPr>
            <w:rFonts w:ascii="Cambria Math" w:eastAsiaTheme="minorEastAsia" w:hAnsi="Cambria Math"/>
          </w:rPr>
          <m:t>T</m:t>
        </m:r>
      </m:oMath>
      <w:r w:rsidRPr="0079208C">
        <w:rPr>
          <w:rFonts w:eastAsiaTheme="minorEastAsia"/>
        </w:rPr>
        <w:t>.</w:t>
      </w:r>
      <w:r>
        <w:rPr>
          <w:rFonts w:eastAsiaTheme="minorEastAsia"/>
        </w:rPr>
        <w:t xml:space="preserve"> Если эта сумма меньше доли ошибочных элементов по листьям поддерева, то поддерево заменяется листом с самым частым классом среди листьев.</w:t>
      </w:r>
    </w:p>
    <w:p w:rsidR="008D23EB" w:rsidRPr="00193DF0" w:rsidRDefault="003353F8" w:rsidP="003353F8">
      <w:pPr>
        <w:pStyle w:val="22"/>
        <w:spacing w:before="240" w:line="360" w:lineRule="auto"/>
        <w:outlineLvl w:val="1"/>
        <w:rPr>
          <w:rFonts w:eastAsiaTheme="minorEastAsia"/>
        </w:rPr>
      </w:pPr>
      <w:bookmarkStart w:id="18" w:name="_Toc6479120"/>
      <w:r w:rsidRPr="00193DF0">
        <w:rPr>
          <w:rFonts w:eastAsiaTheme="minorEastAsia"/>
        </w:rPr>
        <w:t xml:space="preserve">1.8 </w:t>
      </w:r>
      <w:r>
        <w:rPr>
          <w:rFonts w:eastAsiaTheme="minorEastAsia"/>
          <w:lang w:val="en-US"/>
        </w:rPr>
        <w:t>Random</w:t>
      </w:r>
      <w:r w:rsidRPr="00193DF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Forest</w:t>
      </w:r>
      <w:bookmarkEnd w:id="18"/>
    </w:p>
    <w:p w:rsidR="008D23EB" w:rsidRDefault="003353F8" w:rsidP="003353F8">
      <w:pPr>
        <w:pStyle w:val="22"/>
        <w:spacing w:after="0" w:line="360" w:lineRule="auto"/>
        <w:jc w:val="both"/>
      </w:pPr>
      <w:r>
        <w:tab/>
        <w:t xml:space="preserve">При использовании деревьев решений часто можно столкнуться с переобучением, особенно когда обучающее множество мало и состоит из сильно различающихся объектов. </w:t>
      </w:r>
      <w:r w:rsidR="00213AA9">
        <w:t xml:space="preserve">Если же ввести жесткие ограничения на построение дерева, может оказаться так, что даже на обучающем множестве дерево классифицирует объекты с большим количеством ошибок. </w:t>
      </w:r>
      <w:r>
        <w:t xml:space="preserve">Для улучшения качества работы решающих деревьев был придумал алгоритм </w:t>
      </w:r>
      <w:r>
        <w:rPr>
          <w:lang w:val="en-US"/>
        </w:rPr>
        <w:t>Random</w:t>
      </w:r>
      <w:r w:rsidRPr="003353F8">
        <w:t xml:space="preserve"> </w:t>
      </w:r>
      <w:r>
        <w:rPr>
          <w:lang w:val="en-US"/>
        </w:rPr>
        <w:t>Forest</w:t>
      </w:r>
      <w:r w:rsidRPr="003353F8">
        <w:t xml:space="preserve"> </w:t>
      </w:r>
      <w:r>
        <w:t>–</w:t>
      </w:r>
      <w:r w:rsidRPr="003353F8">
        <w:t xml:space="preserve"> </w:t>
      </w:r>
      <w:r>
        <w:t>«случайный лес», которой представляет из себя ансамбль решающих деревьев.</w:t>
      </w:r>
      <w:r w:rsidR="00213AA9">
        <w:t xml:space="preserve"> Учитывая предсказания многих деревьев, получается добиться более точного результата.</w:t>
      </w:r>
    </w:p>
    <w:p w:rsidR="00772AD1" w:rsidRDefault="00772AD1" w:rsidP="003353F8">
      <w:pPr>
        <w:pStyle w:val="22"/>
        <w:spacing w:after="0" w:line="360" w:lineRule="auto"/>
        <w:jc w:val="both"/>
      </w:pPr>
      <w:r>
        <w:tab/>
        <w:t xml:space="preserve">Для построения случайного леса создается множество деревьев решений, каждое из которых построено на подмножестве обучающего множества и с использованием подмножества признаков. Размер обучающей выборки для конкретного дерева равен размеру оригинального обучающего множество, но объекты выборки для дерева берутся из оригинального с повторением. Этот подход называется </w:t>
      </w:r>
      <w:proofErr w:type="spellStart"/>
      <w:r>
        <w:t>бутстрэпом</w:t>
      </w:r>
      <w:proofErr w:type="spellEnd"/>
      <w:r>
        <w:t xml:space="preserve"> (</w:t>
      </w:r>
      <w:r>
        <w:rPr>
          <w:lang w:val="en-US"/>
        </w:rPr>
        <w:t>bootstrap</w:t>
      </w:r>
      <w:r w:rsidRPr="00772AD1">
        <w:t>)</w:t>
      </w:r>
      <w:r>
        <w:t xml:space="preserve">, который заключается в генерации различных </w:t>
      </w:r>
      <w:proofErr w:type="spellStart"/>
      <w:r>
        <w:t>псевдовыборок</w:t>
      </w:r>
      <w:proofErr w:type="spellEnd"/>
      <w:r>
        <w:t xml:space="preserve"> по одной имеющейся выборке. Он используется для построения эмпирического распределения и последующего анализа различных статистик. Хотя каждое дерево будет лучше </w:t>
      </w:r>
      <w:r>
        <w:lastRenderedPageBreak/>
        <w:t>классифицировать свое обучающее подмножество</w:t>
      </w:r>
      <w:r w:rsidR="00D86696">
        <w:t>, в целом лес деревьев будет работать точнее, чем обычное дерево решений.</w:t>
      </w:r>
    </w:p>
    <w:p w:rsidR="00D86696" w:rsidRDefault="00D86696" w:rsidP="003353F8">
      <w:pPr>
        <w:pStyle w:val="22"/>
        <w:spacing w:after="0" w:line="360" w:lineRule="auto"/>
        <w:jc w:val="both"/>
        <w:rPr>
          <w:rFonts w:eastAsiaTheme="minorEastAsia"/>
        </w:rPr>
      </w:pPr>
      <w:r>
        <w:tab/>
        <w:t xml:space="preserve">Другим важным концептом случайного леса является рассматривание только подмножества всех признаков для разделения вершины. Чаще всего для каждой вершины признаки рассматриваются в количестве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86696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всех признаков.</w:t>
      </w:r>
    </w:p>
    <w:p w:rsidR="00D86696" w:rsidRPr="00D86696" w:rsidRDefault="00D86696" w:rsidP="00AC65F2">
      <w:pPr>
        <w:pStyle w:val="22"/>
        <w:spacing w:line="360" w:lineRule="auto"/>
        <w:jc w:val="both"/>
        <w:rPr>
          <w:i/>
        </w:rPr>
      </w:pPr>
      <w:r>
        <w:rPr>
          <w:rFonts w:eastAsiaTheme="minorEastAsia"/>
        </w:rPr>
        <w:tab/>
        <w:t xml:space="preserve">На этапе классификации тестовое множество пропускается через все деревья леса, а итоговый класс выбирается путем голосования – берется самый частый класс среди ответов деревьев. Если деревьев в лесу достаточно много, то переобучения не произойдет. </w:t>
      </w:r>
    </w:p>
    <w:p w:rsidR="003353F8" w:rsidRPr="00522163" w:rsidRDefault="00AC65F2" w:rsidP="00AC65F2">
      <w:pPr>
        <w:pStyle w:val="22"/>
        <w:spacing w:after="0" w:line="360" w:lineRule="auto"/>
        <w:outlineLvl w:val="1"/>
      </w:pPr>
      <w:bookmarkStart w:id="19" w:name="_Toc6479121"/>
      <w:r>
        <w:t>1.9 Оценка качества классификатора</w:t>
      </w:r>
      <w:bookmarkEnd w:id="19"/>
    </w:p>
    <w:p w:rsidR="006A4D6F" w:rsidRDefault="006A4D6F" w:rsidP="00AC65F2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</w:t>
      </w:r>
      <w:r w:rsidR="005E4EB2">
        <w:rPr>
          <w:rFonts w:ascii="Times New Roman" w:hAnsi="Times New Roman" w:cs="Times New Roman"/>
          <w:sz w:val="28"/>
          <w:szCs w:val="28"/>
        </w:rPr>
        <w:t xml:space="preserve"> к</w:t>
      </w:r>
      <w:r w:rsidR="00EF50E9">
        <w:rPr>
          <w:rFonts w:ascii="Times New Roman" w:hAnsi="Times New Roman" w:cs="Times New Roman"/>
          <w:sz w:val="28"/>
          <w:szCs w:val="28"/>
        </w:rPr>
        <w:t xml:space="preserve">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Их можно использовать отдельно или как основу для других 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lastRenderedPageBreak/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5E4EB2">
        <w:tc>
          <w:tcPr>
            <w:tcW w:w="4672" w:type="dxa"/>
            <w:gridSpan w:val="2"/>
            <w:vMerge w:val="restart"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5E4EB2">
        <w:tc>
          <w:tcPr>
            <w:tcW w:w="4672" w:type="dxa"/>
            <w:gridSpan w:val="2"/>
            <w:vMerge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5E4EB2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5E4EB2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19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  <w:tr w:rsidR="00351222" w:rsidTr="00351222">
        <w:tc>
          <w:tcPr>
            <w:tcW w:w="8784" w:type="dxa"/>
          </w:tcPr>
          <w:p w:rsidR="00351222" w:rsidRPr="00717C6D" w:rsidRDefault="00351222" w:rsidP="00717C6D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TP+FP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20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полнота означает долю тех объектов, которые классификатор отнес к клас</w:t>
      </w:r>
      <w:r w:rsidR="005E4EB2">
        <w:rPr>
          <w:rFonts w:ascii="Times New Roman" w:hAnsi="Times New Roman" w:cs="Times New Roman"/>
          <w:sz w:val="28"/>
          <w:szCs w:val="28"/>
        </w:rPr>
        <w:t>су, относительно реального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351222" w:rsidTr="00351222">
        <w:tc>
          <w:tcPr>
            <w:tcW w:w="8784" w:type="dxa"/>
          </w:tcPr>
          <w:p w:rsidR="00351222" w:rsidRPr="00351222" w:rsidRDefault="00351222" w:rsidP="00351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2*Recall*Precison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Recall+Precision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351222" w:rsidRPr="00717C6D" w:rsidRDefault="00351222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C70954">
              <w:rPr>
                <w:rFonts w:ascii="Times New Roman" w:hAnsi="Times New Roman" w:cs="Times New Roman"/>
                <w:noProof/>
                <w:color w:val="auto"/>
                <w:sz w:val="24"/>
              </w:rPr>
              <w:t>21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51222" w:rsidRDefault="00351222" w:rsidP="00351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EB2" w:rsidRDefault="005E4EB2" w:rsidP="005E4EB2">
      <w:pPr>
        <w:pStyle w:val="1"/>
        <w:rPr>
          <w:rFonts w:eastAsiaTheme="minorEastAsia"/>
        </w:rPr>
      </w:pPr>
      <w:bookmarkStart w:id="20" w:name="_Toc6479122"/>
      <w:r>
        <w:rPr>
          <w:rFonts w:eastAsiaTheme="minorEastAsia"/>
        </w:rPr>
        <w:lastRenderedPageBreak/>
        <w:t>2 ПРАКТИЧЕСКАЯ ЧАСТЬ</w:t>
      </w:r>
      <w:bookmarkEnd w:id="20"/>
    </w:p>
    <w:p w:rsidR="005E4EB2" w:rsidRDefault="005E4EB2" w:rsidP="005E4EB2">
      <w:pPr>
        <w:pStyle w:val="22"/>
        <w:outlineLvl w:val="1"/>
      </w:pPr>
      <w:bookmarkStart w:id="21" w:name="_Toc6479123"/>
      <w:r>
        <w:t>2.1 Описание задачи</w:t>
      </w:r>
      <w:bookmarkEnd w:id="21"/>
    </w:p>
    <w:p w:rsidR="00850BD7" w:rsidRDefault="00351222" w:rsidP="00D00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дано признаковое описание запросов к поисковой системе. </w:t>
      </w:r>
      <w:r w:rsidR="00D00899">
        <w:rPr>
          <w:rFonts w:ascii="Times New Roman" w:hAnsi="Times New Roman" w:cs="Times New Roman"/>
          <w:sz w:val="28"/>
          <w:szCs w:val="28"/>
        </w:rPr>
        <w:t>Файл с данными содержит поле с признаками, текст запроса, метка класса «</w:t>
      </w:r>
      <w:r w:rsidR="00D00899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="00D00899">
        <w:rPr>
          <w:rFonts w:ascii="Times New Roman" w:hAnsi="Times New Roman" w:cs="Times New Roman"/>
          <w:sz w:val="28"/>
          <w:szCs w:val="28"/>
        </w:rPr>
        <w:t>»</w:t>
      </w:r>
      <w:r w:rsidR="00D00899" w:rsidRPr="00850BD7">
        <w:rPr>
          <w:rFonts w:ascii="Times New Roman" w:hAnsi="Times New Roman" w:cs="Times New Roman"/>
          <w:sz w:val="28"/>
          <w:szCs w:val="28"/>
        </w:rPr>
        <w:t xml:space="preserve"> </w:t>
      </w:r>
      <w:r w:rsidR="00D00899">
        <w:rPr>
          <w:rFonts w:ascii="Times New Roman" w:hAnsi="Times New Roman" w:cs="Times New Roman"/>
          <w:sz w:val="28"/>
          <w:szCs w:val="28"/>
        </w:rPr>
        <w:t>и список хостов с первой страницы выдачи. Последний необходим для добавления дополнительных признаков и выявления их влияния на качество классификации.</w:t>
      </w:r>
      <w:r w:rsidR="00D00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Среди признаков присутствуют текст запроса, информация по выдаче, различные метрики. Необходимо определить, является ли запрос спортивным (в частности, </w:t>
      </w:r>
      <w:r w:rsidR="00D00899">
        <w:rPr>
          <w:rFonts w:ascii="Times New Roman" w:hAnsi="Times New Roman" w:cs="Times New Roman"/>
          <w:sz w:val="28"/>
          <w:szCs w:val="28"/>
        </w:rPr>
        <w:t xml:space="preserve">связан ли он с футбольными матчами) </w:t>
      </w:r>
      <w:r>
        <w:rPr>
          <w:rFonts w:ascii="Times New Roman" w:hAnsi="Times New Roman" w:cs="Times New Roman"/>
          <w:sz w:val="28"/>
          <w:szCs w:val="28"/>
        </w:rPr>
        <w:t>и нужно ли по нему выдавать расписание матчей, результаты чемпионатов и прочую информацию.</w:t>
      </w:r>
    </w:p>
    <w:p w:rsidR="00427D88" w:rsidRPr="00D00899" w:rsidRDefault="00351222" w:rsidP="00D008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применяются наивный байесовский классификатор, дерево решений с ограниченной глубиной и случайный лес. Необходимо подобрать оптимальную глубину дерева, для случайного леса – оптимальное количество деревьев и прочие параметры метода. </w:t>
      </w:r>
      <w:r w:rsidR="00D00899">
        <w:rPr>
          <w:rFonts w:ascii="Times New Roman" w:hAnsi="Times New Roman" w:cs="Times New Roman"/>
          <w:sz w:val="28"/>
          <w:szCs w:val="28"/>
        </w:rPr>
        <w:t xml:space="preserve">Качество классификатора оценивается </w:t>
      </w:r>
      <w:r w:rsidR="00D00899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D00899">
        <w:rPr>
          <w:rFonts w:ascii="Times New Roman" w:hAnsi="Times New Roman" w:cs="Times New Roman"/>
          <w:sz w:val="28"/>
          <w:szCs w:val="28"/>
        </w:rPr>
        <w:t>мерой.</w:t>
      </w:r>
    </w:p>
    <w:p w:rsidR="00427D88" w:rsidRDefault="00427D88" w:rsidP="00427D88">
      <w:pPr>
        <w:pStyle w:val="22"/>
        <w:outlineLvl w:val="1"/>
      </w:pPr>
      <w:bookmarkStart w:id="22" w:name="_Toc6479124"/>
      <w:r>
        <w:t xml:space="preserve">2.2 </w:t>
      </w:r>
      <w:r w:rsidR="00D00899">
        <w:t>Описание программы</w:t>
      </w:r>
      <w:bookmarkEnd w:id="22"/>
    </w:p>
    <w:p w:rsidR="00626C83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r w:rsidR="00626C83">
        <w:rPr>
          <w:rFonts w:ascii="Times New Roman" w:hAnsi="Times New Roman" w:cs="Times New Roman"/>
          <w:sz w:val="28"/>
          <w:szCs w:val="28"/>
        </w:rPr>
        <w:t>классификаторов</w:t>
      </w:r>
      <w:r w:rsidR="00481064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</w:t>
      </w:r>
      <w:r w:rsidR="004810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</w:t>
      </w:r>
      <w:r w:rsidR="00481064">
        <w:rPr>
          <w:rFonts w:ascii="Times New Roman" w:hAnsi="Times New Roman" w:cs="Times New Roman"/>
          <w:sz w:val="28"/>
          <w:szCs w:val="28"/>
        </w:rPr>
        <w:t>версии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3.7.0. </w:t>
      </w:r>
      <w:r w:rsidR="00626C83">
        <w:rPr>
          <w:rFonts w:ascii="Times New Roman" w:hAnsi="Times New Roman" w:cs="Times New Roman"/>
          <w:sz w:val="28"/>
          <w:szCs w:val="28"/>
        </w:rPr>
        <w:t>Программа делится на несколько модулей: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="006016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26C83">
        <w:rPr>
          <w:rFonts w:ascii="Times New Roman" w:hAnsi="Times New Roman" w:cs="Times New Roman"/>
          <w:sz w:val="28"/>
          <w:szCs w:val="28"/>
          <w:lang w:val="en-US"/>
        </w:rPr>
        <w:t>bayes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»,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6C83" w:rsidRPr="00626C83">
        <w:rPr>
          <w:rFonts w:ascii="Times New Roman" w:hAnsi="Times New Roman" w:cs="Times New Roman"/>
          <w:sz w:val="28"/>
          <w:szCs w:val="28"/>
        </w:rPr>
        <w:t>45</w:t>
      </w:r>
      <w:r w:rsidR="00626C83">
        <w:rPr>
          <w:rFonts w:ascii="Times New Roman" w:hAnsi="Times New Roman" w:cs="Times New Roman"/>
          <w:sz w:val="28"/>
          <w:szCs w:val="28"/>
        </w:rPr>
        <w:t>» и «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6C83" w:rsidRPr="00626C83">
        <w:rPr>
          <w:rFonts w:ascii="Times New Roman" w:hAnsi="Times New Roman" w:cs="Times New Roman"/>
          <w:sz w:val="28"/>
          <w:szCs w:val="28"/>
        </w:rPr>
        <w:t>_</w:t>
      </w:r>
      <w:r w:rsidR="00626C83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626C83">
        <w:rPr>
          <w:rFonts w:ascii="Times New Roman" w:hAnsi="Times New Roman" w:cs="Times New Roman"/>
          <w:sz w:val="28"/>
          <w:szCs w:val="28"/>
        </w:rPr>
        <w:t>».</w:t>
      </w:r>
      <w:r w:rsidR="00626C83" w:rsidRPr="00626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C83" w:rsidRDefault="00626C83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реализован алгоритм</w:t>
      </w:r>
      <w:r w:rsidRPr="0062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наивного байесовского классификатора. Программа считывает </w:t>
      </w:r>
      <w:r w:rsidR="00D00899">
        <w:rPr>
          <w:rFonts w:ascii="Times New Roman" w:hAnsi="Times New Roman" w:cs="Times New Roman"/>
          <w:sz w:val="28"/>
          <w:szCs w:val="28"/>
        </w:rPr>
        <w:t>данные из файла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626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сохраняет их и потом делит на обучающее и тестовое подмножества. Долю примеров в обучающей выборке можно задавать, проставив необходимое значение в переменную </w:t>
      </w:r>
      <w:proofErr w:type="spellStart"/>
      <w:r w:rsidRPr="00626C83">
        <w:rPr>
          <w:rFonts w:ascii="Courier New" w:hAnsi="Courier New" w:cs="Courier New"/>
          <w:sz w:val="24"/>
          <w:szCs w:val="28"/>
        </w:rPr>
        <w:t>split_ratio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подмножества модифицируются: вещественные значения признаков разбиваются на заданное количество интервалов, после чего значение конкретного признака заменяется на соответствующий ему номер интервала. Количество таких интервалов задается с помощью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NUM_OF_BUCKETS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0611">
        <w:rPr>
          <w:rFonts w:ascii="Times New Roman" w:hAnsi="Times New Roman" w:cs="Times New Roman"/>
          <w:sz w:val="28"/>
          <w:szCs w:val="28"/>
        </w:rPr>
        <w:t xml:space="preserve"> Такое </w:t>
      </w:r>
      <w:r w:rsidR="008C0611">
        <w:rPr>
          <w:rFonts w:ascii="Times New Roman" w:hAnsi="Times New Roman" w:cs="Times New Roman"/>
          <w:sz w:val="28"/>
          <w:szCs w:val="28"/>
        </w:rPr>
        <w:lastRenderedPageBreak/>
        <w:t>разбиение необходимо для того, чтобы наивный байесовский классификатор смог по</w:t>
      </w:r>
      <w:r w:rsidR="00D00899">
        <w:rPr>
          <w:rFonts w:ascii="Times New Roman" w:hAnsi="Times New Roman" w:cs="Times New Roman"/>
          <w:sz w:val="28"/>
          <w:szCs w:val="28"/>
        </w:rPr>
        <w:t>с</w:t>
      </w:r>
      <w:r w:rsidR="008C0611">
        <w:rPr>
          <w:rFonts w:ascii="Times New Roman" w:hAnsi="Times New Roman" w:cs="Times New Roman"/>
          <w:sz w:val="28"/>
          <w:szCs w:val="28"/>
        </w:rPr>
        <w:t>читать частоту, с которой встречается данное значение признака. Но так как значения вещественные</w:t>
      </w:r>
      <w:r w:rsidR="00D00899">
        <w:rPr>
          <w:rFonts w:ascii="Times New Roman" w:hAnsi="Times New Roman" w:cs="Times New Roman"/>
          <w:sz w:val="28"/>
          <w:szCs w:val="28"/>
        </w:rPr>
        <w:t xml:space="preserve"> и могут встречаться без повторений</w:t>
      </w:r>
      <w:r w:rsidR="008C0611">
        <w:rPr>
          <w:rFonts w:ascii="Times New Roman" w:hAnsi="Times New Roman" w:cs="Times New Roman"/>
          <w:sz w:val="28"/>
          <w:szCs w:val="28"/>
        </w:rPr>
        <w:t xml:space="preserve">, необходимо их </w:t>
      </w:r>
      <w:proofErr w:type="spellStart"/>
      <w:r w:rsidR="008C0611">
        <w:rPr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 w:rsidR="008C0611">
        <w:rPr>
          <w:rFonts w:ascii="Times New Roman" w:hAnsi="Times New Roman" w:cs="Times New Roman"/>
          <w:sz w:val="28"/>
          <w:szCs w:val="28"/>
        </w:rPr>
        <w:t xml:space="preserve">. Далее на модифицированных подмножествах запускается алгоритм </w:t>
      </w:r>
      <w:r w:rsidR="0061078A">
        <w:rPr>
          <w:rFonts w:ascii="Times New Roman" w:hAnsi="Times New Roman" w:cs="Times New Roman"/>
          <w:sz w:val="28"/>
          <w:szCs w:val="28"/>
        </w:rPr>
        <w:t>наивного байесовского классификатора</w:t>
      </w:r>
      <w:r w:rsidR="008C0611">
        <w:rPr>
          <w:rFonts w:ascii="Times New Roman" w:hAnsi="Times New Roman" w:cs="Times New Roman"/>
          <w:sz w:val="28"/>
          <w:szCs w:val="28"/>
        </w:rPr>
        <w:t>.</w:t>
      </w:r>
      <w:r w:rsidR="0061078A">
        <w:rPr>
          <w:rFonts w:ascii="Times New Roman" w:hAnsi="Times New Roman" w:cs="Times New Roman"/>
          <w:sz w:val="28"/>
          <w:szCs w:val="28"/>
        </w:rPr>
        <w:t xml:space="preserve"> Внутри него считается количество </w:t>
      </w:r>
      <w:r w:rsidR="0061078A" w:rsidRPr="0061078A">
        <w:rPr>
          <w:rFonts w:ascii="Times New Roman" w:hAnsi="Times New Roman" w:cs="Times New Roman"/>
          <w:sz w:val="28"/>
          <w:szCs w:val="28"/>
        </w:rPr>
        <w:t>и</w:t>
      </w:r>
      <w:r w:rsidR="0061078A">
        <w:rPr>
          <w:rFonts w:ascii="Times New Roman" w:hAnsi="Times New Roman" w:cs="Times New Roman"/>
          <w:sz w:val="28"/>
          <w:szCs w:val="28"/>
        </w:rPr>
        <w:t xml:space="preserve">стинно-положительных, </w:t>
      </w:r>
      <w:proofErr w:type="gramStart"/>
      <w:r w:rsidR="0061078A"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gramEnd"/>
      <w:r w:rsidR="0061078A">
        <w:rPr>
          <w:rFonts w:ascii="Times New Roman" w:hAnsi="Times New Roman" w:cs="Times New Roman"/>
          <w:sz w:val="28"/>
          <w:szCs w:val="28"/>
        </w:rPr>
        <w:t xml:space="preserve"> и ложно-отрицательных</w:t>
      </w:r>
      <w:r w:rsidR="0061078A" w:rsidRPr="0061078A">
        <w:rPr>
          <w:rFonts w:ascii="Times New Roman" w:hAnsi="Times New Roman" w:cs="Times New Roman"/>
          <w:sz w:val="28"/>
          <w:szCs w:val="28"/>
        </w:rPr>
        <w:t xml:space="preserve"> </w:t>
      </w:r>
      <w:r w:rsidR="0061078A">
        <w:rPr>
          <w:rFonts w:ascii="Times New Roman" w:hAnsi="Times New Roman" w:cs="Times New Roman"/>
          <w:sz w:val="28"/>
          <w:szCs w:val="28"/>
        </w:rPr>
        <w:t>ответов для дальнейшей оценки качества классификатора.</w:t>
      </w:r>
      <w:r w:rsidR="006016CA" w:rsidRPr="006016CA">
        <w:rPr>
          <w:rFonts w:ascii="Times New Roman" w:hAnsi="Times New Roman" w:cs="Times New Roman"/>
          <w:sz w:val="28"/>
          <w:szCs w:val="28"/>
        </w:rPr>
        <w:t xml:space="preserve"> </w:t>
      </w:r>
      <w:r w:rsidR="006016CA">
        <w:rPr>
          <w:rFonts w:ascii="Times New Roman" w:hAnsi="Times New Roman" w:cs="Times New Roman"/>
          <w:sz w:val="28"/>
          <w:szCs w:val="28"/>
        </w:rPr>
        <w:t>Все необходимые частоты для классов и значений признаков высчитываются заранее для ускорения работы программы.</w:t>
      </w:r>
    </w:p>
    <w:p w:rsidR="006016CA" w:rsidRDefault="006016CA" w:rsidP="006107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6CA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построения дерева решений С4.5. </w:t>
      </w:r>
      <w:r w:rsidR="002A732F">
        <w:rPr>
          <w:rFonts w:ascii="Times New Roman" w:hAnsi="Times New Roman" w:cs="Times New Roman"/>
          <w:sz w:val="28"/>
          <w:szCs w:val="28"/>
        </w:rPr>
        <w:t>Она считывает тот же файл и сохраняет данные. Значения признаков разбиваются на интервалы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>
        <w:rPr>
          <w:rFonts w:ascii="Times New Roman" w:hAnsi="Times New Roman" w:cs="Times New Roman"/>
          <w:sz w:val="28"/>
          <w:szCs w:val="28"/>
        </w:rPr>
        <w:t>для более быстрой работы алгоритма</w:t>
      </w:r>
      <w:r w:rsidR="002A732F">
        <w:rPr>
          <w:rFonts w:ascii="Times New Roman" w:hAnsi="Times New Roman" w:cs="Times New Roman"/>
          <w:sz w:val="28"/>
          <w:szCs w:val="28"/>
        </w:rPr>
        <w:t>, их количество задается переменной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 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NUM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OF</w:t>
      </w:r>
      <w:r w:rsidR="00443A54" w:rsidRPr="00443A54">
        <w:rPr>
          <w:rFonts w:ascii="Courier New" w:hAnsi="Courier New" w:cs="Courier New"/>
          <w:sz w:val="24"/>
          <w:szCs w:val="28"/>
        </w:rPr>
        <w:t>_</w:t>
      </w:r>
      <w:r w:rsidR="00443A54" w:rsidRPr="00443A54">
        <w:rPr>
          <w:rFonts w:ascii="Courier New" w:hAnsi="Courier New" w:cs="Courier New"/>
          <w:sz w:val="24"/>
          <w:szCs w:val="28"/>
          <w:lang w:val="en-US"/>
        </w:rPr>
        <w:t>BUCKETS</w:t>
      </w:r>
      <w:r w:rsidR="00443A54" w:rsidRPr="00443A54">
        <w:rPr>
          <w:rFonts w:ascii="Times New Roman" w:hAnsi="Times New Roman" w:cs="Times New Roman"/>
          <w:sz w:val="28"/>
          <w:szCs w:val="28"/>
        </w:rPr>
        <w:t xml:space="preserve">. </w:t>
      </w:r>
      <w:r w:rsidR="00443A54">
        <w:rPr>
          <w:rFonts w:ascii="Times New Roman" w:hAnsi="Times New Roman" w:cs="Times New Roman"/>
          <w:sz w:val="28"/>
          <w:szCs w:val="28"/>
        </w:rPr>
        <w:t xml:space="preserve">Значения признаков заменяются на соответствующие номера интервалов, по модифицированному обучающему подмножеству рекурсивно строится дерево решений ограниченной глубины. Максимальная глубина дерева задается переменной </w:t>
      </w:r>
      <w:r w:rsidR="00443A54" w:rsidRPr="00443A54">
        <w:rPr>
          <w:rFonts w:ascii="Courier New" w:hAnsi="Courier New" w:cs="Courier New"/>
          <w:sz w:val="24"/>
          <w:szCs w:val="28"/>
        </w:rPr>
        <w:t>MAX_DEPTH</w:t>
      </w:r>
      <w:r w:rsidR="00443A54">
        <w:rPr>
          <w:rFonts w:ascii="Times New Roman" w:hAnsi="Times New Roman" w:cs="Times New Roman"/>
          <w:sz w:val="28"/>
          <w:szCs w:val="28"/>
        </w:rPr>
        <w:t xml:space="preserve">. После этого для работы усечения дерева считается количество ошибок на обучающем подмножестве, затем запускается само усечения. По полученному дереву </w:t>
      </w:r>
      <w:r w:rsidR="00E5296E">
        <w:rPr>
          <w:rFonts w:ascii="Times New Roman" w:hAnsi="Times New Roman" w:cs="Times New Roman"/>
          <w:sz w:val="28"/>
          <w:szCs w:val="28"/>
        </w:rPr>
        <w:t xml:space="preserve">классифицируется каждый элемент тестового множества, считаются необходимые для оценки качества классификатора величины. </w:t>
      </w:r>
    </w:p>
    <w:p w:rsidR="00E5296E" w:rsidRPr="00443A54" w:rsidRDefault="00E5296E" w:rsidP="00E529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модуле реализован алгоритм построения случайного леса. Для построения дерева используется алгоритм С4.5 без усечения. Каждое дерево ограничено по глубине, максимальная глубина задается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443A54">
        <w:rPr>
          <w:rFonts w:ascii="Courier New" w:hAnsi="Courier New" w:cs="Courier New"/>
          <w:sz w:val="24"/>
          <w:szCs w:val="28"/>
        </w:rPr>
        <w:t>MAX_DEPTH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деревьев в лесу задается переменной </w:t>
      </w:r>
      <w:r w:rsidRPr="00E5296E">
        <w:rPr>
          <w:rFonts w:ascii="Courier New" w:hAnsi="Courier New" w:cs="Courier New"/>
          <w:sz w:val="24"/>
          <w:szCs w:val="28"/>
        </w:rPr>
        <w:t>NUM_OF_TREES</w:t>
      </w:r>
      <w:r>
        <w:rPr>
          <w:rFonts w:ascii="Times New Roman" w:hAnsi="Times New Roman" w:cs="Times New Roman"/>
          <w:sz w:val="28"/>
          <w:szCs w:val="28"/>
        </w:rPr>
        <w:t xml:space="preserve">. После построения деревьев каждый пример из тестового множества подается каждому дереву, после чего в качестве итогового класса принимается самый частый ответ. </w:t>
      </w:r>
    </w:p>
    <w:p w:rsidR="00427D88" w:rsidRPr="00193DF0" w:rsidRDefault="004B7B70" w:rsidP="00193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кода и контроля версий </w:t>
      </w:r>
      <w:r w:rsidR="000976FD">
        <w:rPr>
          <w:rFonts w:ascii="Times New Roman" w:hAnsi="Times New Roman" w:cs="Times New Roman"/>
          <w:sz w:val="28"/>
          <w:szCs w:val="28"/>
        </w:rPr>
        <w:t>был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6C83">
        <w:rPr>
          <w:rFonts w:ascii="Times New Roman" w:hAnsi="Times New Roman" w:cs="Times New Roman"/>
          <w:sz w:val="28"/>
          <w:szCs w:val="28"/>
        </w:rPr>
        <w:t xml:space="preserve"> - к</w:t>
      </w:r>
      <w:r>
        <w:rPr>
          <w:rFonts w:ascii="Times New Roman" w:hAnsi="Times New Roman" w:cs="Times New Roman"/>
          <w:sz w:val="28"/>
          <w:szCs w:val="28"/>
        </w:rPr>
        <w:t>рупнейший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веб-сервис для хостинга IT-проектов</w:t>
      </w:r>
      <w:r w:rsidR="00626C83">
        <w:rPr>
          <w:rFonts w:ascii="Times New Roman" w:hAnsi="Times New Roman" w:cs="Times New Roman"/>
          <w:sz w:val="28"/>
          <w:szCs w:val="28"/>
        </w:rPr>
        <w:t xml:space="preserve">. </w:t>
      </w:r>
      <w:r w:rsidR="000976FD">
        <w:rPr>
          <w:rFonts w:ascii="Times New Roman" w:hAnsi="Times New Roman" w:cs="Times New Roman"/>
          <w:sz w:val="28"/>
          <w:szCs w:val="28"/>
        </w:rPr>
        <w:t>Для удобства написания кода использовалась среда</w:t>
      </w:r>
      <w:r w:rsidR="00193DF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proofErr w:type="spellStart"/>
      <w:r w:rsidR="00193DF0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626C83">
        <w:rPr>
          <w:rFonts w:ascii="Times New Roman" w:hAnsi="Times New Roman" w:cs="Times New Roman"/>
          <w:sz w:val="28"/>
          <w:szCs w:val="28"/>
        </w:rPr>
        <w:t>, которая</w:t>
      </w:r>
      <w:r w:rsidR="00193DF0">
        <w:rPr>
          <w:rFonts w:ascii="Times New Roman" w:hAnsi="Times New Roman" w:cs="Times New Roman"/>
          <w:sz w:val="28"/>
          <w:szCs w:val="28"/>
        </w:rPr>
        <w:t xml:space="preserve"> </w:t>
      </w:r>
      <w:r w:rsidR="00193DF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93DF0" w:rsidRPr="00193DF0">
        <w:rPr>
          <w:rFonts w:ascii="Times New Roman" w:hAnsi="Times New Roman" w:cs="Times New Roman"/>
          <w:sz w:val="28"/>
          <w:szCs w:val="28"/>
        </w:rPr>
        <w:t>редоставляет средства для анализа кода, графический отладчик</w:t>
      </w:r>
      <w:r w:rsidR="00626C83">
        <w:rPr>
          <w:rFonts w:ascii="Times New Roman" w:hAnsi="Times New Roman" w:cs="Times New Roman"/>
          <w:sz w:val="28"/>
          <w:szCs w:val="28"/>
        </w:rPr>
        <w:t xml:space="preserve"> и многие другие инструменты.</w:t>
      </w:r>
    </w:p>
    <w:p w:rsidR="00427D88" w:rsidRP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D88" w:rsidRPr="00427D88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23" w:rsidRDefault="000C2C23" w:rsidP="00D7581E">
      <w:pPr>
        <w:spacing w:after="0" w:line="240" w:lineRule="auto"/>
      </w:pPr>
      <w:r>
        <w:separator/>
      </w:r>
    </w:p>
  </w:endnote>
  <w:endnote w:type="continuationSeparator" w:id="0">
    <w:p w:rsidR="000C2C23" w:rsidRDefault="000C2C23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23" w:rsidRDefault="000C2C23" w:rsidP="00D7581E">
      <w:pPr>
        <w:spacing w:after="0" w:line="240" w:lineRule="auto"/>
      </w:pPr>
      <w:r>
        <w:separator/>
      </w:r>
    </w:p>
  </w:footnote>
  <w:footnote w:type="continuationSeparator" w:id="0">
    <w:p w:rsidR="000C2C23" w:rsidRDefault="000C2C23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850BD7" w:rsidRDefault="00850B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954">
          <w:rPr>
            <w:noProof/>
          </w:rPr>
          <w:t>3</w:t>
        </w:r>
        <w:r>
          <w:fldChar w:fldCharType="end"/>
        </w:r>
      </w:p>
    </w:sdtContent>
  </w:sdt>
  <w:p w:rsidR="00850BD7" w:rsidRDefault="00850B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27DC5"/>
    <w:rsid w:val="000357B2"/>
    <w:rsid w:val="000451D9"/>
    <w:rsid w:val="00052C0E"/>
    <w:rsid w:val="0005464E"/>
    <w:rsid w:val="00061B84"/>
    <w:rsid w:val="000813AD"/>
    <w:rsid w:val="0008646B"/>
    <w:rsid w:val="00096DD7"/>
    <w:rsid w:val="000976FD"/>
    <w:rsid w:val="000A0767"/>
    <w:rsid w:val="000A41BF"/>
    <w:rsid w:val="000B19CE"/>
    <w:rsid w:val="000B4C06"/>
    <w:rsid w:val="000B73D4"/>
    <w:rsid w:val="000C2C23"/>
    <w:rsid w:val="000E47BC"/>
    <w:rsid w:val="001017BD"/>
    <w:rsid w:val="00121637"/>
    <w:rsid w:val="00130BE9"/>
    <w:rsid w:val="00135326"/>
    <w:rsid w:val="00156F0A"/>
    <w:rsid w:val="001643C9"/>
    <w:rsid w:val="0016754D"/>
    <w:rsid w:val="001857DD"/>
    <w:rsid w:val="001859E1"/>
    <w:rsid w:val="00193DF0"/>
    <w:rsid w:val="001A3536"/>
    <w:rsid w:val="001B5326"/>
    <w:rsid w:val="001C35B5"/>
    <w:rsid w:val="001D3071"/>
    <w:rsid w:val="001E7D35"/>
    <w:rsid w:val="001F155B"/>
    <w:rsid w:val="00210F56"/>
    <w:rsid w:val="00213AA9"/>
    <w:rsid w:val="00216A62"/>
    <w:rsid w:val="00217971"/>
    <w:rsid w:val="00230F14"/>
    <w:rsid w:val="00232E69"/>
    <w:rsid w:val="00234B5B"/>
    <w:rsid w:val="002355B4"/>
    <w:rsid w:val="00242EA1"/>
    <w:rsid w:val="00251533"/>
    <w:rsid w:val="00264D3D"/>
    <w:rsid w:val="002832C1"/>
    <w:rsid w:val="00293437"/>
    <w:rsid w:val="002A4D85"/>
    <w:rsid w:val="002A732F"/>
    <w:rsid w:val="002C15F9"/>
    <w:rsid w:val="002C1687"/>
    <w:rsid w:val="002C3650"/>
    <w:rsid w:val="002D4636"/>
    <w:rsid w:val="002E0F01"/>
    <w:rsid w:val="002E1EED"/>
    <w:rsid w:val="002E44F5"/>
    <w:rsid w:val="002E4DEB"/>
    <w:rsid w:val="0030011C"/>
    <w:rsid w:val="003004C8"/>
    <w:rsid w:val="00312696"/>
    <w:rsid w:val="003353F8"/>
    <w:rsid w:val="0034269A"/>
    <w:rsid w:val="00351222"/>
    <w:rsid w:val="00351A38"/>
    <w:rsid w:val="0035208E"/>
    <w:rsid w:val="00352631"/>
    <w:rsid w:val="0035452B"/>
    <w:rsid w:val="003734E9"/>
    <w:rsid w:val="003759C9"/>
    <w:rsid w:val="003965FD"/>
    <w:rsid w:val="003D72BA"/>
    <w:rsid w:val="003E73E5"/>
    <w:rsid w:val="0040386B"/>
    <w:rsid w:val="00403ADE"/>
    <w:rsid w:val="00411B7A"/>
    <w:rsid w:val="004157F1"/>
    <w:rsid w:val="004169EC"/>
    <w:rsid w:val="00427D88"/>
    <w:rsid w:val="004372F7"/>
    <w:rsid w:val="00441DC3"/>
    <w:rsid w:val="00443A54"/>
    <w:rsid w:val="004504F9"/>
    <w:rsid w:val="0045442B"/>
    <w:rsid w:val="00454FD6"/>
    <w:rsid w:val="00457BBE"/>
    <w:rsid w:val="00466626"/>
    <w:rsid w:val="004742CA"/>
    <w:rsid w:val="00481064"/>
    <w:rsid w:val="00482277"/>
    <w:rsid w:val="00485A19"/>
    <w:rsid w:val="00487E67"/>
    <w:rsid w:val="004A30EB"/>
    <w:rsid w:val="004A68BE"/>
    <w:rsid w:val="004B317F"/>
    <w:rsid w:val="004B7B70"/>
    <w:rsid w:val="004C0815"/>
    <w:rsid w:val="004C18FA"/>
    <w:rsid w:val="004E2384"/>
    <w:rsid w:val="004E5E7E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E1A7E"/>
    <w:rsid w:val="005E4EB2"/>
    <w:rsid w:val="005F1F73"/>
    <w:rsid w:val="006016CA"/>
    <w:rsid w:val="0061078A"/>
    <w:rsid w:val="00626C83"/>
    <w:rsid w:val="00635248"/>
    <w:rsid w:val="006400B8"/>
    <w:rsid w:val="00643A04"/>
    <w:rsid w:val="0065371F"/>
    <w:rsid w:val="00654C8E"/>
    <w:rsid w:val="00672C17"/>
    <w:rsid w:val="00680774"/>
    <w:rsid w:val="00685E14"/>
    <w:rsid w:val="006A4D6F"/>
    <w:rsid w:val="006A5D6E"/>
    <w:rsid w:val="006A67BB"/>
    <w:rsid w:val="006B0BE2"/>
    <w:rsid w:val="006B4853"/>
    <w:rsid w:val="006B71FE"/>
    <w:rsid w:val="006D00A8"/>
    <w:rsid w:val="006D470D"/>
    <w:rsid w:val="006D4FBB"/>
    <w:rsid w:val="006E1611"/>
    <w:rsid w:val="006F64EC"/>
    <w:rsid w:val="00705425"/>
    <w:rsid w:val="00717C6D"/>
    <w:rsid w:val="00730FB1"/>
    <w:rsid w:val="00762504"/>
    <w:rsid w:val="00772AD1"/>
    <w:rsid w:val="00776C85"/>
    <w:rsid w:val="007773BE"/>
    <w:rsid w:val="0078266E"/>
    <w:rsid w:val="00784ABB"/>
    <w:rsid w:val="0079208C"/>
    <w:rsid w:val="0079313C"/>
    <w:rsid w:val="00794085"/>
    <w:rsid w:val="0079622A"/>
    <w:rsid w:val="007C6DA5"/>
    <w:rsid w:val="007D2E61"/>
    <w:rsid w:val="007D694A"/>
    <w:rsid w:val="007E6958"/>
    <w:rsid w:val="008001E6"/>
    <w:rsid w:val="008247E4"/>
    <w:rsid w:val="00826281"/>
    <w:rsid w:val="00826A63"/>
    <w:rsid w:val="00850BD7"/>
    <w:rsid w:val="0085265E"/>
    <w:rsid w:val="008532B5"/>
    <w:rsid w:val="00862518"/>
    <w:rsid w:val="00895153"/>
    <w:rsid w:val="008A538A"/>
    <w:rsid w:val="008A702A"/>
    <w:rsid w:val="008A713B"/>
    <w:rsid w:val="008C0611"/>
    <w:rsid w:val="008D23EB"/>
    <w:rsid w:val="008D3F0A"/>
    <w:rsid w:val="008E0AFE"/>
    <w:rsid w:val="00950626"/>
    <w:rsid w:val="00967D4F"/>
    <w:rsid w:val="009740D8"/>
    <w:rsid w:val="0097739E"/>
    <w:rsid w:val="00991709"/>
    <w:rsid w:val="009930C2"/>
    <w:rsid w:val="009A6A56"/>
    <w:rsid w:val="009B049A"/>
    <w:rsid w:val="009C56D6"/>
    <w:rsid w:val="009D513E"/>
    <w:rsid w:val="009E5FED"/>
    <w:rsid w:val="00A06425"/>
    <w:rsid w:val="00A14CF3"/>
    <w:rsid w:val="00A175AE"/>
    <w:rsid w:val="00A32C01"/>
    <w:rsid w:val="00A33152"/>
    <w:rsid w:val="00A411CC"/>
    <w:rsid w:val="00A45E0A"/>
    <w:rsid w:val="00A81534"/>
    <w:rsid w:val="00A8205D"/>
    <w:rsid w:val="00AA3FD6"/>
    <w:rsid w:val="00AC65F2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B1A4D"/>
    <w:rsid w:val="00BC345A"/>
    <w:rsid w:val="00BC5C86"/>
    <w:rsid w:val="00BE3ED6"/>
    <w:rsid w:val="00BF08B9"/>
    <w:rsid w:val="00BF1680"/>
    <w:rsid w:val="00BF2A38"/>
    <w:rsid w:val="00C1322B"/>
    <w:rsid w:val="00C1480C"/>
    <w:rsid w:val="00C42E2A"/>
    <w:rsid w:val="00C44489"/>
    <w:rsid w:val="00C50419"/>
    <w:rsid w:val="00C5662C"/>
    <w:rsid w:val="00C70954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4CEA"/>
    <w:rsid w:val="00CE6F9A"/>
    <w:rsid w:val="00CE776C"/>
    <w:rsid w:val="00D00899"/>
    <w:rsid w:val="00D10429"/>
    <w:rsid w:val="00D108D5"/>
    <w:rsid w:val="00D22EDC"/>
    <w:rsid w:val="00D7029C"/>
    <w:rsid w:val="00D7285A"/>
    <w:rsid w:val="00D7581E"/>
    <w:rsid w:val="00D802C2"/>
    <w:rsid w:val="00D86696"/>
    <w:rsid w:val="00D86E71"/>
    <w:rsid w:val="00DA127F"/>
    <w:rsid w:val="00DB66D1"/>
    <w:rsid w:val="00DC3DC8"/>
    <w:rsid w:val="00DD6589"/>
    <w:rsid w:val="00DE558F"/>
    <w:rsid w:val="00DE592E"/>
    <w:rsid w:val="00DF061A"/>
    <w:rsid w:val="00E125F4"/>
    <w:rsid w:val="00E41ADD"/>
    <w:rsid w:val="00E45204"/>
    <w:rsid w:val="00E45FF9"/>
    <w:rsid w:val="00E5296E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12737"/>
    <w:rsid w:val="00F23140"/>
    <w:rsid w:val="00F23216"/>
    <w:rsid w:val="00F23358"/>
    <w:rsid w:val="00F405CD"/>
    <w:rsid w:val="00F46D81"/>
    <w:rsid w:val="00F6799B"/>
    <w:rsid w:val="00F74BFE"/>
    <w:rsid w:val="00F931BA"/>
    <w:rsid w:val="00F94206"/>
    <w:rsid w:val="00FD7E82"/>
    <w:rsid w:val="00FE3564"/>
    <w:rsid w:val="00FF0B7D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6EB00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BC11-7F0F-45E5-9348-C8984A15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13389</TotalTime>
  <Pages>28</Pages>
  <Words>6176</Words>
  <Characters>35208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37</cp:revision>
  <cp:lastPrinted>2019-04-18T08:25:00Z</cp:lastPrinted>
  <dcterms:created xsi:type="dcterms:W3CDTF">2019-01-07T14:37:00Z</dcterms:created>
  <dcterms:modified xsi:type="dcterms:W3CDTF">2019-04-18T08:25:00Z</dcterms:modified>
</cp:coreProperties>
</file>