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80" w:line="276" w:lineRule="auto"/>
        <w:jc w:val="center"/>
      </w:pPr>
      <w:r>
        <w:rPr>
          <w:rFonts w:ascii="Tahoma" w:hAnsi="Tahoma" w:eastAsia="Tahoma"/>
          <w:b/>
          <w:color w:val="9C772A"/>
          <w:sz w:val="22"/>
        </w:rPr>
        <w:t>ข้อเสนอสำหรับนักลงทุน</w:t>
      </w:r>
    </w:p>
    <w:p>
      <w:pPr>
        <w:spacing w:before="0" w:after="160" w:line="276" w:lineRule="auto"/>
        <w:jc w:val="center"/>
      </w:pPr>
      <w:r>
        <w:rPr>
          <w:rFonts w:ascii="Tahoma" w:hAnsi="Tahoma" w:eastAsia="Tahoma"/>
          <w:b/>
          <w:color w:val="122D4B"/>
          <w:sz w:val="44"/>
        </w:rPr>
        <w:t>10 ทำเลห้างและ Community Mall สำหรับลงทุน EV Charging Station</w:t>
      </w:r>
    </w:p>
    <w:p>
      <w:pPr>
        <w:spacing w:before="0" w:after="320" w:line="276" w:lineRule="auto"/>
        <w:jc w:val="center"/>
      </w:pPr>
      <w:r>
        <w:rPr>
          <w:rFonts w:ascii="Tahoma" w:hAnsi="Tahoma" w:eastAsia="Tahoma"/>
          <w:b w:val="0"/>
          <w:color w:val="5C6370"/>
          <w:sz w:val="26"/>
        </w:rPr>
        <w:t>คัดเลือกทำเลค้าปลีกที่มีโอกาสสร้างรายได้ประจำจากการชาร์จรถ EV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จำนวนทำเล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10 แห่ง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จังหวัด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6 จังหวัด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รูปแบบสถานีหลัก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SINEXEL 180 kW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เป้าหมาย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เลือกลงทุนได้ง่าย</w:t>
            </w:r>
          </w:p>
        </w:tc>
      </w:tr>
    </w:tbl>
    <w:p>
      <w:pPr>
        <w:spacing w:before="360" w:after="200" w:line="276" w:lineRule="auto"/>
      </w:pPr>
      <w:r>
        <w:rPr>
          <w:rFonts w:ascii="Tahoma" w:hAnsi="Tahoma" w:eastAsia="Tahoma"/>
          <w:b w:val="0"/>
          <w:color w:val="23262D"/>
          <w:sz w:val="21"/>
        </w:rPr>
        <w:t>เอกสารนี้จัดทำเพื่อให้นักลงทุนเห็นภาพรวมทำเล รายได้ และระยะเวลาคืนทุนของสถานี EV Charging ในพื้นที่ค้าปลีกที่มีลูกค้าใช้งานจริง ข้อมูลเป็นกรอบประมาณการเพื่อคัดเลือกทำเลก่อนตรวจหน้างานและทำสัญญาพื้นที่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FF7E6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รูปแบบที่เสนอ</w:t>
            </w:r>
          </w:p>
        </w:tc>
        <w:tc>
          <w:tcPr>
            <w:tcW w:type="dxa" w:w="64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ใช้ตู้ SINEXEL Stand Alone 180 kW เป็นหลัก เพื่อลดเงินลงทุนเริ่มต้นและทำให้คืนทุนเร็วขึ้น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FF7E6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รายได้ที่แสดง</w:t>
            </w:r>
          </w:p>
        </w:tc>
        <w:tc>
          <w:tcPr>
            <w:tcW w:type="dxa" w:w="64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รายได้สุทธิของนักลงทุน หลังหักค่าไฟ ส่วนแบ่ง CPO และค่าบำรุงรักษา/บริหารจัดการ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FF7E6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เงื่อนไขสำคัญ</w:t>
            </w:r>
          </w:p>
        </w:tc>
        <w:tc>
          <w:tcPr>
            <w:tcW w:type="dxa" w:w="64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ต้องยืนยันที่จอด ทางเข้าออก พื้นที่ติดตั้ง และกำลังไฟฟ้าก่อนตัดสินใจลงทุน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Tahoma" w:hAnsi="Tahoma" w:eastAsia="Tahoma"/>
          <w:b/>
          <w:color w:val="2665A6"/>
          <w:sz w:val="32"/>
        </w:rPr>
        <w:t>ภาพรวมสำหรับตัดสินใจลงทุน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AF5EF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รถเข้าชาร์จรวม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588 คัน/วัน</w:t>
            </w:r>
          </w:p>
        </w:tc>
        <w:tc>
          <w:tcPr>
            <w:tcW w:type="dxa" w:w="2340"/>
            <w:shd w:fill="EAF5EF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CAPEX รวม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40.40 ลบ.</w:t>
            </w:r>
          </w:p>
        </w:tc>
        <w:tc>
          <w:tcPr>
            <w:tcW w:type="dxa" w:w="2340"/>
            <w:shd w:fill="EAF5EF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12.10 ลบ.</w:t>
            </w:r>
          </w:p>
        </w:tc>
        <w:tc>
          <w:tcPr>
            <w:tcW w:type="dxa" w:w="2340"/>
            <w:shd w:fill="EAF5EF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คืนทุนเฉลี่ย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3.3 ปี</w:t>
            </w:r>
          </w:p>
        </w:tc>
      </w:tr>
    </w:tbl>
    <w:p>
      <w:pPr>
        <w:spacing w:before="0" w:after="160" w:line="276" w:lineRule="auto"/>
      </w:pPr>
      <w:r>
        <w:rPr>
          <w:rFonts w:ascii="Tahoma" w:hAnsi="Tahoma" w:eastAsia="Tahoma"/>
          <w:b w:val="0"/>
          <w:color w:val="23262D"/>
          <w:sz w:val="21"/>
        </w:rPr>
        <w:t>หากลงทุนครบทั้ง 10 ทำเล รายได้สุทธิสะสม 5 ปีหลังหัก CAPEX อยู่ที่ประมาณ 20.10 ลบ. ภายใต้สมมติฐานราคาชาร์จและต้นทุนตามที่ระบุด้านล่าง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สมมติฐานทางการเงิน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ราคาขายพลังงาน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7.50 บาท/kWh</w:t>
            </w:r>
          </w:p>
        </w:tc>
      </w:tr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ต้นทุนค่าไฟ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4.00 บาท/kWh</w:t>
            </w:r>
          </w:p>
        </w:tc>
      </w:tr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ส่วนแบ่ง CPO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10% ของรายได้รวม</w:t>
            </w:r>
          </w:p>
        </w:tc>
      </w:tr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ค่าบำรุงรักษาและบริหารจัดการ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10% ของรายได้รวม</w:t>
            </w:r>
          </w:p>
        </w:tc>
      </w:tr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รายได้รวม - ค่าไฟ - ส่วนแบ่ง CPO - ค่าบำรุงรักษาและบริหารจัดการ</w:t>
            </w:r>
          </w:p>
        </w:tc>
      </w:tr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คืนทุน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CAPEX / รายได้สุทธิต่อปี</w:t>
            </w:r>
          </w:p>
        </w:tc>
      </w:tr>
    </w:tbl>
    <w:p>
      <w:pPr>
        <w:spacing w:before="280" w:after="120"/>
      </w:pPr>
      <w:r>
        <w:rPr>
          <w:rFonts w:ascii="Tahoma" w:hAnsi="Tahoma" w:eastAsia="Tahoma"/>
          <w:b/>
          <w:color w:val="2665A6"/>
          <w:sz w:val="32"/>
        </w:rPr>
        <w:t>ตารางเปรียบเทียบ 10 ทำเล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#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สถานที่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จังหวัด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คัน/วัน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สถานีที่เสนอ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รายได้/ปี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5 ปีหลัง CAPEX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คืนทุน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1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MeeChok Plaza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เชียงใหม่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69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2 ตู้ / 4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1.41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2.85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3.0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2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Sunee Grand Hotel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อุบลราชธานี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64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2 ตู้ / 4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1.31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2.34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3.2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3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U Park Ubon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อุบลราชธานี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73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2 ตู้ / 4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1.49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3.26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2.8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4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Fairy Plaza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ขอนแก่น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60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2 ตู้ / 4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1.23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1.93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3.4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5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Centosa Sila Branch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ขอนแก่น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49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2 ตู้ / 4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1.00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0.81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4.2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6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Tang Ngee Soon Superstore สาขานาดี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อุดรธานี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49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2 ตู้ / 4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1.00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0.81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4.2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7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UD Town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อุดรธานี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76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2 ตู้ / 4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1.55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3.57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2.7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8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Asawann Shopping Complex 1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หนองคาย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55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2 ตู้ / 4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1.20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1.82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3.5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9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V Viang Lifestyle Mall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หนองคาย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53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2 ตู้ / 4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1.08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1.22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3.9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10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เจริญภัณฑ์ พะเยา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พะเยา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40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1 ตู้ / 2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0.82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 w:val="0"/>
                <w:color w:val="23262D"/>
                <w:sz w:val="14"/>
              </w:rPr>
              <w:t>1.49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/>
            <w:r>
              <w:rPr>
                <w:rFonts w:ascii="Tahoma" w:hAnsi="Tahoma" w:eastAsia="Tahoma"/>
                <w:b/>
                <w:color w:val="122D4B"/>
                <w:sz w:val="14"/>
              </w:rPr>
              <w:t>3.2 ปี</w:t>
            </w:r>
          </w:p>
        </w:tc>
      </w:tr>
    </w:tbl>
    <w:p>
      <w:pPr>
        <w:sectPr>
          <w:headerReference w:type="default" r:id="rId9"/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01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MeeChok Plaza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เชียงใหม่ | 206 Fa Ham, Mueang Chiang Mai District, Chiang Mai 50000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/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MeeChok Plaza</w:t>
            </w:r>
          </w:p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5C6370"/>
                <w:sz w:val="18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69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1.41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5 ปีหลัง CAPEX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2.85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คืนทุน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3.0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1,932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14,490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7,728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1,449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1,449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3,864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7.05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คอมมูนิตี้มอลล์ย่านฟ้าฮ่าม-รวมโชค มีฐานลูกค้าประจำและเชื่อมต่อโซน Route 118 เหมาะกับสถานีชาร์จที่รับทั้งลูกค้าในพื้นที่และรถผ่านย่านเมืองเหนือของเชียงใหม่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69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1.41 ลบ. และคืนทุนโดยประมาณ 3.0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ยืนยันตำแหน่งช่องจอด EV, ทางเข้าออก, การมองเห็นจากถนน และจำนวนช่องจอดที่กันไว้ได้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02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Sunee Grand Hotel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อุบลราชธานี | Mueang Ubon Ratchathani District, Ubon Ratchathani 34000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/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Sunee Grand Hotel</w:t>
            </w:r>
          </w:p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5C6370"/>
                <w:sz w:val="18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64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1.31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5 ปีหลัง CAPEX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2.34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คืนทุน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3.2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1,792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13,440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7,168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1,344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1,344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3,584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6.54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โรงแรม-ห้าง-คอนเวนชันในเมืองอุบลราชธานี มีเวลาพำนักของลูกค้าดี และอยู่ในทำเลที่รองรับทั้งผู้ใช้ในเมือง นักเดินทาง และกลุ่มประชุมสัมมนา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64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1.31 ลบ. และคืนทุนโดยประมาณ 3.2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ยืนยันตำแหน่งติดตั้งที่ลูกค้าภายนอกเข้าใช้ได้ง่าย และตรวจสถานี DC ใกล้เคียงรอบเมือง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03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U Park Ubon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อุบลราชธานี | 556/1 Chayangkun Rd, Kham Yai, Mueang Ubon Ratchathani District, Ubon Ratchathani 34000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/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U Park Ubon</w:t>
            </w:r>
          </w:p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5C6370"/>
                <w:sz w:val="18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73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1.49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5 ปีหลัง CAPEX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3.26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คืนทุน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2.8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2,044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15,330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8,176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1,533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1,533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4,088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7.46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ไลฟ์สไตล์มอลล์ฝั่งถนนชยางกูรตอนเหนือของเมืองอุบล เป็นทำเลที่มีทั้งลูกค้า destination และ traffic จากถนนหลัก เหมาะกับการวางสถานีเป็นจุดชาร์จประจำย่าน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73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1.49 ลบ. และคืนทุนโดยประมาณ 2.8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ยืนยันระยะห่างจากคู่แข่งรอบ Ubon Square/Central Ubon และความพร้อมของช่องจอดด้านหน้า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04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Fairy Plaza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ขอนแก่น | 108/29 Reunjit, Nai Mueang, Mueang Khon Kaen District, Khon Kaen 40000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/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Fairy Plaza</w:t>
            </w:r>
          </w:p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5C6370"/>
                <w:sz w:val="18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60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1.23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5 ปีหลัง CAPEX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1.93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คืนทุน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3.4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1,680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12,600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6,720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1,260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1,260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3,360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6.13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ห้างใจกลางเมืองขอนแก่น ใกล้โซนบึงแก่นนคร สถานีรถไฟ และแหล่งร้านค้า เหมาะกับลูกค้าที่มีเวลาจอดระหว่างทำธุระในเมือง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60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1.23 ลบ. และคืนทุนโดยประมาณ 3.4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ยืนยันจำนวนที่จอดเฉพาะ, ทางเข้าออก และความเหมาะสมของพื้นที่ติดตั้งในอาคารเดิม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05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Centosa Sila Branch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ขอนแก่น | Sila / Kasikorn Thung Sang axis, Mueang Khon Kaen District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/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Centosa Sila Branch</w:t>
            </w:r>
          </w:p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5C6370"/>
                <w:sz w:val="18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49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1.00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5 ปีหลัง CAPEX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0.81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คืนทุน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4.2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1,372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10,290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5,488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1,029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1,029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2,744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5.01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สาขาชุมชนในโซนศิลา มีโอกาสด้านที่จอดและการใช้งานซ้ำของลูกค้าในพื้นที่มากกว่าสาขาในเมืองเดิม เหมาะกับการเริ่มต้นแบบควบคุม CAPEX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49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1.00 ลบ. และคืนทุนโดยประมาณ 4.2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ยืนยันพิกัดจริง จำนวนที่จอด หน้าร้าน พื้นที่ตู้ไฟ และเวลาการเปิดให้บริการ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06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Tang Ngee Soon Superstore สาขานาดี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อุดรธานี | 119/2 DPT. Udon Thani 2085, Na Di, Mueang Udon Thani District, Udon Thani 41000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/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Tang Ngee Soon Superstore สาขานาดี</w:t>
            </w:r>
          </w:p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5C6370"/>
                <w:sz w:val="18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49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1.00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5 ปีหลัง CAPEX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0.81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คืนทุน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4.2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1,372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10,290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5,488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1,029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1,029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2,744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5.01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ซูเปอร์สโตร์ฝั่งนาดีของอุดรธานี จับกลุ่มลูกค้าประจำในพื้นที่และเส้นทางฝั่งสนามบิน/วงแหวนตะวันตก เป็นทำเลใช้งานจริงมากกว่าทำเลโชว์เคส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49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1.00 ลบ. และคืนทุนโดยประมาณ 4.2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ยืนยันที่จอด การมองเห็นจากถนนหลัก ทางเข้าออก และกำลังไฟฟ้ารองรับ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07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UD Town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อุดรธานี | 455 Thongyai Rd, Mak Khaeng, Mueang Udon Thani District, Udon Thani 41000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/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UD Town</w:t>
            </w:r>
          </w:p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5C6370"/>
                <w:sz w:val="18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76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1.55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5 ปีหลัง CAPEX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3.57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คืนทุน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2.7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2,128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15,960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8,512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1,596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1,596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4,256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7.77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ไลฟ์สไตล์มอลล์หลักของอุดรธานี ใกล้โซนรถไฟ บขส. โรงแรม และ nightlife เป็นจุดหมายปลายทางที่มี traffic ตลอดวันและมีศักยภาพเป็นสถานี flagship ของเมือง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76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1.55 ลบ. และคืนทุนโดยประมาณ 2.7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ยืนยันช่องจอดและการจัดสรรพื้นที่ในโครงการ รวมถึงสถานีชาร์จเดิมในบริเวณใกล้เคียง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08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Asawann Shopping Complex 1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หนองคาย | 311 Moo 10 Mittraphap Rd, Mi Chai, Mueang Nong Khai District, Nong Khai 43000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/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Asawann Shopping Complex 1</w:t>
            </w:r>
          </w:p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5C6370"/>
                <w:sz w:val="18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55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1.20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5 ปีหลัง CAPEX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1.82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คืนทุน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3.5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1,650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12,375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6,600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1,238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1,238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3,300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6.02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ศูนย์การค้าหลักของหนองคายที่ได้ประโยชน์จากทั้งลูกค้าในเมืองและการเดินทางไปสะพานมิตรภาพไทย-ลาว เหมาะกับโมเดลเมืองชายแดน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55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1.20 ลบ. และคืนทุนโดยประมาณ 3.5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ยืนยันตำแหน่งช่องจอดที่มองเห็นง่าย และตรวจสถานี DC บนเส้น Route 2/สะพานมิตรภาพ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09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V Viang Lifestyle Mall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หนองคาย | 456 VPJV+3PF Prajak Rd, Nai Mueang, Mueang Nong Khai District, Nong Khai 43000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/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V Viang Lifestyle Mall</w:t>
            </w:r>
          </w:p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5C6370"/>
                <w:sz w:val="18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53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1.08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5 ปีหลัง CAPEX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1.22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คืนทุน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3.9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1,484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11,130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5,936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1,113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1,113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2,968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5.42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ไลฟ์สไตล์มอลล์ในเมืองหนองคาย ใกล้โซนริมโขง ร้านอาหาร และจุดท่องเที่ยว เหมาะกับลูกค้าที่จอดนานและต้องการชาร์จระหว่างใช้บริการในเมือง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53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1.08 ลบ. และคืนทุนโดยประมาณ 3.9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ยืนยันตำแหน่งช่องจอด เวลาเปิดใช้หลังห้างปิด และสถานีคู่แข่งในเมือง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10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เจริญภัณฑ์ พะเยา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พะเยา | 12/7 Rop Wiang Pratuklong, Wiang, Mueang Phayao District, Phayao 56000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/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เจริญภัณฑ์ พะเยา</w:t>
            </w:r>
          </w:p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5C6370"/>
                <w:sz w:val="18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40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0.82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5 ปีหลัง CAPEX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1.49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ahoma" w:hAnsi="Tahoma" w:eastAsia="Tahoma"/>
                <w:b/>
                <w:color w:val="5C6370"/>
                <w:sz w:val="16"/>
              </w:rPr>
              <w:t>คืนทุน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3.2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SINEXEL Stand Alone 180 kW จำนวน 1 ตู้ / 2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2.60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1,120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8,400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4,480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840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840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2,240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262D"/>
                <w:sz w:val="17"/>
              </w:rPr>
              <w:t>4.09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ห้างเมืองพะเยาใกล้กว๊านพะเยา โรงพยาบาล และโซนเมือง เหมาะกับสถานีขนาดกะทัดรัดเพื่อรองรับลูกค้าเมืองรองและการเดินทางบน Route 1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40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0.82 ลบ. และคืนทุนโดยประมาณ 3.2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ยืนยันตำแหน่งที่จอด, transformer และสถานีคู่แข่งบน Route 1 รอบเมืองพะเยา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/>
        <w:b w:val="0"/>
        <w:color w:val="5C6370"/>
        <w:sz w:val="17"/>
      </w:rPr>
      <w:t>ข้อเสนอการลงทุนสถานี EV Charging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