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Vonny Nasywa Anindya Rizal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12030123120019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 1 : Instruksi ChatPGT</w:t>
        <w:br w:type="textWrapping"/>
        <w:t xml:space="preserve">*Pada Lampiran yang dicantumkan</w:t>
        <w:br w:type="textWrapping"/>
        <w:br w:type="textWrapping"/>
        <w:t xml:space="preserve">Tahap 2 : Chatling.AI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901378</wp:posOffset>
            </wp:positionV>
            <wp:extent cx="6710363" cy="306119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306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Preview Chatbot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4933950</wp:posOffset>
            </wp:positionH>
            <wp:positionV relativeFrom="paragraph">
              <wp:posOffset>236618</wp:posOffset>
            </wp:positionV>
            <wp:extent cx="1247775" cy="3820621"/>
            <wp:effectExtent b="0" l="0" r="0" t="0"/>
            <wp:wrapNone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206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217568</wp:posOffset>
            </wp:positionV>
            <wp:extent cx="1404938" cy="3854870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3854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236618</wp:posOffset>
            </wp:positionV>
            <wp:extent cx="995363" cy="3963988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396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236618</wp:posOffset>
            </wp:positionV>
            <wp:extent cx="1251591" cy="3830627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591" cy="3830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