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865"/>
            <w:shd w:fill="5B0A7D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before="360" w:after="360"/>
              <w:jc w:val="center"/>
            </w:pPr>
            <w:r>
              <w:rPr>
                <w:b/>
                <w:color w:val="FFFFFF"/>
                <w:sz w:val="36"/>
              </w:rPr>
              <w:t>DXA QUALITY INTEGRATED</w:t>
            </w:r>
          </w:p>
        </w:tc>
      </w:tr>
    </w:tbl>
    <w:p/>
    <w:p/>
    <w:p/>
    <w:p/>
    <w:p/>
    <w:p>
      <w:pPr>
        <w:jc w:val="left"/>
      </w:pPr>
      <w:r>
        <w:rPr>
          <w:b/>
          <w:color w:val="5B0A7D"/>
          <w:sz w:val="60"/>
        </w:rPr>
        <w:t>Руководство</w:t>
        <w:br/>
        <w:t>по развертыванию</w:t>
      </w:r>
    </w:p>
    <w:p>
      <w:r>
        <w:rPr>
          <w:sz w:val="30"/>
        </w:rPr>
        <w:t>Система автоматизированного контроля качества денситометрических исследований</w:t>
      </w:r>
    </w:p>
    <w:p/>
    <w:p/>
    <w:p/>
    <w:p/>
    <w:p/>
    <w:p/>
    <w:p/>
    <w:p/>
    <w:p>
      <w:pPr>
        <w:jc w:val="right"/>
      </w:pPr>
      <w:r>
        <w:rPr>
          <w:b/>
          <w:color w:val="5B0A7D"/>
          <w:sz w:val="48"/>
        </w:rPr>
        <w:t>2026</w:t>
      </w:r>
    </w:p>
    <w:p>
      <w:r>
        <w:br w:type="page"/>
      </w:r>
    </w:p>
    <w:p>
      <w:pPr>
        <w:pStyle w:val="Title"/>
        <w:jc w:val="center"/>
      </w:pPr>
      <w:r>
        <w:t>Система автоматизированного контроля качества денситометрических исследований</w:t>
      </w:r>
    </w:p>
    <w:p>
      <w:pPr>
        <w:jc w:val="center"/>
      </w:pPr>
      <w:r>
        <w:t>Руководство по развертыванию</w:t>
      </w:r>
    </w:p>
    <w:p>
      <w:r>
        <w:t>Документ описывает порядок установки, запуска, проверки и сопровождения локального веб-приложения для загрузки DICOM-исследований денситометрии, автоматической оценки качества, просмотра результатов и ручной проверки специалистом.</w:t>
      </w:r>
    </w:p>
    <w:p>
      <w:r>
        <w:t>Система является интегрированным исследовательским прототипом. Автоматические оценки предварительные и требуют проверки специалистом. Наличие интерфейса и контейнерной сборки не означает подтвержденной клинической надежности моделей.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236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Тип решения</w:t>
            </w:r>
          </w:p>
        </w:tc>
        <w:tc>
          <w:tcPr>
            <w:tcW w:type="dxa" w:w="623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Локальное веб-приложение в Docker-контейнере</w:t>
            </w:r>
          </w:p>
        </w:tc>
      </w:tr>
      <w:tr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Основной адрес</w:t>
            </w:r>
          </w:p>
        </w:tc>
        <w:tc>
          <w:tcPr>
            <w:tcW w:type="dxa" w:w="623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http://127.0.0.1:8000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Сервер</w:t>
            </w:r>
          </w:p>
        </w:tc>
        <w:tc>
          <w:tcPr>
            <w:tcW w:type="dxa" w:w="623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FastAPI и Uvicorn</w:t>
            </w:r>
          </w:p>
        </w:tc>
      </w:tr>
      <w:tr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Хранилище</w:t>
            </w:r>
          </w:p>
        </w:tc>
        <w:tc>
          <w:tcPr>
            <w:tcW w:type="dxa" w:w="623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SQLite и файловое хранилище storage/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ML</w:t>
            </w:r>
          </w:p>
        </w:tc>
        <w:tc>
          <w:tcPr>
            <w:tcW w:type="dxa" w:w="623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Локальный модуль компьютерного зрения с пятью файлами весов</w:t>
            </w:r>
          </w:p>
        </w:tc>
      </w:tr>
      <w:tr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Внешние сервисы</w:t>
            </w:r>
          </w:p>
        </w:tc>
        <w:tc>
          <w:tcPr>
            <w:tcW w:type="dxa" w:w="623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Инференс не обращается к внешним сервисам</w:t>
            </w:r>
          </w:p>
        </w:tc>
      </w:tr>
    </w:tbl>
    <w:p/>
    <w:p>
      <w:pPr>
        <w:pStyle w:val="Heading1"/>
      </w:pPr>
      <w:r>
        <w:t>1 Назначение</w:t>
      </w:r>
    </w:p>
    <w:p>
      <w:r>
        <w:t>Система помогает выполнить первичный контроль качества DXA-изображений поясничного отдела позвоночника и проксимального отдела бедра. Пользователь загружает файлы, получает оценку каждого изображения, просматривает исходник и разметку, при необходимости вносит ручные исправления и выгружает результаты.</w:t>
      </w:r>
    </w:p>
    <w:p>
      <w:pPr>
        <w:pStyle w:val="ListBullet"/>
      </w:pPr>
      <w:r>
        <w:t>загрузка DICOM-файлов, папок через браузер и ZIP-архивов;</w:t>
      </w:r>
    </w:p>
    <w:p>
      <w:pPr>
        <w:pStyle w:val="ListBullet"/>
      </w:pPr>
      <w:r>
        <w:t>проверка формата, чтение пикселей, UID и технических метаданных;</w:t>
      </w:r>
    </w:p>
    <w:p>
      <w:pPr>
        <w:pStyle w:val="ListBullet"/>
      </w:pPr>
      <w:r>
        <w:t>отображение прогресса задания и результатов по каждому изображению;</w:t>
      </w:r>
    </w:p>
    <w:p>
      <w:pPr>
        <w:pStyle w:val="ListBullet"/>
      </w:pPr>
      <w:r>
        <w:t>определение анатомической области по изображению;</w:t>
      </w:r>
    </w:p>
    <w:p>
      <w:pPr>
        <w:pStyle w:val="ListBullet"/>
      </w:pPr>
      <w:r>
        <w:t>просмотр исходного изображения, машинной разметки и ручной версии;</w:t>
      </w:r>
    </w:p>
    <w:p>
      <w:pPr>
        <w:pStyle w:val="ListBullet"/>
      </w:pPr>
      <w:r>
        <w:t>редактор разметки с кистью, ластиком, масштабом, отменой и возвратом действий;</w:t>
      </w:r>
    </w:p>
    <w:p>
      <w:pPr>
        <w:pStyle w:val="ListBullet"/>
      </w:pPr>
      <w:r>
        <w:t>локальный архив и экспорт результатов в CSV/XLSX.</w:t>
      </w:r>
    </w:p>
    <w:p>
      <w:pPr>
        <w:pStyle w:val="Heading1"/>
      </w:pPr>
      <w:r>
        <w:t>2 Состав поставки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494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Каталог или файл</w:t>
            </w:r>
          </w:p>
        </w:tc>
        <w:tc>
          <w:tcPr>
            <w:tcW w:type="dxa" w:w="6576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494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app/</w:t>
            </w:r>
          </w:p>
        </w:tc>
        <w:tc>
          <w:tcPr>
            <w:tcW w:type="dxa" w:w="657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Страницы, загрузка, REST API, SQLite, отчеты, DICOM и ML-адаптер</w:t>
            </w:r>
          </w:p>
        </w:tc>
      </w:tr>
      <w:tr>
        <w:tc>
          <w:tcPr>
            <w:tcW w:type="dxa" w:w="2494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dxa_ml/</w:t>
            </w:r>
          </w:p>
        </w:tc>
        <w:tc>
          <w:tcPr>
            <w:tcW w:type="dxa" w:w="657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Маршрутизация spine/hip/unknown и специализированные проверки</w:t>
            </w:r>
          </w:p>
        </w:tc>
      </w:tr>
      <w:tr>
        <w:tc>
          <w:tcPr>
            <w:tcW w:type="dxa" w:w="2494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models/</w:t>
            </w:r>
          </w:p>
        </w:tc>
        <w:tc>
          <w:tcPr>
            <w:tcW w:type="dxa" w:w="657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Пять файлов весов .pt</w:t>
            </w:r>
          </w:p>
        </w:tc>
      </w:tr>
      <w:tr>
        <w:tc>
          <w:tcPr>
            <w:tcW w:type="dxa" w:w="2494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templates/</w:t>
            </w:r>
          </w:p>
        </w:tc>
        <w:tc>
          <w:tcPr>
            <w:tcW w:type="dxa" w:w="657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HTML-шаблоны интерфейса</w:t>
            </w:r>
          </w:p>
        </w:tc>
      </w:tr>
      <w:tr>
        <w:tc>
          <w:tcPr>
            <w:tcW w:type="dxa" w:w="2494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static/</w:t>
            </w:r>
          </w:p>
        </w:tc>
        <w:tc>
          <w:tcPr>
            <w:tcW w:type="dxa" w:w="657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JavaScript и CSS, отдельная Node-сборка не требуется</w:t>
            </w:r>
          </w:p>
        </w:tc>
      </w:tr>
      <w:tr>
        <w:tc>
          <w:tcPr>
            <w:tcW w:type="dxa" w:w="2494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Dockerfile</w:t>
            </w:r>
          </w:p>
        </w:tc>
        <w:tc>
          <w:tcPr>
            <w:tcW w:type="dxa" w:w="657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Сборка контейнерного образа на python:3.12-slim-bookworm</w:t>
            </w:r>
          </w:p>
        </w:tc>
      </w:tr>
      <w:tr>
        <w:tc>
          <w:tcPr>
            <w:tcW w:type="dxa" w:w="2494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docker-compose.yml</w:t>
            </w:r>
          </w:p>
        </w:tc>
        <w:tc>
          <w:tcPr>
            <w:tcW w:type="dxa" w:w="657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Запуск сервиса dxa-quality и volume dxa-quality-storage</w:t>
            </w:r>
          </w:p>
        </w:tc>
      </w:tr>
      <w:tr>
        <w:tc>
          <w:tcPr>
            <w:tcW w:type="dxa" w:w="2494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launch_app.sh</w:t>
            </w:r>
          </w:p>
        </w:tc>
        <w:tc>
          <w:tcPr>
            <w:tcW w:type="dxa" w:w="657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Linux-запуск с открытием интерфейса</w:t>
            </w:r>
          </w:p>
        </w:tc>
      </w:tr>
      <w:tr>
        <w:tc>
          <w:tcPr>
            <w:tcW w:type="dxa" w:w="2494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stop_app.sh</w:t>
            </w:r>
          </w:p>
        </w:tc>
        <w:tc>
          <w:tcPr>
            <w:tcW w:type="dxa" w:w="657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Остановка приложения</w:t>
            </w:r>
          </w:p>
        </w:tc>
      </w:tr>
      <w:tr>
        <w:tc>
          <w:tcPr>
            <w:tcW w:type="dxa" w:w="2494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DXA Quality.desktop</w:t>
            </w:r>
          </w:p>
        </w:tc>
        <w:tc>
          <w:tcPr>
            <w:tcW w:type="dxa" w:w="657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Ярлык для графического Linux</w:t>
            </w:r>
          </w:p>
        </w:tc>
      </w:tr>
    </w:tbl>
    <w:p/>
    <w:p>
      <w:r>
        <w:t>При запуске создается storage/: база dxa_quality.sqlite3, исходные загрузки uploads/, результаты results/ и служебные файлы. Архив интерфейса формируется из SQLite, а не переносом всех DICOM в отдельный каталог.</w:t>
      </w:r>
    </w:p>
    <w:p>
      <w:pPr>
        <w:pStyle w:val="Heading1"/>
      </w:pPr>
      <w:r>
        <w:t>3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Категория</w:t>
            </w:r>
          </w:p>
        </w:tc>
        <w:tc>
          <w:tcPr>
            <w:tcW w:type="dxa" w:w="6690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Требование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ОС</w:t>
            </w:r>
          </w:p>
        </w:tc>
        <w:tc>
          <w:tcPr>
            <w:tcW w:type="dxa" w:w="6690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Linux/UNIX для shell-лаунчеров; Windows возможен через Docker Compose или локальный Python-запуск</w:t>
            </w:r>
          </w:p>
        </w:tc>
      </w:tr>
      <w:tr>
        <w:tc>
          <w:tcPr>
            <w:tcW w:type="dxa" w:w="2381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</w:t>
            </w:r>
          </w:p>
        </w:tc>
        <w:tc>
          <w:tcPr>
            <w:tcW w:type="dxa" w:w="6690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 Engine или Docker Desktop с Linux-контейнерами и Docker Compose v2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Python без Docker</w:t>
            </w:r>
          </w:p>
        </w:tc>
        <w:tc>
          <w:tcPr>
            <w:tcW w:type="dxa" w:w="6690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Python 3.12 и зависимости проекта</w:t>
            </w:r>
          </w:p>
        </w:tc>
      </w:tr>
      <w:tr>
        <w:tc>
          <w:tcPr>
            <w:tcW w:type="dxa" w:w="2381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GPU</w:t>
            </w:r>
          </w:p>
        </w:tc>
        <w:tc>
          <w:tcPr>
            <w:tcW w:type="dxa" w:w="6690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В штатной Docker-сборке не требуется, используется CPU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Браузер</w:t>
            </w:r>
          </w:p>
        </w:tc>
        <w:tc>
          <w:tcPr>
            <w:tcW w:type="dxa" w:w="6690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Chrome, Chromium, Firefox или совместимый браузер</w:t>
            </w:r>
          </w:p>
        </w:tc>
      </w:tr>
      <w:tr>
        <w:tc>
          <w:tcPr>
            <w:tcW w:type="dxa" w:w="2381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Интернет</w:t>
            </w:r>
          </w:p>
        </w:tc>
        <w:tc>
          <w:tcPr>
            <w:tcW w:type="dxa" w:w="6690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Нужен для первоначального скачивания проекта и зависимостей</w:t>
            </w:r>
          </w:p>
        </w:tc>
      </w:tr>
    </w:tbl>
    <w:p/>
    <w:p>
      <w:r>
        <w:t>В репозитории нет подтвержденных минимальных требований к RAM/CPU и бенчмарка полного инференса. Конфигурацию следует уточнять замерами на целевом наборе данных.</w:t>
      </w:r>
    </w:p>
    <w:p>
      <w:pPr>
        <w:pStyle w:val="Heading1"/>
      </w:pPr>
      <w:r>
        <w:t>4 Быстрое развертывание Docker Compose</w:t>
      </w:r>
    </w:p>
    <w:p>
      <w:pPr>
        <w:pStyle w:val="ListNumber"/>
      </w:pPr>
      <w:r>
        <w:t>Скопировать или клонировать проект на целевую машину.</w:t>
      </w:r>
    </w:p>
    <w:p>
      <w:pPr>
        <w:pStyle w:val="ListNumber"/>
      </w:pPr>
      <w:r>
        <w:t>Перейти в корневой каталог проекта.</w:t>
      </w:r>
    </w:p>
    <w:p>
      <w:pPr>
        <w:pStyle w:val="ListNumber"/>
      </w:pPr>
      <w:r>
        <w:t>Проверить наличие Docker и Docker Compose.</w:t>
      </w:r>
    </w:p>
    <w:p>
      <w:pPr>
        <w:pStyle w:val="ListNumber"/>
      </w:pPr>
      <w:r>
        <w:t>Запустить сборку и контейнер.</w:t>
      </w:r>
    </w:p>
    <w:p>
      <w:pPr>
        <w:pStyle w:val="ListNumber"/>
      </w:pPr>
      <w:r>
        <w:t>Открыть интерфейс в браузере.</w:t>
      </w:r>
    </w:p>
    <w:p>
      <w:pPr>
        <w:pStyle w:val="IntenseQuote"/>
      </w:pPr>
      <w:r>
        <w:rPr>
          <w:rFonts w:ascii="Consolas" w:hAnsi="Consolas"/>
          <w:sz w:val="18"/>
        </w:rPr>
        <w:t>cd /path/to/Web</w:t>
      </w:r>
    </w:p>
    <w:p>
      <w:pPr>
        <w:pStyle w:val="IntenseQuote"/>
      </w:pPr>
      <w:r>
        <w:rPr>
          <w:rFonts w:ascii="Consolas" w:hAnsi="Consolas"/>
          <w:sz w:val="18"/>
        </w:rPr>
        <w:t>docker --version</w:t>
      </w:r>
    </w:p>
    <w:p>
      <w:pPr>
        <w:pStyle w:val="IntenseQuote"/>
      </w:pPr>
      <w:r>
        <w:rPr>
          <w:rFonts w:ascii="Consolas" w:hAnsi="Consolas"/>
          <w:sz w:val="18"/>
        </w:rPr>
        <w:t>docker compose version</w:t>
      </w:r>
    </w:p>
    <w:p>
      <w:pPr>
        <w:pStyle w:val="IntenseQuote"/>
      </w:pPr>
      <w:r>
        <w:rPr>
          <w:rFonts w:ascii="Consolas" w:hAnsi="Consolas"/>
          <w:sz w:val="18"/>
        </w:rPr>
        <w:t>docker compose up -d --build</w:t>
      </w:r>
    </w:p>
    <w:p>
      <w:pPr>
        <w:pStyle w:val="IntenseQuote"/>
      </w:pPr>
      <w:r>
        <w:rPr>
          <w:rFonts w:ascii="Consolas" w:hAnsi="Consolas"/>
          <w:sz w:val="18"/>
        </w:rPr>
        <w:t>docker compose ps</w:t>
      </w:r>
    </w:p>
    <w:p>
      <w:pPr>
        <w:pStyle w:val="IntenseQuote"/>
      </w:pPr>
      <w:r>
        <w:rPr>
          <w:rFonts w:ascii="Consolas" w:hAnsi="Consolas"/>
          <w:sz w:val="18"/>
        </w:rPr>
        <w:t>docker compose logs --tail=100 dxa-quality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Адрес</w:t>
            </w:r>
          </w:p>
        </w:tc>
        <w:tc>
          <w:tcPr>
            <w:tcW w:type="dxa" w:w="5669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http://127.0.0.1:8000/</w:t>
            </w:r>
          </w:p>
        </w:tc>
        <w:tc>
          <w:tcPr>
            <w:tcW w:type="dxa" w:w="5669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Интерфейс пользователя</w:t>
            </w:r>
          </w:p>
        </w:tc>
      </w:tr>
      <w:tr>
        <w:tc>
          <w:tcPr>
            <w:tcW w:type="dxa" w:w="340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http://127.0.0.1:8000/health</w:t>
            </w:r>
          </w:p>
        </w:tc>
        <w:tc>
          <w:tcPr>
            <w:tcW w:type="dxa" w:w="5669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Проверка доступности веб-приложения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http://127.0.0.1:8000/docs</w:t>
            </w:r>
          </w:p>
        </w:tc>
        <w:tc>
          <w:tcPr>
            <w:tcW w:type="dxa" w:w="5669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Swagger UI основного приложения</w:t>
            </w:r>
          </w:p>
        </w:tc>
      </w:tr>
      <w:tr>
        <w:tc>
          <w:tcPr>
            <w:tcW w:type="dxa" w:w="340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http://127.0.0.1:8000/redoc</w:t>
            </w:r>
          </w:p>
        </w:tc>
        <w:tc>
          <w:tcPr>
            <w:tcW w:type="dxa" w:w="5669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ReDoc основного приложения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http://127.0.0.1:8000/openapi.json</w:t>
            </w:r>
          </w:p>
        </w:tc>
        <w:tc>
          <w:tcPr>
            <w:tcW w:type="dxa" w:w="5669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OpenAPI-схема</w:t>
            </w:r>
          </w:p>
        </w:tc>
      </w:tr>
    </w:tbl>
    <w:p/>
    <w:p>
      <w:r>
        <w:t>Важно: /health основного приложения отвечает до загрузки моделей. Успешный ответ подтверждает доступность веб-сервиса, но не является полной проверкой работоспособности инференса.</w:t>
      </w:r>
    </w:p>
    <w:p>
      <w:pPr>
        <w:pStyle w:val="Heading1"/>
      </w:pPr>
      <w:r>
        <w:t>5 Запуск как приложение на Linux</w:t>
      </w:r>
    </w:p>
    <w:p>
      <w:r>
        <w:t>Для графического рабочего места можно использовать shell-лаунчер. Он проверяет Docker, запускает контейнер, пишет лог в storage/logs/launcher.log и открывает локальный интерфейс в окне браузера.</w:t>
      </w:r>
    </w:p>
    <w:p>
      <w:pPr>
        <w:pStyle w:val="IntenseQuote"/>
      </w:pPr>
      <w:r>
        <w:rPr>
          <w:rFonts w:ascii="Consolas" w:hAnsi="Consolas"/>
          <w:sz w:val="18"/>
        </w:rPr>
        <w:t>chmod +x launch_app.sh stop_app.sh scripts/run_container.sh</w:t>
      </w:r>
    </w:p>
    <w:p>
      <w:pPr>
        <w:pStyle w:val="IntenseQuote"/>
      </w:pPr>
      <w:r>
        <w:rPr>
          <w:rFonts w:ascii="Consolas" w:hAnsi="Consolas"/>
          <w:sz w:val="18"/>
        </w:rPr>
        <w:t>./launch_app.sh</w:t>
      </w:r>
    </w:p>
    <w:p>
      <w:r>
        <w:t>Также доступен ярлык DXA Quality.desktop. Его нужно отметить как доверенный и исполняемый в файловом менеджере Linux. Без открытия браузера можно выполнить sh scripts/run_container.sh.</w:t>
      </w:r>
    </w:p>
    <w:p>
      <w:pPr>
        <w:pStyle w:val="Heading1"/>
      </w:pPr>
      <w:r>
        <w:t>6 Остановка и сохранность данных</w:t>
      </w:r>
    </w:p>
    <w:p>
      <w:pPr>
        <w:pStyle w:val="IntenseQuote"/>
      </w:pPr>
      <w:r>
        <w:rPr>
          <w:rFonts w:ascii="Consolas" w:hAnsi="Consolas"/>
          <w:sz w:val="18"/>
        </w:rPr>
        <w:t>docker compose down</w:t>
      </w:r>
    </w:p>
    <w:p>
      <w:pPr>
        <w:pStyle w:val="IntenseQuote"/>
      </w:pPr>
      <w:r>
        <w:rPr>
          <w:rFonts w:ascii="Consolas" w:hAnsi="Consolas"/>
          <w:sz w:val="18"/>
        </w:rPr>
        <w:t>./stop_app.sh</w:t>
      </w:r>
    </w:p>
    <w:p>
      <w:r>
        <w:t>Обычная команда docker compose down сохраняет именованный том dxa-quality-storage. Не используйте --volumes или -v, если нужно сохранить архив, базу SQLite и результаты обработки.</w:t>
      </w:r>
    </w:p>
    <w:p>
      <w:pPr>
        <w:pStyle w:val="Heading1"/>
      </w:pPr>
      <w:r>
        <w:t>7 Локальный запуск без Docker</w:t>
      </w:r>
    </w:p>
    <w:p>
      <w:r>
        <w:t>На Windows при установленном Python 3.12 можно запустить приложение без Docker:</w:t>
      </w:r>
    </w:p>
    <w:p>
      <w:pPr>
        <w:pStyle w:val="IntenseQuote"/>
      </w:pPr>
      <w:r>
        <w:rPr>
          <w:rFonts w:ascii="Consolas" w:hAnsi="Consolas"/>
          <w:sz w:val="18"/>
        </w:rPr>
        <w:t>py -3.12 -m venv .venv</w:t>
      </w:r>
    </w:p>
    <w:p>
      <w:pPr>
        <w:pStyle w:val="IntenseQuote"/>
      </w:pPr>
      <w:r>
        <w:rPr>
          <w:rFonts w:ascii="Consolas" w:hAnsi="Consolas"/>
          <w:sz w:val="18"/>
        </w:rPr>
        <w:t>.\.venv\Scripts\python.exe -m pip install --upgrade pip</w:t>
      </w:r>
    </w:p>
    <w:p>
      <w:pPr>
        <w:pStyle w:val="IntenseQuote"/>
      </w:pPr>
      <w:r>
        <w:rPr>
          <w:rFonts w:ascii="Consolas" w:hAnsi="Consolas"/>
          <w:sz w:val="18"/>
        </w:rPr>
        <w:t>.\.venv\Scripts\python.exe -m pip install torch==2.11.0 torchvision==0.26.0 --index-url https://download.pytorch.org/whl/cpu</w:t>
      </w:r>
    </w:p>
    <w:p>
      <w:pPr>
        <w:pStyle w:val="IntenseQuote"/>
      </w:pPr>
      <w:r>
        <w:rPr>
          <w:rFonts w:ascii="Consolas" w:hAnsi="Consolas"/>
          <w:sz w:val="18"/>
        </w:rPr>
        <w:t>.\.venv\Scripts\python.exe -m pip install -r requirements.txt</w:t>
      </w:r>
    </w:p>
    <w:p>
      <w:pPr>
        <w:pStyle w:val="IntenseQuote"/>
      </w:pPr>
      <w:r>
        <w:rPr>
          <w:rFonts w:ascii="Consolas" w:hAnsi="Consolas"/>
          <w:sz w:val="18"/>
        </w:rPr>
        <w:t>.\.venv\Scripts\python.exe -m uvicorn app.main:app --host 127.0.0.1 --port 8000 --workers 1</w:t>
      </w:r>
    </w:p>
    <w:p>
      <w:r>
        <w:t>На Linux используйте python3.12 -m venv .venv и .venv/bin/python для аналогичных pip/uvicorn команд.</w:t>
      </w:r>
    </w:p>
    <w:p>
      <w:pPr>
        <w:pStyle w:val="Heading1"/>
      </w:pPr>
      <w:r>
        <w:t>8 Конфигурация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Настройка</w:t>
            </w:r>
          </w:p>
        </w:tc>
        <w:tc>
          <w:tcPr>
            <w:tcW w:type="dxa" w:w="2835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По умолчанию</w:t>
            </w:r>
          </w:p>
        </w:tc>
        <w:tc>
          <w:tcPr>
            <w:tcW w:type="dxa" w:w="3969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DXA_MODEL_DIR</w:t>
            </w:r>
          </w:p>
        </w:tc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models/; в Docker /app/models</w:t>
            </w:r>
          </w:p>
        </w:tc>
        <w:tc>
          <w:tcPr>
            <w:tcW w:type="dxa" w:w="3969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Папка пяти весов</w:t>
            </w:r>
          </w:p>
        </w:tc>
      </w:tr>
      <w:tr>
        <w:tc>
          <w:tcPr>
            <w:tcW w:type="dxa" w:w="2268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DXA_DEVICE</w:t>
            </w:r>
          </w:p>
        </w:tc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cpu</w:t>
            </w:r>
          </w:p>
        </w:tc>
        <w:tc>
          <w:tcPr>
            <w:tcW w:type="dxa" w:w="3969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Устройство PyTorch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storage</w:t>
            </w:r>
          </w:p>
        </w:tc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storage/ относительно проекта</w:t>
            </w:r>
          </w:p>
        </w:tc>
        <w:tc>
          <w:tcPr>
            <w:tcW w:type="dxa" w:w="3969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SQLite и файлы</w:t>
            </w:r>
          </w:p>
        </w:tc>
      </w:tr>
      <w:tr>
        <w:tc>
          <w:tcPr>
            <w:tcW w:type="dxa" w:w="2268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Порт</w:t>
            </w:r>
          </w:p>
        </w:tc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127.0.0.1:8000:8000</w:t>
            </w:r>
          </w:p>
        </w:tc>
        <w:tc>
          <w:tcPr>
            <w:tcW w:type="dxa" w:w="3969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Публикация контейнера только локально</w:t>
            </w:r>
          </w:p>
        </w:tc>
      </w:tr>
    </w:tbl>
    <w:p/>
    <w:p>
      <w:r>
        <w:t>Простая замена DXA_DEVICE на cuda не включает GPU в CPU-образе. Для GPU нужны совместимый PyTorch, драйвер и доступ контейнера к GPU.</w:t>
      </w:r>
    </w:p>
    <w:p>
      <w:pPr>
        <w:pStyle w:val="Heading1"/>
      </w:pPr>
      <w:r>
        <w:t>9 Проверка после установки</w:t>
      </w:r>
    </w:p>
    <w:p>
      <w:pPr>
        <w:pStyle w:val="ListNumber"/>
      </w:pPr>
      <w:r>
        <w:t>Открыть http://127.0.0.1:8000/.</w:t>
      </w:r>
    </w:p>
    <w:p>
      <w:pPr>
        <w:pStyle w:val="ListNumber"/>
      </w:pPr>
      <w:r>
        <w:t>Проверить, что главная страница отображается.</w:t>
      </w:r>
    </w:p>
    <w:p>
      <w:pPr>
        <w:pStyle w:val="ListNumber"/>
      </w:pPr>
      <w:r>
        <w:t>Открыть http://127.0.0.1:8000/health.</w:t>
      </w:r>
    </w:p>
    <w:p>
      <w:pPr>
        <w:pStyle w:val="ListNumber"/>
      </w:pPr>
      <w:r>
        <w:t>Загрузить тестовый DICOM-файл.</w:t>
      </w:r>
    </w:p>
    <w:p>
      <w:pPr>
        <w:pStyle w:val="ListNumber"/>
      </w:pPr>
      <w:r>
        <w:t>Проверить появление результата в архиве и возможность экспорта XLSX.</w:t>
      </w:r>
    </w:p>
    <w:p>
      <w:pPr>
        <w:pStyle w:val="IntenseQuote"/>
      </w:pPr>
      <w:r>
        <w:rPr>
          <w:rFonts w:ascii="Consolas" w:hAnsi="Consolas"/>
          <w:sz w:val="18"/>
        </w:rPr>
        <w:t>curl http://127.0.0.1:8000/health</w:t>
      </w:r>
    </w:p>
    <w:p>
      <w:pPr>
        <w:pStyle w:val="Heading1"/>
      </w:pPr>
      <w:r>
        <w:t>10 API</w:t>
      </w:r>
    </w:p>
    <w:p>
      <w:r>
        <w:t>В проекте есть основное веб-приложение app.main:app и отдельный сервис dxa_ml.api:app.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247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Метод</w:t>
            </w:r>
          </w:p>
        </w:tc>
        <w:tc>
          <w:tcPr>
            <w:tcW w:type="dxa" w:w="3402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Путь</w:t>
            </w:r>
          </w:p>
        </w:tc>
        <w:tc>
          <w:tcPr>
            <w:tcW w:type="dxa" w:w="4422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40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/api/uploads</w:t>
            </w:r>
          </w:p>
        </w:tc>
        <w:tc>
          <w:tcPr>
            <w:tcW w:type="dxa" w:w="442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Загрузка DICOM, папки или ZIP</w:t>
            </w:r>
          </w:p>
        </w:tc>
      </w:tr>
      <w:tr>
        <w:tc>
          <w:tcPr>
            <w:tcW w:type="dxa" w:w="1247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40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/api/jobs/{job_id}</w:t>
            </w:r>
          </w:p>
        </w:tc>
        <w:tc>
          <w:tcPr>
            <w:tcW w:type="dxa" w:w="442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Статус задания и список исследований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/api/studies/{study_id}</w:t>
            </w:r>
          </w:p>
        </w:tc>
        <w:tc>
          <w:tcPr>
            <w:tcW w:type="dxa" w:w="442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Данные исследования и версии контуров</w:t>
            </w:r>
          </w:p>
        </w:tc>
      </w:tr>
      <w:tr>
        <w:tc>
          <w:tcPr>
            <w:tcW w:type="dxa" w:w="1247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40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/api/studies/{study_id}/preview</w:t>
            </w:r>
          </w:p>
        </w:tc>
        <w:tc>
          <w:tcPr>
            <w:tcW w:type="dxa" w:w="442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PNG-превью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/api/studies/{study_id}/overlay</w:t>
            </w:r>
          </w:p>
        </w:tc>
        <w:tc>
          <w:tcPr>
            <w:tcW w:type="dxa" w:w="442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PNG с автоматической разметкой</w:t>
            </w:r>
          </w:p>
        </w:tc>
      </w:tr>
      <w:tr>
        <w:tc>
          <w:tcPr>
            <w:tcW w:type="dxa" w:w="1247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40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/api/studies/{study_id}/contours</w:t>
            </w:r>
          </w:p>
        </w:tc>
        <w:tc>
          <w:tcPr>
            <w:tcW w:type="dxa" w:w="442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Сохранение ручной версии разметки</w:t>
            </w:r>
          </w:p>
        </w:tc>
      </w:tr>
      <w:tr>
        <w:tc>
          <w:tcPr>
            <w:tcW w:type="dxa" w:w="1247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GET</w:t>
            </w:r>
          </w:p>
        </w:tc>
        <w:tc>
          <w:tcPr>
            <w:tcW w:type="dxa" w:w="340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/api/archive</w:t>
            </w:r>
          </w:p>
        </w:tc>
        <w:tc>
          <w:tcPr>
            <w:tcW w:type="dxa" w:w="4422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Архив успешных и ручных записей</w:t>
            </w:r>
          </w:p>
        </w:tc>
      </w:tr>
      <w:tr>
        <w:tc>
          <w:tcPr>
            <w:tcW w:type="dxa" w:w="1247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340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/api/archive/export/{format}</w:t>
            </w:r>
          </w:p>
        </w:tc>
        <w:tc>
          <w:tcPr>
            <w:tcW w:type="dxa" w:w="4422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CSV/XLSX выбранных записей</w:t>
            </w:r>
          </w:p>
        </w:tc>
      </w:tr>
    </w:tbl>
    <w:p/>
    <w:p>
      <w:r>
        <w:t>Отдельный сервис инференса без интерфейса можно запустить командой:</w:t>
      </w:r>
    </w:p>
    <w:p>
      <w:pPr>
        <w:pStyle w:val="IntenseQuote"/>
      </w:pPr>
      <w:r>
        <w:rPr>
          <w:rFonts w:ascii="Consolas" w:hAnsi="Consolas"/>
          <w:sz w:val="18"/>
        </w:rPr>
        <w:t>python -m uvicorn dxa_ml.api:app --host 127.0.0.1 --port 8001 --workers 1</w:t>
      </w:r>
    </w:p>
    <w:p>
      <w:pPr>
        <w:pStyle w:val="Heading1"/>
      </w:pPr>
      <w:r>
        <w:t>11 Ограничения входных данных</w:t>
      </w:r>
    </w:p>
    <w:p>
      <w:pPr>
        <w:pStyle w:val="ListBullet"/>
      </w:pPr>
      <w:r>
        <w:t>основной ML-путь поддерживает однокадровые двумерные монохромные DICOM;</w:t>
      </w:r>
    </w:p>
    <w:p>
      <w:pPr>
        <w:pStyle w:val="ListBullet"/>
      </w:pPr>
      <w:r>
        <w:t>цветные и многокадровые изображения этим путем не поддерживаются;</w:t>
      </w:r>
    </w:p>
    <w:p>
      <w:pPr>
        <w:pStyle w:val="ListBullet"/>
      </w:pPr>
      <w:r>
        <w:t>единица анализа и строка отчета - отдельный файл или изображение;</w:t>
      </w:r>
    </w:p>
    <w:p>
      <w:pPr>
        <w:pStyle w:val="ListBullet"/>
      </w:pPr>
      <w:r>
        <w:t>unknown является классом маршрутизатора, но не третьей поддерживаемой областью контроля качества;</w:t>
      </w:r>
    </w:p>
    <w:p>
      <w:pPr>
        <w:pStyle w:val="ListBullet"/>
      </w:pPr>
      <w:r>
        <w:t>авторазметка и оси строятся частично эвристиками OpenCV и требуют проверки специалистом;</w:t>
      </w:r>
    </w:p>
    <w:p>
      <w:pPr>
        <w:pStyle w:val="ListBullet"/>
      </w:pPr>
      <w:r>
        <w:t>ручная разметка хранится отдельно, исходный DICOM не переписывается;</w:t>
      </w:r>
    </w:p>
    <w:p>
      <w:pPr>
        <w:pStyle w:val="ListBullet"/>
      </w:pPr>
      <w:r>
        <w:t>авторизация и роли в текущей локальной сборке не реализованы.</w:t>
      </w:r>
    </w:p>
    <w:p>
      <w:pPr>
        <w:pStyle w:val="Heading1"/>
      </w:pPr>
      <w:r>
        <w:t>12 Типовые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2835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Поведение</w:t>
            </w:r>
          </w:p>
        </w:tc>
        <w:tc>
          <w:tcPr>
            <w:tcW w:type="dxa" w:w="3855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Действие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Нет DICM или поврежденный ZIP</w:t>
            </w:r>
          </w:p>
        </w:tc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HTTP 400, пакет отменяется</w:t>
            </w:r>
          </w:p>
        </w:tc>
        <w:tc>
          <w:tcPr>
            <w:tcW w:type="dxa" w:w="385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Удалить неподходящий файл и повторить загрузку</w:t>
            </w:r>
          </w:p>
        </w:tc>
      </w:tr>
      <w:tr>
        <w:tc>
          <w:tcPr>
            <w:tcW w:type="dxa" w:w="2381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Нет PixelData или неподдерживаемый DICOM</w:t>
            </w:r>
          </w:p>
        </w:tc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Failure конкретного изображения</w:t>
            </w:r>
          </w:p>
        </w:tc>
        <w:tc>
          <w:tcPr>
            <w:tcW w:type="dxa" w:w="385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Проверить файл и декодеры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Нет весов модели</w:t>
            </w:r>
          </w:p>
        </w:tc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Первое задание может упасть</w:t>
            </w:r>
          </w:p>
        </w:tc>
        <w:tc>
          <w:tcPr>
            <w:tcW w:type="dxa" w:w="385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Проверить models/ и SHA-256 из MODEL_WEIGHTS.md</w:t>
            </w:r>
          </w:p>
        </w:tc>
      </w:tr>
      <w:tr>
        <w:tc>
          <w:tcPr>
            <w:tcW w:type="dxa" w:w="2381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Unknown или конфликт с тегом</w:t>
            </w:r>
          </w:p>
        </w:tc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ManualReview</w:t>
            </w:r>
          </w:p>
        </w:tc>
        <w:tc>
          <w:tcPr>
            <w:tcW w:type="dxa" w:w="385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Подтвердить область вручную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Задание done, часть строк Failure</w:t>
            </w:r>
          </w:p>
        </w:tc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Цикл завершен, но отдельные файлы не обработаны</w:t>
            </w:r>
          </w:p>
        </w:tc>
        <w:tc>
          <w:tcPr>
            <w:tcW w:type="dxa" w:w="385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Проверить статус каждой строки</w:t>
            </w:r>
          </w:p>
        </w:tc>
      </w:tr>
      <w:tr>
        <w:tc>
          <w:tcPr>
            <w:tcW w:type="dxa" w:w="2381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Перезапуск во время задания</w:t>
            </w:r>
          </w:p>
        </w:tc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Автовосстановления BackgroundTasks нет</w:t>
            </w:r>
          </w:p>
        </w:tc>
        <w:tc>
          <w:tcPr>
            <w:tcW w:type="dxa" w:w="385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Запустить обработку заново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Удален Docker volume</w:t>
            </w:r>
          </w:p>
        </w:tc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Архив может быть утрачен</w:t>
            </w:r>
          </w:p>
        </w:tc>
        <w:tc>
          <w:tcPr>
            <w:tcW w:type="dxa" w:w="385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Восстановить storage из резервной копии</w:t>
            </w:r>
          </w:p>
        </w:tc>
      </w:tr>
    </w:tbl>
    <w:p/>
    <w:p>
      <w:pPr>
        <w:pStyle w:val="Heading1"/>
      </w:pPr>
      <w:r>
        <w:t>13 Команды администратора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6236"/>
            <w:shd w:fill="5B0A7D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Команда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Сборка и запуск</w:t>
            </w:r>
          </w:p>
        </w:tc>
        <w:tc>
          <w:tcPr>
            <w:tcW w:type="dxa" w:w="623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 compose up -d --build</w:t>
            </w:r>
          </w:p>
        </w:tc>
      </w:tr>
      <w:tr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Запуск без пересборки</w:t>
            </w:r>
          </w:p>
        </w:tc>
        <w:tc>
          <w:tcPr>
            <w:tcW w:type="dxa" w:w="623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 compose up -d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Статус контейнера</w:t>
            </w:r>
          </w:p>
        </w:tc>
        <w:tc>
          <w:tcPr>
            <w:tcW w:type="dxa" w:w="623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 compose ps</w:t>
            </w:r>
          </w:p>
        </w:tc>
      </w:tr>
      <w:tr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Логи</w:t>
            </w:r>
          </w:p>
        </w:tc>
        <w:tc>
          <w:tcPr>
            <w:tcW w:type="dxa" w:w="623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 compose logs --tail=100 dxa-quality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Остановка с сохранением данных</w:t>
            </w:r>
          </w:p>
        </w:tc>
        <w:tc>
          <w:tcPr>
            <w:tcW w:type="dxa" w:w="6236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 compose down</w:t>
            </w:r>
          </w:p>
        </w:tc>
      </w:tr>
      <w:tr>
        <w:tc>
          <w:tcPr>
            <w:tcW w:type="dxa" w:w="2835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Проверка volume</w:t>
            </w:r>
          </w:p>
        </w:tc>
        <w:tc>
          <w:tcPr>
            <w:tcW w:type="dxa" w:w="6236"/>
            <w:shd w:fill="F6F0FA"/>
            <w:vAlign w:val="center"/>
            <w:tcBorders>
              <w:top w:val="single" w:sz="6" w:color="5B0A7D"/>
              <w:left w:val="single" w:sz="6" w:color="5B0A7D"/>
              <w:bottom w:val="single" w:sz="6" w:color="5B0A7D"/>
              <w:right w:val="single" w:sz="6" w:color="5B0A7D"/>
            </w:tcBorders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docker volume inspect dxa-quality-storage</w:t>
            </w:r>
          </w:p>
        </w:tc>
      </w:tr>
    </w:tbl>
    <w:p/>
    <w:p>
      <w:pPr>
        <w:pStyle w:val="Heading1"/>
      </w:pPr>
      <w:r>
        <w:t>14 Контрольный список приемки</w:t>
      </w:r>
    </w:p>
    <w:p>
      <w:pPr>
        <w:pStyle w:val="ListBullet"/>
      </w:pPr>
      <w:r>
        <w:t>контейнер dxa-quality-integrated запущен;</w:t>
      </w:r>
    </w:p>
    <w:p>
      <w:pPr>
        <w:pStyle w:val="ListBullet"/>
      </w:pPr>
      <w:r>
        <w:t>главная страница открывается по адресу http://127.0.0.1:8000;</w:t>
      </w:r>
    </w:p>
    <w:p>
      <w:pPr>
        <w:pStyle w:val="ListBullet"/>
      </w:pPr>
      <w:r>
        <w:t>/health возвращает ready;</w:t>
      </w:r>
    </w:p>
    <w:p>
      <w:pPr>
        <w:pStyle w:val="ListBullet"/>
      </w:pPr>
      <w:r>
        <w:t>тестовый DICOM проходит загрузку и обработку;</w:t>
      </w:r>
    </w:p>
    <w:p>
      <w:pPr>
        <w:pStyle w:val="ListBullet"/>
      </w:pPr>
      <w:r>
        <w:t>в архиве отображается результат;</w:t>
      </w:r>
    </w:p>
    <w:p>
      <w:pPr>
        <w:pStyle w:val="ListBullet"/>
      </w:pPr>
      <w:r>
        <w:t>экспорт CSV или XLSX скачивается;</w:t>
      </w:r>
    </w:p>
    <w:p>
      <w:pPr>
        <w:pStyle w:val="ListBullet"/>
      </w:pPr>
      <w:r>
        <w:t>некорректный файл отклоняется до постановки в очередь.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1020" w:bottom="907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0A7D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6123"/>
          <w:shd w:fill="5B0A7D"/>
          <w:tcBorders>
            <w:top w:val="single" w:sz="6" w:color="5B0A7D"/>
            <w:left w:val="single" w:sz="6" w:color="5B0A7D"/>
            <w:bottom w:val="single" w:sz="6" w:color="5B0A7D"/>
            <w:right w:val="single" w:sz="6" w:color="5B0A7D"/>
            <w:top w:val="single" w:sz="6" w:color="5B0A7D"/>
            <w:left w:val="single" w:sz="6" w:color="5B0A7D"/>
            <w:bottom w:val="single" w:sz="6" w:color="5B0A7D"/>
            <w:right w:val="single" w:sz="6" w:color="5B0A7D"/>
          </w:tcBorders>
          <w:vAlign w:val="center"/>
        </w:tcPr>
        <w:p>
          <w:pPr>
            <w:spacing w:after="0"/>
          </w:pPr>
          <w:r/>
          <w:r>
            <w:rPr>
              <w:b/>
              <w:color w:val="FFFFFF"/>
              <w:sz w:val="19"/>
            </w:rPr>
            <w:t>Система автоматизированного контроля качества денситометрических исследований</w:t>
          </w:r>
        </w:p>
      </w:tc>
      <w:tc>
        <w:tcPr>
          <w:tcW w:type="dxa" w:w="3742"/>
          <w:shd w:fill="5B0A7D"/>
          <w:tcBorders>
            <w:top w:val="single" w:sz="6" w:color="5B0A7D"/>
            <w:left w:val="single" w:sz="6" w:color="5B0A7D"/>
            <w:bottom w:val="single" w:sz="6" w:color="5B0A7D"/>
            <w:right w:val="single" w:sz="6" w:color="5B0A7D"/>
            <w:top w:val="single" w:sz="6" w:color="5B0A7D"/>
            <w:left w:val="single" w:sz="6" w:color="5B0A7D"/>
            <w:bottom w:val="single" w:sz="6" w:color="5B0A7D"/>
            <w:right w:val="single" w:sz="6" w:color="5B0A7D"/>
          </w:tcBorders>
          <w:vAlign w:val="center"/>
        </w:tcPr>
        <w:p>
          <w:pPr>
            <w:spacing w:after="0"/>
            <w:jc w:val="right"/>
          </w:pPr>
          <w:r/>
          <w:r>
            <w:rPr>
              <w:b/>
              <w:color w:val="FFFFFF"/>
              <w:sz w:val="19"/>
            </w:rPr>
            <w:t>DXA Quality Integrated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B0A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B0A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