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Руководство по развертыванию системы оценки качества денситометрии</w:t>
      </w:r>
    </w:p>
    <w:p>
      <w:pPr>
        <w:jc w:val="center"/>
      </w:pPr>
      <w:r>
        <w:rPr>
          <w:b/>
        </w:rPr>
        <w:t>DXA Quality Integrated</w:t>
      </w:r>
    </w:p>
    <w:p>
      <w:r>
        <w:t>Настоящий документ описывает порядок подготовки, установки, запуска и проверки веб-приложения для анализа качества DICOM-исследований денситометрии. Руководство предназначено для технического специалиста, который разворачивает систему на Linux-сервере или рабочей станции с Docker.</w:t>
      </w:r>
    </w:p>
    <w:tbl>
      <w:tblPr>
        <w:tblStyle w:val="TableGrid"/>
        <w:tblW w:type="auto" w:w="0"/>
        <w:jc w:val="center"/>
        <w:tblLayout w:type="fixed"/>
        <w:tblLook w:firstColumn="1" w:firstRow="1" w:lastColumn="0" w:lastRow="0" w:noHBand="0" w:noVBand="1" w:val="04A0"/>
      </w:tblPr>
      <w:tblGrid>
        <w:gridCol w:w="4986"/>
        <w:gridCol w:w="4986"/>
      </w:tblGrid>
      <w:tr>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79"/>
          </w:tcPr>
          <w:p>
            <w:pPr>
              <w:spacing w:after="0"/>
            </w:pPr>
            <w:r>
              <w:rPr>
                <w:b/>
                <w:color w:val="FFFFFF"/>
                <w:sz w:val="18"/>
              </w:rPr>
            </w:r>
            <w:r>
              <w:rPr>
                <w:b/>
                <w:color w:val="FFFFFF"/>
                <w:sz w:val="18"/>
              </w:rPr>
              <w:t>Параметр</w:t>
            </w:r>
          </w:p>
        </w:tc>
        <w:tc>
          <w:tcPr>
            <w:tcW w:type="dxa" w:w="62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79"/>
          </w:tcPr>
          <w:p>
            <w:pPr>
              <w:spacing w:after="0"/>
            </w:pPr>
            <w:r>
              <w:rPr>
                <w:b/>
                <w:color w:val="FFFFFF"/>
                <w:sz w:val="18"/>
              </w:rPr>
            </w:r>
            <w:r>
              <w:rPr>
                <w:b/>
                <w:color w:val="FFFFFF"/>
                <w:sz w:val="18"/>
              </w:rPr>
              <w:t>Значение</w:t>
            </w:r>
          </w:p>
        </w:tc>
      </w:tr>
      <w:tr>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Наименование системы</w:t>
            </w:r>
          </w:p>
        </w:tc>
        <w:tc>
          <w:tcPr>
            <w:tcW w:type="dxa" w:w="62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DXA Quality Integrated</w:t>
            </w:r>
          </w:p>
        </w:tc>
      </w:tr>
      <w:tr>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Тип решения</w:t>
            </w:r>
          </w:p>
        </w:tc>
        <w:tc>
          <w:tcPr>
            <w:tcW w:type="dxa" w:w="62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Веб-приложение в Docker-контейнере</w:t>
            </w:r>
          </w:p>
        </w:tc>
      </w:tr>
      <w:tr>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Основной адрес после запуска</w:t>
            </w:r>
          </w:p>
        </w:tc>
        <w:tc>
          <w:tcPr>
            <w:tcW w:type="dxa" w:w="62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http://127.0.0.1:8000</w:t>
            </w:r>
          </w:p>
        </w:tc>
      </w:tr>
      <w:tr>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Назначение</w:t>
            </w:r>
          </w:p>
        </w:tc>
        <w:tc>
          <w:tcPr>
            <w:tcW w:type="dxa" w:w="62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Загрузка DICOM, анализ качества, просмотр результатов, ручная корректировка разметки, экспорт отчетов</w:t>
            </w:r>
          </w:p>
        </w:tc>
      </w:tr>
      <w:tr>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Целевая среда</w:t>
            </w:r>
          </w:p>
        </w:tc>
        <w:tc>
          <w:tcPr>
            <w:tcW w:type="dxa" w:w="62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Linux с установленными Docker Engine и Docker Compose</w:t>
            </w:r>
          </w:p>
        </w:tc>
      </w:tr>
    </w:tbl>
    <w:p/>
    <w:p>
      <w:pPr>
        <w:pStyle w:val="Heading1"/>
      </w:pPr>
      <w:r>
        <w:t>1 Общие сведения</w:t>
      </w:r>
    </w:p>
    <w:p>
      <w:r>
        <w:t>Система объединяет веб-интерфейс, модуль чтения DICOM, ML-компонент обработки изображений, хранилище результатов и инструменты экспорта. Пользователь работает через локальный веб-интерфейс, а все серверные компоненты запускаются внутри контейнера.</w:t>
      </w:r>
    </w:p>
    <w:p>
      <w:r>
        <w:t>Развертывание через Docker используется для того, чтобы исключить ручную установку Python-зависимостей на целевой машине и обеспечить одинаковое поведение приложения в разных Linux-окружениях.</w:t>
      </w:r>
    </w:p>
    <w:p>
      <w:pPr>
        <w:pStyle w:val="Heading1"/>
      </w:pPr>
      <w:r>
        <w:t>2 Состав поставки</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79"/>
          </w:tcPr>
          <w:p>
            <w:pPr>
              <w:spacing w:after="0"/>
            </w:pPr>
            <w:r>
              <w:rPr>
                <w:b/>
                <w:color w:val="FFFFFF"/>
                <w:sz w:val="18"/>
              </w:rPr>
            </w:r>
            <w:r>
              <w:rPr>
                <w:b/>
                <w:color w:val="FFFFFF"/>
                <w:sz w:val="18"/>
              </w:rPr>
              <w:t>Компонент</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79"/>
          </w:tcPr>
          <w:p>
            <w:pPr>
              <w:spacing w:after="0"/>
            </w:pPr>
            <w:r>
              <w:rPr>
                <w:b/>
                <w:color w:val="FFFFFF"/>
                <w:sz w:val="18"/>
              </w:rPr>
            </w:r>
            <w:r>
              <w:rPr>
                <w:b/>
                <w:color w:val="FFFFFF"/>
                <w:sz w:val="18"/>
              </w:rPr>
              <w:t>Описание</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app</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Серверная часть FastAPI, обработка загрузок, API, работа с архивом и отчетами</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static</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JavaScript и CSS интерфейса пользователя</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templates</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HTML-шаблоны страниц приложения</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dxa_ml</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Интегрированный ML-модуль обработки изображений</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models</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Файлы весов моделей машинного обучения</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Dockerfile</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Описание сборки контейнерного образа</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docker-compose.yml</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Описание запуска сервиса и постоянного хранилища</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launch_app.sh</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Скрипт запуска приложения на Linux с открытием окна приложения</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stop_app.sh</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Скрипт остановки контейнера</w:t>
            </w:r>
          </w:p>
        </w:tc>
      </w:tr>
    </w:tbl>
    <w:p/>
    <w:p>
      <w:pPr>
        <w:pStyle w:val="Heading1"/>
      </w:pPr>
      <w:r>
        <w:t>3 Требования к среде</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79"/>
          </w:tcPr>
          <w:p>
            <w:pPr>
              <w:spacing w:after="0"/>
            </w:pPr>
            <w:r>
              <w:rPr>
                <w:b/>
                <w:color w:val="FFFFFF"/>
                <w:sz w:val="18"/>
              </w:rPr>
            </w:r>
            <w:r>
              <w:rPr>
                <w:b/>
                <w:color w:val="FFFFFF"/>
                <w:sz w:val="18"/>
              </w:rPr>
              <w:t>Категория</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79"/>
          </w:tcPr>
          <w:p>
            <w:pPr>
              <w:spacing w:after="0"/>
            </w:pPr>
            <w:r>
              <w:rPr>
                <w:b/>
                <w:color w:val="FFFFFF"/>
                <w:sz w:val="18"/>
              </w:rPr>
            </w:r>
            <w:r>
              <w:rPr>
                <w:b/>
                <w:color w:val="FFFFFF"/>
                <w:sz w:val="18"/>
              </w:rPr>
              <w:t>Требование</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Операционная система</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Linux x86_64</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Контейнеризация</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Docker Engine и Docker Compose plugin</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Процессор</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CPU с поддержкой современных инструкций x86_64</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Оперативная память</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Рекомендуется не менее 8 ГБ</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Свободное место</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Рекомендуется не менее 10 ГБ для образа, моделей и временных файлов</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Сеть</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Доступ к локальному адресу 127.0.0.1:8000</w:t>
            </w:r>
          </w:p>
        </w:tc>
      </w:tr>
      <w:tr>
        <w:tc>
          <w:tcPr>
            <w:tcW w:type="dxa" w:w="238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Браузер</w:t>
            </w:r>
          </w:p>
        </w:tc>
        <w:tc>
          <w:tcPr>
            <w:tcW w:type="dxa" w:w="669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Chrome, Chromium, Firefox или совместимый браузер</w:t>
            </w:r>
          </w:p>
        </w:tc>
      </w:tr>
    </w:tbl>
    <w:p/>
    <w:p>
      <w:pPr>
        <w:pStyle w:val="Heading1"/>
      </w:pPr>
      <w:r>
        <w:t>4 Подготовка к установке</w:t>
      </w:r>
    </w:p>
    <w:p>
      <w:pPr>
        <w:pStyle w:val="ListNumber"/>
      </w:pPr>
      <w:r>
        <w:t>Скопировать каталог приложения на целевую Linux-машину.</w:t>
      </w:r>
    </w:p>
    <w:p>
      <w:pPr>
        <w:pStyle w:val="ListNumber"/>
      </w:pPr>
      <w:r>
        <w:t>Убедиться, что в каталоге присутствуют Dockerfile, docker-compose.yml, папки app, static, templates, dxa_ml и models.</w:t>
      </w:r>
    </w:p>
    <w:p>
      <w:pPr>
        <w:pStyle w:val="ListNumber"/>
      </w:pPr>
      <w:r>
        <w:t>Проверить, что Docker запущен и текущий пользователь имеет право выполнять команды docker.</w:t>
      </w:r>
    </w:p>
    <w:p>
      <w:pPr>
        <w:pStyle w:val="ListNumber"/>
      </w:pPr>
      <w:r>
        <w:t>Перейти в корневой каталог приложения.</w:t>
      </w:r>
    </w:p>
    <w:p>
      <w:pPr>
        <w:pStyle w:val="IntenseQuote"/>
      </w:pPr>
      <w:r>
        <w:rPr>
          <w:rFonts w:ascii="Consolas" w:hAnsi="Consolas"/>
          <w:sz w:val="18"/>
        </w:rPr>
        <w:t>cd /path/to/integrated_app</w:t>
      </w:r>
    </w:p>
    <w:p>
      <w:pPr>
        <w:pStyle w:val="IntenseQuote"/>
      </w:pPr>
      <w:r>
        <w:rPr>
          <w:rFonts w:ascii="Consolas" w:hAnsi="Consolas"/>
          <w:sz w:val="18"/>
        </w:rPr>
        <w:t>docker --version</w:t>
      </w:r>
    </w:p>
    <w:p>
      <w:pPr>
        <w:pStyle w:val="IntenseQuote"/>
      </w:pPr>
      <w:r>
        <w:rPr>
          <w:rFonts w:ascii="Consolas" w:hAnsi="Consolas"/>
          <w:sz w:val="18"/>
        </w:rPr>
        <w:t>docker compose version</w:t>
      </w:r>
    </w:p>
    <w:p>
      <w:pPr>
        <w:pStyle w:val="Heading1"/>
      </w:pPr>
      <w:r>
        <w:t>5 Развертывание системы</w:t>
      </w:r>
    </w:p>
    <w:p>
      <w:r>
        <w:t>Основной способ запуска выполняется через Docker Compose. При первом запуске Docker соберет образ, установит зависимости, скопирует код приложения и подключит постоянное хранилище.</w:t>
      </w:r>
    </w:p>
    <w:p>
      <w:pPr>
        <w:pStyle w:val="IntenseQuote"/>
      </w:pPr>
      <w:r>
        <w:rPr>
          <w:rFonts w:ascii="Consolas" w:hAnsi="Consolas"/>
          <w:sz w:val="18"/>
        </w:rPr>
        <w:t>docker compose up --build -d</w:t>
      </w:r>
    </w:p>
    <w:p>
      <w:r>
        <w:t>После успешного запуска контейнер будет доступен на локальном порту 8000. Данные загрузок, результаты обработки, отчеты и служебная база сохраняются в Docker volume dxa-quality-storage.</w:t>
      </w:r>
    </w:p>
    <w:p>
      <w:pPr>
        <w:pStyle w:val="Heading1"/>
      </w:pPr>
      <w:r>
        <w:t>6 Запуск как приложение на Linux</w:t>
      </w:r>
    </w:p>
    <w:p>
      <w:r>
        <w:t>Для рабочего места с графическим интерфейсом предусмотрен запуск через скрипт. Скрипт поднимает контейнер и открывает локальный интерфейс в окне браузера. Визуально пользователь работает с приложением, хотя технически интерфейс остается веб-приложением.</w:t>
      </w:r>
    </w:p>
    <w:p>
      <w:pPr>
        <w:pStyle w:val="IntenseQuote"/>
      </w:pPr>
      <w:r>
        <w:rPr>
          <w:rFonts w:ascii="Consolas" w:hAnsi="Consolas"/>
          <w:sz w:val="18"/>
        </w:rPr>
        <w:t>chmod +x launch_app.sh stop_app.sh scripts/run_container.sh</w:t>
      </w:r>
    </w:p>
    <w:p>
      <w:pPr>
        <w:pStyle w:val="IntenseQuote"/>
      </w:pPr>
      <w:r>
        <w:rPr>
          <w:rFonts w:ascii="Consolas" w:hAnsi="Consolas"/>
          <w:sz w:val="18"/>
        </w:rPr>
        <w:t>./launch_app.sh</w:t>
      </w:r>
    </w:p>
    <w:p>
      <w:r>
        <w:t>Если используется файл DXA Quality.desktop, его необходимо отметить как доверенный и исполняемый в файловом менеджере Linux. После этого приложение можно запускать двойным щелчком.</w:t>
      </w:r>
    </w:p>
    <w:p>
      <w:pPr>
        <w:pStyle w:val="Heading1"/>
      </w:pPr>
      <w:r>
        <w:t>7 Проверка работоспособности</w:t>
      </w:r>
    </w:p>
    <w:p>
      <w:pPr>
        <w:pStyle w:val="ListNumber"/>
      </w:pPr>
      <w:r>
        <w:t>Открыть адрес http://127.0.0.1:8000.</w:t>
      </w:r>
    </w:p>
    <w:p>
      <w:pPr>
        <w:pStyle w:val="ListNumber"/>
      </w:pPr>
      <w:r>
        <w:t>Проверить, что отображается главная страница загрузки исследований.</w:t>
      </w:r>
    </w:p>
    <w:p>
      <w:pPr>
        <w:pStyle w:val="ListNumber"/>
      </w:pPr>
      <w:r>
        <w:t>Открыть http://127.0.0.1:8000/health.</w:t>
      </w:r>
    </w:p>
    <w:p>
      <w:pPr>
        <w:pStyle w:val="ListNumber"/>
      </w:pPr>
      <w:r>
        <w:t>Убедиться, что сервис возвращает статус ready.</w:t>
      </w:r>
    </w:p>
    <w:p>
      <w:pPr>
        <w:pStyle w:val="ListNumber"/>
      </w:pPr>
      <w:r>
        <w:t>Загрузить тестовый DICOM-файл и проверить появление результата в архиве.</w:t>
      </w:r>
    </w:p>
    <w:p>
      <w:pPr>
        <w:pStyle w:val="IntenseQuote"/>
      </w:pPr>
      <w:r>
        <w:rPr>
          <w:rFonts w:ascii="Consolas" w:hAnsi="Consolas"/>
          <w:sz w:val="18"/>
        </w:rPr>
        <w:t>curl http://127.0.0.1:8000/health</w:t>
      </w:r>
    </w:p>
    <w:p>
      <w:pPr>
        <w:pStyle w:val="Heading1"/>
      </w:pPr>
      <w:r>
        <w:t>8 Основные функции после развертывания</w:t>
      </w:r>
    </w:p>
    <w:p>
      <w:pPr>
        <w:pStyle w:val="ListBullet"/>
      </w:pPr>
      <w:r>
        <w:t>загрузка одного DICOM-файла, папки с DICOM или ZIP-архива;</w:t>
      </w:r>
    </w:p>
    <w:p>
      <w:pPr>
        <w:pStyle w:val="ListBullet"/>
      </w:pPr>
      <w:r>
        <w:t>проверка формата и отклонение неподходящих файлов до постановки в очередь;</w:t>
      </w:r>
    </w:p>
    <w:p>
      <w:pPr>
        <w:pStyle w:val="ListBullet"/>
      </w:pPr>
      <w:r>
        <w:t>автоматическое определение анатомической области;</w:t>
      </w:r>
    </w:p>
    <w:p>
      <w:pPr>
        <w:pStyle w:val="ListBullet"/>
      </w:pPr>
      <w:r>
        <w:t>классификация изображения как корректного или некорректного;</w:t>
      </w:r>
    </w:p>
    <w:p>
      <w:pPr>
        <w:pStyle w:val="ListBullet"/>
      </w:pPr>
      <w:r>
        <w:t>определение типа нарушения из закрытого списка;</w:t>
      </w:r>
    </w:p>
    <w:p>
      <w:pPr>
        <w:pStyle w:val="ListBullet"/>
      </w:pPr>
      <w:r>
        <w:t>просмотр исходного изображения, машинной разметки и ручной версии;</w:t>
      </w:r>
    </w:p>
    <w:p>
      <w:pPr>
        <w:pStyle w:val="ListBullet"/>
      </w:pPr>
      <w:r>
        <w:t>редактирование контура врачом с сохранением версий;</w:t>
      </w:r>
    </w:p>
    <w:p>
      <w:pPr>
        <w:pStyle w:val="ListBullet"/>
      </w:pPr>
      <w:r>
        <w:t>архив исследований с фильтрацией и выбором файлов;</w:t>
      </w:r>
    </w:p>
    <w:p>
      <w:pPr>
        <w:pStyle w:val="ListBullet"/>
      </w:pPr>
      <w:r>
        <w:t>экспорт результатов в CSV и XLSX.</w:t>
      </w:r>
    </w:p>
    <w:p>
      <w:pPr>
        <w:pStyle w:val="Heading1"/>
      </w:pPr>
      <w:r>
        <w:t>9 Остановка и повторный запуск</w:t>
      </w:r>
    </w:p>
    <w:p>
      <w:r>
        <w:t>Для штатной остановки приложения используется команда:</w:t>
      </w:r>
    </w:p>
    <w:p>
      <w:pPr>
        <w:pStyle w:val="IntenseQuote"/>
      </w:pPr>
      <w:r>
        <w:rPr>
          <w:rFonts w:ascii="Consolas" w:hAnsi="Consolas"/>
          <w:sz w:val="18"/>
        </w:rPr>
        <w:t>docker compose down</w:t>
      </w:r>
    </w:p>
    <w:p>
      <w:r>
        <w:t>Если используется скрипт остановки:</w:t>
      </w:r>
    </w:p>
    <w:p>
      <w:pPr>
        <w:pStyle w:val="IntenseQuote"/>
      </w:pPr>
      <w:r>
        <w:rPr>
          <w:rFonts w:ascii="Consolas" w:hAnsi="Consolas"/>
          <w:sz w:val="18"/>
        </w:rPr>
        <w:t>./stop_app.sh</w:t>
      </w:r>
    </w:p>
    <w:p>
      <w:r>
        <w:t>Для повторного запуска без пересборки образа:</w:t>
      </w:r>
    </w:p>
    <w:p>
      <w:pPr>
        <w:pStyle w:val="IntenseQuote"/>
      </w:pPr>
      <w:r>
        <w:rPr>
          <w:rFonts w:ascii="Consolas" w:hAnsi="Consolas"/>
          <w:sz w:val="18"/>
        </w:rPr>
        <w:t>docker compose up -d</w:t>
      </w:r>
    </w:p>
    <w:p>
      <w:pPr>
        <w:pStyle w:val="Heading1"/>
      </w:pPr>
      <w:r>
        <w:t>10 Обновление приложения</w:t>
      </w:r>
    </w:p>
    <w:p>
      <w:pPr>
        <w:pStyle w:val="ListNumber"/>
      </w:pPr>
      <w:r>
        <w:t>Остановить контейнер командой docker compose down.</w:t>
      </w:r>
    </w:p>
    <w:p>
      <w:pPr>
        <w:pStyle w:val="ListNumber"/>
      </w:pPr>
      <w:r>
        <w:t>Заменить файлы приложения новой версией.</w:t>
      </w:r>
    </w:p>
    <w:p>
      <w:pPr>
        <w:pStyle w:val="ListNumber"/>
      </w:pPr>
      <w:r>
        <w:t>Выполнить повторную сборку образа.</w:t>
      </w:r>
    </w:p>
    <w:p>
      <w:pPr>
        <w:pStyle w:val="ListNumber"/>
      </w:pPr>
      <w:r>
        <w:t>Запустить контейнер и проверить endpoint health.</w:t>
      </w:r>
    </w:p>
    <w:p>
      <w:pPr>
        <w:pStyle w:val="IntenseQuote"/>
      </w:pPr>
      <w:r>
        <w:rPr>
          <w:rFonts w:ascii="Consolas" w:hAnsi="Consolas"/>
          <w:sz w:val="18"/>
        </w:rPr>
        <w:t>docker compose down</w:t>
      </w:r>
    </w:p>
    <w:p>
      <w:pPr>
        <w:pStyle w:val="IntenseQuote"/>
      </w:pPr>
      <w:r>
        <w:rPr>
          <w:rFonts w:ascii="Consolas" w:hAnsi="Consolas"/>
          <w:sz w:val="18"/>
        </w:rPr>
        <w:t>docker compose up --build -d</w:t>
      </w:r>
    </w:p>
    <w:p>
      <w:pPr>
        <w:pStyle w:val="Heading1"/>
      </w:pPr>
      <w:r>
        <w:t>11 Резервное копирование данных</w:t>
      </w:r>
    </w:p>
    <w:p>
      <w:r>
        <w:t>Пользовательские загрузки, результаты обработки, отчеты и база SQLite находятся в Docker volume dxa-quality-storage. Для резервного копирования необходимо сохранить содержимое этого volume или экспортировать нужные отчеты через интерфейс архива.</w:t>
      </w:r>
    </w:p>
    <w:p>
      <w:pPr>
        <w:pStyle w:val="IntenseQuote"/>
      </w:pPr>
      <w:r>
        <w:rPr>
          <w:rFonts w:ascii="Consolas" w:hAnsi="Consolas"/>
          <w:sz w:val="18"/>
        </w:rPr>
        <w:t>docker volume ls</w:t>
      </w:r>
    </w:p>
    <w:p>
      <w:pPr>
        <w:pStyle w:val="IntenseQuote"/>
      </w:pPr>
      <w:r>
        <w:rPr>
          <w:rFonts w:ascii="Consolas" w:hAnsi="Consolas"/>
          <w:sz w:val="18"/>
        </w:rPr>
        <w:t>docker volume inspect dxa-quality-storage</w:t>
      </w:r>
    </w:p>
    <w:p>
      <w:pPr>
        <w:pStyle w:val="Heading1"/>
      </w:pPr>
      <w:r>
        <w:t>12 Типовые ошибки и действия</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79"/>
          </w:tcPr>
          <w:p>
            <w:pPr>
              <w:spacing w:after="0"/>
            </w:pPr>
            <w:r>
              <w:rPr>
                <w:b/>
                <w:color w:val="FFFFFF"/>
                <w:sz w:val="18"/>
              </w:rPr>
            </w:r>
            <w:r>
              <w:rPr>
                <w:b/>
                <w:color w:val="FFFFFF"/>
                <w:sz w:val="18"/>
              </w:rPr>
              <w:t>Ситуация</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79"/>
          </w:tcPr>
          <w:p>
            <w:pPr>
              <w:spacing w:after="0"/>
            </w:pPr>
            <w:r>
              <w:rPr>
                <w:b/>
                <w:color w:val="FFFFFF"/>
                <w:sz w:val="18"/>
              </w:rPr>
            </w:r>
            <w:r>
              <w:rPr>
                <w:b/>
                <w:color w:val="FFFFFF"/>
                <w:sz w:val="18"/>
              </w:rPr>
              <w:t>Возможная причина</w:t>
            </w:r>
          </w:p>
        </w:tc>
        <w:tc>
          <w:tcPr>
            <w:tcW w:type="dxa" w:w="38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79"/>
          </w:tcPr>
          <w:p>
            <w:pPr>
              <w:spacing w:after="0"/>
            </w:pPr>
            <w:r>
              <w:rPr>
                <w:b/>
                <w:color w:val="FFFFFF"/>
                <w:sz w:val="18"/>
              </w:rPr>
            </w:r>
            <w:r>
              <w:rPr>
                <w:b/>
                <w:color w:val="FFFFFF"/>
                <w:sz w:val="18"/>
              </w:rPr>
              <w:t>Действие</w:t>
            </w:r>
          </w:p>
        </w:tc>
      </w:tr>
      <w:tr>
        <w:tc>
          <w:tcPr>
            <w:tcW w:type="dxa" w:w="22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Страница не открывается</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Контейнер не запущен или порт недоступен</w:t>
            </w:r>
          </w:p>
        </w:tc>
        <w:tc>
          <w:tcPr>
            <w:tcW w:type="dxa" w:w="38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Проверить docker compose ps и повторно запустить сервис</w:t>
            </w:r>
          </w:p>
        </w:tc>
      </w:tr>
      <w:tr>
        <w:tc>
          <w:tcPr>
            <w:tcW w:type="dxa" w:w="22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Ошибка при сборке</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Нет доступа к интернету или к пакетам Python</w:t>
            </w:r>
          </w:p>
        </w:tc>
        <w:tc>
          <w:tcPr>
            <w:tcW w:type="dxa" w:w="38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Проверить сеть и повторить docker compose up --build</w:t>
            </w:r>
          </w:p>
        </w:tc>
      </w:tr>
      <w:tr>
        <w:tc>
          <w:tcPr>
            <w:tcW w:type="dxa" w:w="22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Файл не принят</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Загружен не DICOM, не папка DICOM и не ZIP-архив</w:t>
            </w:r>
          </w:p>
        </w:tc>
        <w:tc>
          <w:tcPr>
            <w:tcW w:type="dxa" w:w="38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Загрузить корректный DICOM-файл или архив</w:t>
            </w:r>
          </w:p>
        </w:tc>
      </w:tr>
      <w:tr>
        <w:tc>
          <w:tcPr>
            <w:tcW w:type="dxa" w:w="22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Обработка не завершается</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Недостаточно ресурсов или ошибка модели</w:t>
            </w:r>
          </w:p>
        </w:tc>
        <w:tc>
          <w:tcPr>
            <w:tcW w:type="dxa" w:w="38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Проверить логи контейнера командой docker logs dxa-quality-integrated</w:t>
            </w:r>
          </w:p>
        </w:tc>
      </w:tr>
      <w:tr>
        <w:tc>
          <w:tcPr>
            <w:tcW w:type="dxa" w:w="22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Не сохраняется архив</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Проблема с Docker volume</w:t>
            </w:r>
          </w:p>
        </w:tc>
        <w:tc>
          <w:tcPr>
            <w:tcW w:type="dxa" w:w="38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Проверить наличие volume dxa-quality-storage и права контейнера</w:t>
            </w:r>
          </w:p>
        </w:tc>
      </w:tr>
    </w:tbl>
    <w:p/>
    <w:p>
      <w:pPr>
        <w:pStyle w:val="Heading1"/>
      </w:pPr>
      <w:r>
        <w:t>13 Команды администратора</w:t>
      </w:r>
    </w:p>
    <w:tbl>
      <w:tblPr>
        <w:tblStyle w:val="TableGrid"/>
        <w:tblW w:type="auto" w:w="0"/>
        <w:jc w:val="center"/>
        <w:tblLayout w:type="fixed"/>
        <w:tblLook w:firstColumn="1" w:firstRow="1" w:lastColumn="0" w:lastRow="0" w:noHBand="0" w:noVBand="1" w:val="04A0"/>
      </w:tblPr>
      <w:tblGrid>
        <w:gridCol w:w="4986"/>
        <w:gridCol w:w="4986"/>
      </w:tblGrid>
      <w:tr>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79"/>
          </w:tcPr>
          <w:p>
            <w:pPr>
              <w:spacing w:after="0"/>
            </w:pPr>
            <w:r>
              <w:rPr>
                <w:b/>
                <w:color w:val="FFFFFF"/>
                <w:sz w:val="18"/>
              </w:rPr>
            </w:r>
            <w:r>
              <w:rPr>
                <w:b/>
                <w:color w:val="FFFFFF"/>
                <w:sz w:val="18"/>
              </w:rPr>
              <w:t>Назначение</w:t>
            </w:r>
          </w:p>
        </w:tc>
        <w:tc>
          <w:tcPr>
            <w:tcW w:type="dxa" w:w="62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79"/>
          </w:tcPr>
          <w:p>
            <w:pPr>
              <w:spacing w:after="0"/>
            </w:pPr>
            <w:r>
              <w:rPr>
                <w:b/>
                <w:color w:val="FFFFFF"/>
                <w:sz w:val="18"/>
              </w:rPr>
            </w:r>
            <w:r>
              <w:rPr>
                <w:b/>
                <w:color w:val="FFFFFF"/>
                <w:sz w:val="18"/>
              </w:rPr>
              <w:t>Команда</w:t>
            </w:r>
          </w:p>
        </w:tc>
      </w:tr>
      <w:tr>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Запуск с пересборкой</w:t>
            </w:r>
          </w:p>
        </w:tc>
        <w:tc>
          <w:tcPr>
            <w:tcW w:type="dxa" w:w="62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docker compose up --build -d</w:t>
            </w:r>
          </w:p>
        </w:tc>
      </w:tr>
      <w:tr>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Запуск без пересборки</w:t>
            </w:r>
          </w:p>
        </w:tc>
        <w:tc>
          <w:tcPr>
            <w:tcW w:type="dxa" w:w="62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docker compose up -d</w:t>
            </w:r>
          </w:p>
        </w:tc>
      </w:tr>
      <w:tr>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Остановка</w:t>
            </w:r>
          </w:p>
        </w:tc>
        <w:tc>
          <w:tcPr>
            <w:tcW w:type="dxa" w:w="62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docker compose down</w:t>
            </w:r>
          </w:p>
        </w:tc>
      </w:tr>
      <w:tr>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Просмотр статуса</w:t>
            </w:r>
          </w:p>
        </w:tc>
        <w:tc>
          <w:tcPr>
            <w:tcW w:type="dxa" w:w="62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docker compose ps</w:t>
            </w:r>
          </w:p>
        </w:tc>
      </w:tr>
      <w:tr>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Просмотр логов</w:t>
            </w:r>
          </w:p>
        </w:tc>
        <w:tc>
          <w:tcPr>
            <w:tcW w:type="dxa" w:w="62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8"/>
              </w:rPr>
            </w:r>
            <w:r>
              <w:rPr>
                <w:b w:val="0"/>
                <w:sz w:val="18"/>
              </w:rPr>
              <w:t>docker logs dxa-quality-integrated</w:t>
            </w:r>
          </w:p>
        </w:tc>
      </w:tr>
      <w:tr>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Проверка health</w:t>
            </w:r>
          </w:p>
        </w:tc>
        <w:tc>
          <w:tcPr>
            <w:tcW w:type="dxa" w:w="62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2F6FA"/>
          </w:tcPr>
          <w:p>
            <w:pPr>
              <w:spacing w:after="0"/>
            </w:pPr>
            <w:r>
              <w:rPr>
                <w:sz w:val="18"/>
              </w:rPr>
            </w:r>
            <w:r>
              <w:rPr>
                <w:b w:val="0"/>
                <w:sz w:val="18"/>
              </w:rPr>
              <w:t>curl http://127.0.0.1:8000/health</w:t>
            </w:r>
          </w:p>
        </w:tc>
      </w:tr>
    </w:tbl>
    <w:p/>
    <w:p>
      <w:pPr>
        <w:pStyle w:val="Heading1"/>
      </w:pPr>
      <w:r>
        <w:t>14 Контрольный список после установки</w:t>
      </w:r>
    </w:p>
    <w:p>
      <w:pPr>
        <w:pStyle w:val="ListBullet"/>
      </w:pPr>
      <w:r>
        <w:t>контейнер dxa-quality-integrated находится в состоянии running;</w:t>
      </w:r>
    </w:p>
    <w:p>
      <w:pPr>
        <w:pStyle w:val="ListBullet"/>
      </w:pPr>
      <w:r>
        <w:t>адрес http://127.0.0.1:8000 открывается;</w:t>
      </w:r>
    </w:p>
    <w:p>
      <w:pPr>
        <w:pStyle w:val="ListBullet"/>
      </w:pPr>
      <w:r>
        <w:t>endpoint /health возвращает ready;</w:t>
      </w:r>
    </w:p>
    <w:p>
      <w:pPr>
        <w:pStyle w:val="ListBullet"/>
      </w:pPr>
      <w:r>
        <w:t>тестовый DICOM-файл проходит обработку;</w:t>
      </w:r>
    </w:p>
    <w:p>
      <w:pPr>
        <w:pStyle w:val="ListBullet"/>
      </w:pPr>
      <w:r>
        <w:t>результат появляется в архиве;</w:t>
      </w:r>
    </w:p>
    <w:p>
      <w:pPr>
        <w:pStyle w:val="ListBullet"/>
      </w:pPr>
      <w:r>
        <w:t>экспорт CSV или XLSX скачивается без ошибки.</w:t>
      </w:r>
    </w:p>
    <w:p>
      <w:pPr>
        <w:pStyle w:val="Heading1"/>
      </w:pPr>
      <w:r>
        <w:t>15 Примечания по безопасности</w:t>
      </w:r>
    </w:p>
    <w:p>
      <w:r>
        <w:t>По умолчанию приложение публикуется только на локальном интерфейсе 127.0.0.1. Это означает, что доступ из внешней сети не открыт. Если требуется сетевой доступ для других рабочих мест, необходимо отдельно настроить обратный прокси, HTTPS, разграничение доступа и правила хранения медицинских данных.</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