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E5A7D22" w14:textId="77777777" w:rsidR="00377829" w:rsidRDefault="00000000">
      <w:pPr>
        <w:spacing w:after="120"/>
      </w:pPr>
      <w:proofErr w:type="spellStart"/>
      <w:r>
        <w:rPr>
          <w:b/>
          <w:bCs/>
          <w:color w:val="1A3C34"/>
          <w:sz w:val="52"/>
          <w:szCs w:val="52"/>
        </w:rPr>
        <w:t>Norvik</w:t>
      </w:r>
      <w:proofErr w:type="spellEnd"/>
      <w:r>
        <w:rPr>
          <w:b/>
          <w:bCs/>
          <w:color w:val="1A3C34"/>
          <w:sz w:val="52"/>
          <w:szCs w:val="52"/>
        </w:rPr>
        <w:t xml:space="preserve"> Apparel GmbH</w:t>
      </w:r>
    </w:p>
    <w:p w14:paraId="407F4BD5" w14:textId="77777777" w:rsidR="00377829" w:rsidRDefault="00000000">
      <w:pPr>
        <w:spacing w:after="120"/>
      </w:pPr>
      <w:r>
        <w:rPr>
          <w:b/>
          <w:bCs/>
          <w:color w:val="2D6A4F"/>
          <w:sz w:val="38"/>
          <w:szCs w:val="38"/>
        </w:rPr>
        <w:t>Supplier Engagement Strategy</w:t>
      </w:r>
    </w:p>
    <w:p w14:paraId="6E8CF2FB" w14:textId="525BA531" w:rsidR="00377829" w:rsidRDefault="00000000">
      <w:pPr>
        <w:pBdr>
          <w:bottom w:val="single" w:sz="8" w:space="8" w:color="52B788"/>
        </w:pBdr>
        <w:spacing w:after="400"/>
      </w:pPr>
      <w:r>
        <w:rPr>
          <w:i/>
          <w:iCs/>
          <w:color w:val="666666"/>
        </w:rPr>
        <w:t xml:space="preserve">Scope 3 Decarbonisation  |  Categories 1 &amp; 4  |  Base Year 2024 </w:t>
      </w:r>
      <w:r w:rsidR="00D36AEC">
        <w:rPr>
          <w:i/>
          <w:iCs/>
          <w:color w:val="666666"/>
        </w:rPr>
        <w:t>-</w:t>
      </w:r>
      <w:r>
        <w:rPr>
          <w:i/>
          <w:iCs/>
          <w:color w:val="666666"/>
        </w:rPr>
        <w:t xml:space="preserve"> Target Year 2030</w:t>
      </w:r>
    </w:p>
    <w:p w14:paraId="305287C3" w14:textId="77777777" w:rsidR="00377829" w:rsidRDefault="00377829">
      <w:pPr>
        <w:spacing w:after="80"/>
      </w:pPr>
    </w:p>
    <w:p w14:paraId="692F11FD" w14:textId="5F6CB4E7" w:rsidR="00377829" w:rsidRDefault="00000000">
      <w:pPr>
        <w:pStyle w:val="Heading1"/>
        <w:pBdr>
          <w:bottom w:val="single" w:sz="6" w:space="6" w:color="52B788"/>
        </w:pBdr>
      </w:pPr>
      <w:r>
        <w:t xml:space="preserve">Section 1 </w:t>
      </w:r>
      <w:r w:rsidR="00D36AEC">
        <w:t>-</w:t>
      </w:r>
      <w:r>
        <w:t xml:space="preserve"> Context &amp; Baseline</w:t>
      </w:r>
    </w:p>
    <w:p w14:paraId="4DD2020F" w14:textId="77777777" w:rsidR="00377829" w:rsidRDefault="00000000">
      <w:pPr>
        <w:pStyle w:val="Heading2"/>
      </w:pPr>
      <w:r>
        <w:t>1.1  Why Supplier Engagement Now</w:t>
      </w:r>
    </w:p>
    <w:p w14:paraId="0CA5C98D" w14:textId="70DB1D2F" w:rsidR="00377829" w:rsidRDefault="00000000">
      <w:pPr>
        <w:spacing w:before="80" w:after="120"/>
        <w:jc w:val="both"/>
      </w:pPr>
      <w:r>
        <w:t xml:space="preserve">The regulatory environment for corporate carbon disclosure is undergoing a fundamental shift. The EU Corporate Sustainability Reporting Directive (CSRD) requires large EU-based companies to disclose Scope 3 emissions across their value chains. While certain provisions have been temporarily eased, the framework is set to be materially strengthened by 2028. Companies that build robust supplier engagement programmes now will be substantially ahead of the regulatory curve relative to competitors who </w:t>
      </w:r>
      <w:r w:rsidR="00D36AEC">
        <w:t>wait and</w:t>
      </w:r>
      <w:r>
        <w:t xml:space="preserve"> will avoid the operational disruption of implementing systems under a tight compliance deadline.</w:t>
      </w:r>
    </w:p>
    <w:p w14:paraId="4F31E05E" w14:textId="7EF25F59" w:rsidR="00377829" w:rsidRDefault="00000000">
      <w:pPr>
        <w:spacing w:before="80" w:after="120"/>
        <w:jc w:val="both"/>
      </w:pPr>
      <w:r>
        <w:t xml:space="preserve">Beyond regulatory compliance, </w:t>
      </w:r>
      <w:proofErr w:type="spellStart"/>
      <w:r>
        <w:t>Norvik</w:t>
      </w:r>
      <w:proofErr w:type="spellEnd"/>
      <w:r>
        <w:t xml:space="preserve"> faces a specific structural risk that makes early action commercially necessary. Two of its seven supply chain partners </w:t>
      </w:r>
      <w:r w:rsidR="00D36AEC">
        <w:t>-</w:t>
      </w:r>
      <w:r>
        <w:t xml:space="preserve"> Nordic Wool AS (Norway) and Textil Maroc SA (Morocco) </w:t>
      </w:r>
      <w:r w:rsidR="00D36AEC">
        <w:t>-</w:t>
      </w:r>
      <w:r>
        <w:t xml:space="preserve"> source or process Merino wool, a land-use intensive raw material whose carbon footprint is dominated by livestock methane and agricultural land management rather than energy use. Standard corporate climate targets do not capture these emissions. In recognition of this, </w:t>
      </w:r>
      <w:proofErr w:type="spellStart"/>
      <w:r>
        <w:t>Norvik</w:t>
      </w:r>
      <w:proofErr w:type="spellEnd"/>
      <w:r>
        <w:t xml:space="preserve"> has committed to the Science Based Targets initiative Forests, Land and Agriculture (SBTi FLAG) framework, ensuring that land-use emissions are formally measured and reduced alongside energy and industrial emissions across the supply chain.</w:t>
      </w:r>
    </w:p>
    <w:p w14:paraId="47794E30" w14:textId="77777777" w:rsidR="00377829" w:rsidRDefault="00000000">
      <w:pPr>
        <w:pStyle w:val="Heading2"/>
      </w:pPr>
      <w:r>
        <w:t>1.2  Current Emissions Baseline</w:t>
      </w:r>
    </w:p>
    <w:p w14:paraId="13B971B0" w14:textId="77777777" w:rsidR="00377829" w:rsidRDefault="00000000">
      <w:pPr>
        <w:spacing w:before="80" w:after="120"/>
        <w:jc w:val="both"/>
      </w:pPr>
      <w:r>
        <w:t xml:space="preserve">Using the GHG Protocol Scope 3 standard, </w:t>
      </w:r>
      <w:proofErr w:type="spellStart"/>
      <w:r>
        <w:t>Norvik's</w:t>
      </w:r>
      <w:proofErr w:type="spellEnd"/>
      <w:r>
        <w:t xml:space="preserve"> total Scope 3 emissions for the base year 2024 have been calculated at 4,553.10 </w:t>
      </w:r>
      <w:proofErr w:type="spellStart"/>
      <w:r>
        <w:t>tCO₂e</w:t>
      </w:r>
      <w:proofErr w:type="spellEnd"/>
      <w:r>
        <w:t xml:space="preserve"> across Category 1 (Purchased Goods &amp; Services) and Category 4 (Upstream Transportation &amp; Distribution). Category 1 is the dominant driver, accounting for 97.5% of all Scope 3 emissions. This reflects a fundamental characteristic of apparel supply chains: the carbon intensity of raw materials and manufacturing processes far outweighs the impact of moving goods. This finding directly shapes the prioritisation logic of this engagement strategy.</w:t>
      </w:r>
    </w:p>
    <w:p w14:paraId="4C4B3624" w14:textId="77777777" w:rsidR="00377829" w:rsidRDefault="00000000">
      <w:pPr>
        <w:spacing w:before="80" w:after="120"/>
        <w:jc w:val="both"/>
      </w:pPr>
      <w:r>
        <w:t>Emissions are highly concentrated. The three highest-emitting supplier relationships account for approximately 78% of total Scope 3:</w:t>
      </w:r>
    </w:p>
    <w:p w14:paraId="7C68EEAC" w14:textId="581CC724" w:rsidR="00377829" w:rsidRDefault="00000000">
      <w:pPr>
        <w:pStyle w:val="ListParagraph"/>
        <w:numPr>
          <w:ilvl w:val="0"/>
          <w:numId w:val="2"/>
        </w:numPr>
        <w:spacing w:before="60" w:after="60"/>
      </w:pPr>
      <w:r>
        <w:rPr>
          <w:b/>
          <w:bCs/>
        </w:rPr>
        <w:t>Textil Maroc SA (Morocco)</w:t>
      </w:r>
      <w:r>
        <w:t xml:space="preserve"> </w:t>
      </w:r>
      <w:r w:rsidR="00D36AEC">
        <w:t>-</w:t>
      </w:r>
      <w:r>
        <w:t xml:space="preserve"> 2,014 </w:t>
      </w:r>
      <w:proofErr w:type="spellStart"/>
      <w:r>
        <w:t>tCO₂e</w:t>
      </w:r>
      <w:proofErr w:type="spellEnd"/>
      <w:r>
        <w:t xml:space="preserve"> (44.2% of total Scope 3). Highest priority. Driver is knitted Merino wool at 18.5 </w:t>
      </w:r>
      <w:proofErr w:type="spellStart"/>
      <w:r>
        <w:t>kgCO₂e</w:t>
      </w:r>
      <w:proofErr w:type="spellEnd"/>
      <w:r>
        <w:t>/kg across 108 tonnes.</w:t>
      </w:r>
    </w:p>
    <w:p w14:paraId="60993664" w14:textId="0EB29516" w:rsidR="00377829" w:rsidRDefault="00000000">
      <w:pPr>
        <w:pStyle w:val="ListParagraph"/>
        <w:numPr>
          <w:ilvl w:val="0"/>
          <w:numId w:val="2"/>
        </w:numPr>
        <w:spacing w:before="60" w:after="60"/>
      </w:pPr>
      <w:r>
        <w:rPr>
          <w:b/>
          <w:bCs/>
        </w:rPr>
        <w:t>PT Garuda Tekstil (Indonesia)</w:t>
      </w:r>
      <w:r>
        <w:t xml:space="preserve"> </w:t>
      </w:r>
      <w:r w:rsidR="00D36AEC">
        <w:t>-</w:t>
      </w:r>
      <w:r>
        <w:t xml:space="preserve"> 886 </w:t>
      </w:r>
      <w:proofErr w:type="spellStart"/>
      <w:r>
        <w:t>tCO₂e</w:t>
      </w:r>
      <w:proofErr w:type="spellEnd"/>
      <w:r>
        <w:t xml:space="preserve"> (19.5%). Largest volume supplier at 420,000 units annually. Driver is manufacturing energy intensity.</w:t>
      </w:r>
    </w:p>
    <w:p w14:paraId="70C8888C" w14:textId="5E78FC53" w:rsidR="00377829" w:rsidRDefault="00000000">
      <w:pPr>
        <w:pStyle w:val="ListParagraph"/>
        <w:numPr>
          <w:ilvl w:val="0"/>
          <w:numId w:val="2"/>
        </w:numPr>
        <w:spacing w:before="60" w:after="60"/>
      </w:pPr>
      <w:r>
        <w:rPr>
          <w:b/>
          <w:bCs/>
        </w:rPr>
        <w:t>Nordic Wool AS (Norway)</w:t>
      </w:r>
      <w:r>
        <w:t xml:space="preserve"> </w:t>
      </w:r>
      <w:r w:rsidR="00D36AEC">
        <w:t>-</w:t>
      </w:r>
      <w:r>
        <w:t xml:space="preserve"> 669 </w:t>
      </w:r>
      <w:proofErr w:type="spellStart"/>
      <w:r>
        <w:t>tCO₂e</w:t>
      </w:r>
      <w:proofErr w:type="spellEnd"/>
      <w:r>
        <w:t xml:space="preserve"> (14.7%). Despite the shortest transport distance in the chain, raw Merino wool at 23.8 </w:t>
      </w:r>
      <w:proofErr w:type="spellStart"/>
      <w:r>
        <w:t>kgCO₂e</w:t>
      </w:r>
      <w:proofErr w:type="spellEnd"/>
      <w:r>
        <w:t>/kg generates substantial Category 1 emissions.</w:t>
      </w:r>
    </w:p>
    <w:p w14:paraId="582B441D" w14:textId="77777777" w:rsidR="00377829" w:rsidRDefault="00377829">
      <w:pPr>
        <w:spacing w:after="80"/>
      </w:pPr>
    </w:p>
    <w:p w14:paraId="0EE1040D" w14:textId="2D4E5ACD" w:rsidR="00377829" w:rsidRDefault="00000000">
      <w:pPr>
        <w:spacing w:before="80" w:after="120"/>
        <w:jc w:val="both"/>
      </w:pPr>
      <w:r>
        <w:lastRenderedPageBreak/>
        <w:t xml:space="preserve">The remaining four suppliers </w:t>
      </w:r>
      <w:r w:rsidR="00D36AEC">
        <w:t>-</w:t>
      </w:r>
      <w:r>
        <w:t xml:space="preserve"> Chennai Dye Works, Shanxi Cotton Co., Far East Poly Ltd., and </w:t>
      </w:r>
      <w:proofErr w:type="spellStart"/>
      <w:r>
        <w:t>EcoZip</w:t>
      </w:r>
      <w:proofErr w:type="spellEnd"/>
      <w:r>
        <w:t xml:space="preserve"> Taiwan </w:t>
      </w:r>
      <w:r w:rsidR="00D36AEC">
        <w:t>-</w:t>
      </w:r>
      <w:r>
        <w:t xml:space="preserve"> collectively account for 21.7% of total Scope 3. Their individual emissions shares are </w:t>
      </w:r>
      <w:r w:rsidR="00D36AEC">
        <w:t>lower,</w:t>
      </w:r>
      <w:r>
        <w:t xml:space="preserve"> but each presents specific decarbonisation opportunities outlined in Section 2.</w:t>
      </w:r>
    </w:p>
    <w:p w14:paraId="69650F55" w14:textId="77777777" w:rsidR="00377829" w:rsidRDefault="00000000">
      <w:pPr>
        <w:pStyle w:val="Heading2"/>
      </w:pPr>
      <w:r>
        <w:t>1.3  The 30% Reduction Target</w:t>
      </w:r>
    </w:p>
    <w:p w14:paraId="650A1AF3" w14:textId="608F5ED2" w:rsidR="00377829" w:rsidRDefault="00000000">
      <w:pPr>
        <w:spacing w:before="80" w:after="120"/>
        <w:jc w:val="both"/>
      </w:pPr>
      <w:proofErr w:type="spellStart"/>
      <w:r>
        <w:t>Norvik</w:t>
      </w:r>
      <w:proofErr w:type="spellEnd"/>
      <w:r>
        <w:t xml:space="preserve"> has committed to reducing absolute Scope 3 emissions by 30% from the 2024 base year by 2030, bringing total emissions from 4,553.10 </w:t>
      </w:r>
      <w:proofErr w:type="spellStart"/>
      <w:r>
        <w:t>tCO₂e</w:t>
      </w:r>
      <w:proofErr w:type="spellEnd"/>
      <w:r>
        <w:t xml:space="preserve"> to a target of 3,187.17 </w:t>
      </w:r>
      <w:proofErr w:type="spellStart"/>
      <w:r>
        <w:t>tCO₂e</w:t>
      </w:r>
      <w:proofErr w:type="spellEnd"/>
      <w:r>
        <w:t xml:space="preserve"> </w:t>
      </w:r>
      <w:r w:rsidR="00D36AEC">
        <w:t>-</w:t>
      </w:r>
      <w:r>
        <w:t xml:space="preserve"> a required reduction of 1,365.93 </w:t>
      </w:r>
      <w:proofErr w:type="spellStart"/>
      <w:r>
        <w:t>tCO₂e</w:t>
      </w:r>
      <w:proofErr w:type="spellEnd"/>
      <w:r>
        <w:t>. An interim milestone of 15% reduction is set for 2027 to ensure progress is tracked and course-corrected mid-cycle.</w:t>
      </w:r>
    </w:p>
    <w:p w14:paraId="4FB8CBC5" w14:textId="5E9B1E9E" w:rsidR="00377829" w:rsidRDefault="00000000">
      <w:pPr>
        <w:spacing w:before="80" w:after="120"/>
        <w:jc w:val="both"/>
      </w:pPr>
      <w:r>
        <w:t xml:space="preserve">The boundary of this commitment covers Category 1 (Purchased Goods &amp; Services) and Category 4 (Upstream Transportation &amp; Distribution), which together represent 100% of </w:t>
      </w:r>
      <w:proofErr w:type="spellStart"/>
      <w:r>
        <w:t>Norvik's</w:t>
      </w:r>
      <w:proofErr w:type="spellEnd"/>
      <w:r>
        <w:t xml:space="preserve"> identified Scope 3 footprint. Given that Category 1 accounts for 97.5% of emissions, the primary levers are material substitution and supplier manufacturing decarbonisation rather than transport mode optimisation </w:t>
      </w:r>
      <w:r w:rsidR="00D36AEC">
        <w:t>-</w:t>
      </w:r>
      <w:r>
        <w:t xml:space="preserve"> though transport actions, particularly for </w:t>
      </w:r>
      <w:proofErr w:type="spellStart"/>
      <w:r>
        <w:t>EcoZip</w:t>
      </w:r>
      <w:proofErr w:type="spellEnd"/>
      <w:r>
        <w:t xml:space="preserve"> Taiwan, offer near-zero-cost quick wins.</w:t>
      </w:r>
    </w:p>
    <w:p w14:paraId="7F6E2931" w14:textId="77777777" w:rsidR="00377829" w:rsidRDefault="00000000">
      <w:pPr>
        <w:spacing w:before="80" w:after="120"/>
        <w:jc w:val="both"/>
      </w:pPr>
      <w:r>
        <w:t xml:space="preserve">This target is aligned with a well-below 2°C pathway as defined under the Paris Agreement and is consistent with </w:t>
      </w:r>
      <w:proofErr w:type="spellStart"/>
      <w:r>
        <w:t>Norvik's</w:t>
      </w:r>
      <w:proofErr w:type="spellEnd"/>
      <w:r>
        <w:t xml:space="preserve"> near-term SBTi submission. The FLAG commitment ensures that land-use emissions from wool-intensive suppliers are included within the science-based boundary, rather than treated as out-of-scope.</w:t>
      </w:r>
    </w:p>
    <w:p w14:paraId="402F3AD5" w14:textId="77777777" w:rsidR="00377829" w:rsidRDefault="00000000">
      <w:r>
        <w:br/>
      </w:r>
    </w:p>
    <w:p w14:paraId="6EF0C4EF" w14:textId="13FEFBB2" w:rsidR="00377829" w:rsidRDefault="00000000">
      <w:pPr>
        <w:pStyle w:val="Heading1"/>
        <w:pBdr>
          <w:bottom w:val="single" w:sz="6" w:space="6" w:color="52B788"/>
        </w:pBdr>
      </w:pPr>
      <w:r>
        <w:t xml:space="preserve">Section 2 </w:t>
      </w:r>
      <w:r w:rsidR="00D36AEC">
        <w:t>-</w:t>
      </w:r>
      <w:r>
        <w:t xml:space="preserve"> Tiered Engagement Model</w:t>
      </w:r>
    </w:p>
    <w:p w14:paraId="25BFF093" w14:textId="77777777" w:rsidR="00377829" w:rsidRDefault="00000000">
      <w:pPr>
        <w:spacing w:before="80" w:after="120"/>
        <w:jc w:val="both"/>
      </w:pPr>
      <w:r>
        <w:t xml:space="preserve">Supplier engagement has been structured into three tiers based on each supplier's share of total Scope 3 emissions, strategic importance to </w:t>
      </w:r>
      <w:proofErr w:type="spellStart"/>
      <w:r>
        <w:t>Norvik's</w:t>
      </w:r>
      <w:proofErr w:type="spellEnd"/>
      <w:r>
        <w:t xml:space="preserve"> product range, and assessed capacity to respond to decarbonisation requirements. The tiers differ in what </w:t>
      </w:r>
      <w:proofErr w:type="spellStart"/>
      <w:r>
        <w:t>Norvik</w:t>
      </w:r>
      <w:proofErr w:type="spellEnd"/>
      <w:r>
        <w:t xml:space="preserve"> asks of suppliers, what it offers them, and what the consequences of non-engagement are.</w:t>
      </w:r>
    </w:p>
    <w:p w14:paraId="4F7CF2AC" w14:textId="7E1D35F2" w:rsidR="00377829" w:rsidRDefault="00000000">
      <w:pPr>
        <w:pStyle w:val="Heading2"/>
      </w:pPr>
      <w:r>
        <w:t xml:space="preserve">2.1  Tier A </w:t>
      </w:r>
      <w:r w:rsidR="00D36AEC">
        <w:t>-</w:t>
      </w:r>
      <w:r>
        <w:t xml:space="preserve"> Strategic </w:t>
      </w:r>
      <w:r w:rsidR="00D36AEC">
        <w:t>Partners (</w:t>
      </w:r>
      <w:r>
        <w:t>Highest Priority)</w:t>
      </w:r>
    </w:p>
    <w:p w14:paraId="07767DF7" w14:textId="77777777" w:rsidR="00377829" w:rsidRDefault="00000000">
      <w:pPr>
        <w:spacing w:before="80" w:after="120"/>
        <w:jc w:val="both"/>
      </w:pPr>
      <w:r>
        <w:t xml:space="preserve">Tier A applies to suppliers whose emissions share exceeds 30% of total Scope 3. One supplier meets this threshold: </w:t>
      </w:r>
      <w:r>
        <w:rPr>
          <w:b/>
          <w:bCs/>
        </w:rPr>
        <w:t>Textil Maroc SA.</w:t>
      </w:r>
    </w:p>
    <w:p w14:paraId="67CB1929" w14:textId="19193FBE" w:rsidR="00377829" w:rsidRDefault="00000000">
      <w:pPr>
        <w:spacing w:before="80" w:after="120"/>
        <w:jc w:val="both"/>
      </w:pPr>
      <w:r>
        <w:rPr>
          <w:b/>
          <w:bCs/>
        </w:rPr>
        <w:t>Textil Maroc SA</w:t>
      </w:r>
      <w:r>
        <w:t xml:space="preserve"> is the single most important decarbonisation target, responsible for 44.2% of </w:t>
      </w:r>
      <w:proofErr w:type="spellStart"/>
      <w:r>
        <w:t>Norvik's</w:t>
      </w:r>
      <w:proofErr w:type="spellEnd"/>
      <w:r>
        <w:t xml:space="preserve"> entire Scope 3 footprint. The driver is not transport </w:t>
      </w:r>
      <w:r w:rsidR="00D36AEC">
        <w:t>-</w:t>
      </w:r>
      <w:r>
        <w:t xml:space="preserve"> Morocco is relatively close at 2,400 km by road </w:t>
      </w:r>
      <w:r w:rsidR="00D36AEC">
        <w:t>-</w:t>
      </w:r>
      <w:r>
        <w:t xml:space="preserve"> but the material itself. Knitted Merino wool carries an emission factor of 18.5 </w:t>
      </w:r>
      <w:proofErr w:type="spellStart"/>
      <w:r>
        <w:t>kgCO₂e</w:t>
      </w:r>
      <w:proofErr w:type="spellEnd"/>
      <w:r>
        <w:t xml:space="preserve">/kg. The primary decarbonisation lever is a transition to a certified recycled wool blend, which carries an emission factor of approximately 3.5 </w:t>
      </w:r>
      <w:proofErr w:type="spellStart"/>
      <w:r>
        <w:t>kgCO₂e</w:t>
      </w:r>
      <w:proofErr w:type="spellEnd"/>
      <w:r>
        <w:t xml:space="preserve">/kg </w:t>
      </w:r>
      <w:r w:rsidR="00D36AEC">
        <w:t>-</w:t>
      </w:r>
      <w:r>
        <w:t xml:space="preserve"> an 81% reduction in material emissions per kilogram. </w:t>
      </w:r>
      <w:proofErr w:type="spellStart"/>
      <w:r>
        <w:t>Norvik</w:t>
      </w:r>
      <w:proofErr w:type="spellEnd"/>
      <w:r>
        <w:t xml:space="preserve"> will co-develop a joint roadmap with Textil Maroc SA with defined milestones to </w:t>
      </w:r>
      <w:r w:rsidR="00D36AEC">
        <w:t>2030 and</w:t>
      </w:r>
      <w:r>
        <w:t xml:space="preserve"> will consider co-investing in the supplier's renewable energy infrastructure. The supplier will be required to disclose emissions annually via the CDP Supply Chain programme and conduct a full energy audit in year one to identify further reduction opportunities. Non-engagement will result in contract termination and formal designation as a high-emissions supplier in </w:t>
      </w:r>
      <w:proofErr w:type="spellStart"/>
      <w:r>
        <w:t>Norvik's</w:t>
      </w:r>
      <w:proofErr w:type="spellEnd"/>
      <w:r>
        <w:t xml:space="preserve"> sustainability disclosure.</w:t>
      </w:r>
    </w:p>
    <w:p w14:paraId="75912F14" w14:textId="696700F1" w:rsidR="00377829" w:rsidRDefault="00D36AEC">
      <w:pPr>
        <w:pStyle w:val="Heading2"/>
      </w:pPr>
      <w:r>
        <w:t>2.2 Tier</w:t>
      </w:r>
      <w:r w:rsidR="00000000">
        <w:t xml:space="preserve"> B </w:t>
      </w:r>
      <w:r>
        <w:t>-</w:t>
      </w:r>
      <w:r w:rsidR="00000000">
        <w:t xml:space="preserve"> Development Partners  (High Priority)</w:t>
      </w:r>
    </w:p>
    <w:p w14:paraId="5DC815C3" w14:textId="77777777" w:rsidR="00377829" w:rsidRDefault="00000000">
      <w:pPr>
        <w:spacing w:before="80" w:after="120"/>
        <w:jc w:val="both"/>
      </w:pPr>
      <w:r>
        <w:t xml:space="preserve">Tier B applies to suppliers with a 10–30% emissions share or high process-energy intensity. Three suppliers fall into this tier: </w:t>
      </w:r>
      <w:r>
        <w:rPr>
          <w:b/>
          <w:bCs/>
        </w:rPr>
        <w:t>PT Garuda Tekstil, Nordic Wool AS and Chennai Dye Works.</w:t>
      </w:r>
    </w:p>
    <w:p w14:paraId="5FF7D1A6" w14:textId="77777777" w:rsidR="00377829" w:rsidRDefault="00000000">
      <w:pPr>
        <w:spacing w:before="80" w:after="120"/>
        <w:jc w:val="both"/>
      </w:pPr>
      <w:r>
        <w:rPr>
          <w:b/>
          <w:bCs/>
        </w:rPr>
        <w:lastRenderedPageBreak/>
        <w:t>PT Garuda Tekstil</w:t>
      </w:r>
      <w:r>
        <w:t xml:space="preserve"> is </w:t>
      </w:r>
      <w:proofErr w:type="spellStart"/>
      <w:r>
        <w:t>Norvik’s</w:t>
      </w:r>
      <w:proofErr w:type="spellEnd"/>
      <w:r>
        <w:t xml:space="preserve"> largest volume supplier at 420,000 units annually, contributing 19.5% of total Scope 3. Even a 10% improvement in manufacturing energy efficiency would yield an estimated reduction of 85 </w:t>
      </w:r>
      <w:proofErr w:type="spellStart"/>
      <w:r>
        <w:t>tCO₂e</w:t>
      </w:r>
      <w:proofErr w:type="spellEnd"/>
      <w:r>
        <w:t xml:space="preserve">. </w:t>
      </w:r>
      <w:proofErr w:type="spellStart"/>
      <w:r>
        <w:t>Norvik</w:t>
      </w:r>
      <w:proofErr w:type="spellEnd"/>
      <w:r>
        <w:t xml:space="preserve"> will work with the supplier on a renewable energy tariff transition and lean production programme, with a joint roadmap and defined interim targets agreed in year one. The supplier will be set a two-year timeline to reach Tier A disclosure standards.</w:t>
      </w:r>
    </w:p>
    <w:p w14:paraId="4132B827" w14:textId="409F8B67" w:rsidR="00377829" w:rsidRDefault="00000000">
      <w:pPr>
        <w:spacing w:before="80" w:after="120"/>
        <w:jc w:val="both"/>
      </w:pPr>
      <w:r>
        <w:rPr>
          <w:b/>
          <w:bCs/>
        </w:rPr>
        <w:t>Nordic Wool AS</w:t>
      </w:r>
      <w:r>
        <w:t xml:space="preserve"> illustrates a key insight from this analysis: proximity does not equal low emissions. Despite being the closest supplier in the chain at 1,650 km by road, raw Merino wool tops at 23.8 </w:t>
      </w:r>
      <w:proofErr w:type="spellStart"/>
      <w:r>
        <w:t>kgCO₂e</w:t>
      </w:r>
      <w:proofErr w:type="spellEnd"/>
      <w:r>
        <w:t xml:space="preserve">/kg </w:t>
      </w:r>
      <w:r w:rsidR="00D36AEC">
        <w:t>-</w:t>
      </w:r>
      <w:r>
        <w:t xml:space="preserve"> the highest material emission factor in the portfolio </w:t>
      </w:r>
      <w:r w:rsidR="00D36AEC">
        <w:t>-</w:t>
      </w:r>
      <w:r>
        <w:t xml:space="preserve"> generate 669 </w:t>
      </w:r>
      <w:proofErr w:type="spellStart"/>
      <w:r>
        <w:t>tCO₂e</w:t>
      </w:r>
      <w:proofErr w:type="spellEnd"/>
      <w:r>
        <w:t xml:space="preserve"> annually, 14.7% of total Scope 3. The most effective decarbonisation lever is a transition to certified recycled Merino or a blended fibre (EF approximately 3.5–5.0 </w:t>
      </w:r>
      <w:proofErr w:type="spellStart"/>
      <w:r>
        <w:t>kgCO₂e</w:t>
      </w:r>
      <w:proofErr w:type="spellEnd"/>
      <w:r>
        <w:t xml:space="preserve">/kg). Given the supplier's location in Norway, where sustainability practices are well-established, meaningful dialogue is expected. </w:t>
      </w:r>
      <w:proofErr w:type="spellStart"/>
      <w:r>
        <w:t>Norvik</w:t>
      </w:r>
      <w:proofErr w:type="spellEnd"/>
      <w:r>
        <w:t xml:space="preserve"> will offer training resources and set a two-year timeline for the supplier to reach Tier A disclosure standards.</w:t>
      </w:r>
    </w:p>
    <w:p w14:paraId="51CF8AC1" w14:textId="77777777" w:rsidR="00377829" w:rsidRDefault="00000000">
      <w:pPr>
        <w:spacing w:before="80" w:after="120"/>
        <w:jc w:val="both"/>
      </w:pPr>
      <w:r>
        <w:rPr>
          <w:b/>
          <w:bCs/>
        </w:rPr>
        <w:t>Chennai Dye Works</w:t>
      </w:r>
      <w:r>
        <w:t xml:space="preserve"> is responsible for the most energy and water intensive process in </w:t>
      </w:r>
      <w:proofErr w:type="spellStart"/>
      <w:r>
        <w:t>Norvik's</w:t>
      </w:r>
      <w:proofErr w:type="spellEnd"/>
      <w:r>
        <w:t xml:space="preserve"> supply chain. Dyeing and finishing operations contribute 8.7% of total Scope 3. The primary levers are a switch to renewable energy sourcing and adoption of waterless dyeing technology such as </w:t>
      </w:r>
      <w:proofErr w:type="spellStart"/>
      <w:r>
        <w:t>DyeCoo's</w:t>
      </w:r>
      <w:proofErr w:type="spellEnd"/>
      <w:r>
        <w:t xml:space="preserve"> supercritical CO₂ dyeing process. </w:t>
      </w:r>
      <w:proofErr w:type="spellStart"/>
      <w:r>
        <w:t>Norvik</w:t>
      </w:r>
      <w:proofErr w:type="spellEnd"/>
      <w:r>
        <w:t xml:space="preserve"> will provide the GHG Protocol Scope 1 &amp; 2 calculation tool and offer access to annual training webinars. A two-year improvement plan with defined interim targets will be agreed in year one.</w:t>
      </w:r>
    </w:p>
    <w:p w14:paraId="220AFF1B" w14:textId="0E62DE03" w:rsidR="00377829" w:rsidRDefault="00D36AEC">
      <w:pPr>
        <w:pStyle w:val="Heading2"/>
      </w:pPr>
      <w:r>
        <w:t>2.3 Tier</w:t>
      </w:r>
      <w:r w:rsidR="00000000">
        <w:t xml:space="preserve"> C </w:t>
      </w:r>
      <w:r>
        <w:t>-</w:t>
      </w:r>
      <w:r w:rsidR="00000000">
        <w:t xml:space="preserve"> Monitored Suppliers  (Medium to Low Priority)</w:t>
      </w:r>
    </w:p>
    <w:p w14:paraId="1AE9855A" w14:textId="77777777" w:rsidR="00377829" w:rsidRDefault="00000000">
      <w:pPr>
        <w:spacing w:before="80" w:after="120"/>
        <w:jc w:val="both"/>
      </w:pPr>
      <w:r>
        <w:t xml:space="preserve">Tier C applies to suppliers with less than 10% of Scope 3 emissions who do not require immediate intensive action but must remain under active monitoring. Three suppliers fall into this tier: </w:t>
      </w:r>
      <w:r>
        <w:rPr>
          <w:b/>
          <w:bCs/>
        </w:rPr>
        <w:t xml:space="preserve">Shanxi Cotton Co., Far East Poly Ltd. and </w:t>
      </w:r>
      <w:proofErr w:type="spellStart"/>
      <w:r>
        <w:rPr>
          <w:b/>
          <w:bCs/>
        </w:rPr>
        <w:t>EcoZip</w:t>
      </w:r>
      <w:proofErr w:type="spellEnd"/>
      <w:r>
        <w:rPr>
          <w:b/>
          <w:bCs/>
        </w:rPr>
        <w:t xml:space="preserve"> Taiwan.</w:t>
      </w:r>
    </w:p>
    <w:p w14:paraId="0BAD9FAC" w14:textId="01E574EC" w:rsidR="00377829" w:rsidRDefault="00000000">
      <w:pPr>
        <w:spacing w:before="80" w:after="120"/>
        <w:jc w:val="both"/>
      </w:pPr>
      <w:r>
        <w:rPr>
          <w:b/>
          <w:bCs/>
        </w:rPr>
        <w:t>Shanxi Cotton Co.</w:t>
      </w:r>
      <w:r>
        <w:t xml:space="preserve"> supplies organic cotton yarn at 7.3% of total Scope 3. Material substitution has already been partially addressed </w:t>
      </w:r>
      <w:r w:rsidR="00D36AEC">
        <w:t>using</w:t>
      </w:r>
      <w:r>
        <w:t xml:space="preserve"> organic cotton (EF: 3.7 </w:t>
      </w:r>
      <w:proofErr w:type="spellStart"/>
      <w:r>
        <w:t>kgCO₂e</w:t>
      </w:r>
      <w:proofErr w:type="spellEnd"/>
      <w:r>
        <w:t>/kg versus 5.9 for conventional cotton). At this emissions level, the primary action is an annual self-assessment questionnaire focused on yarn manufacturing energy use and supply chain transparency, with escalation to Tier B if volumes grow materially.</w:t>
      </w:r>
    </w:p>
    <w:p w14:paraId="1ED33206" w14:textId="77777777" w:rsidR="00377829" w:rsidRDefault="00000000">
      <w:pPr>
        <w:spacing w:before="80" w:after="120"/>
        <w:jc w:val="both"/>
      </w:pPr>
      <w:r>
        <w:rPr>
          <w:b/>
          <w:bCs/>
        </w:rPr>
        <w:t>Far East Poly Ltd.</w:t>
      </w:r>
      <w:r>
        <w:t xml:space="preserve"> supplies recycled polyester fabric (EF: 3.1 </w:t>
      </w:r>
      <w:proofErr w:type="spellStart"/>
      <w:r>
        <w:t>kgCO₂e</w:t>
      </w:r>
      <w:proofErr w:type="spellEnd"/>
      <w:r>
        <w:t xml:space="preserve">/kg), already a lower-emission alternative to virgin polyester (9.5 </w:t>
      </w:r>
      <w:proofErr w:type="spellStart"/>
      <w:r>
        <w:t>kgCO₂e</w:t>
      </w:r>
      <w:proofErr w:type="spellEnd"/>
      <w:r>
        <w:t>/kg). Material substitution is partially complete. At 4.5% of total Scope 3, the primary action is an annual self-assessment questionnaire and ongoing monitoring of certification compliance.</w:t>
      </w:r>
    </w:p>
    <w:p w14:paraId="2732CDEC" w14:textId="0C30DD90" w:rsidR="00377829" w:rsidRDefault="00000000">
      <w:pPr>
        <w:spacing w:before="80" w:after="120"/>
        <w:jc w:val="both"/>
      </w:pPr>
      <w:proofErr w:type="spellStart"/>
      <w:r>
        <w:rPr>
          <w:b/>
          <w:bCs/>
        </w:rPr>
        <w:t>EcoZip</w:t>
      </w:r>
      <w:proofErr w:type="spellEnd"/>
      <w:r>
        <w:rPr>
          <w:b/>
          <w:bCs/>
        </w:rPr>
        <w:t xml:space="preserve"> Taiwan</w:t>
      </w:r>
      <w:r>
        <w:t xml:space="preserve"> accounts for only 1.2% of total Scope 3 in absolute </w:t>
      </w:r>
      <w:r w:rsidR="00D36AEC">
        <w:t>terms but</w:t>
      </w:r>
      <w:r>
        <w:t xml:space="preserve"> is the only supplier in the chain using air freight. Switching to sea freight would save approximately 21 </w:t>
      </w:r>
      <w:proofErr w:type="spellStart"/>
      <w:r>
        <w:t>tCO₂e</w:t>
      </w:r>
      <w:proofErr w:type="spellEnd"/>
      <w:r>
        <w:t xml:space="preserve"> at near-zero additional cost </w:t>
      </w:r>
      <w:r w:rsidR="00D36AEC">
        <w:t>-</w:t>
      </w:r>
      <w:r>
        <w:t xml:space="preserve"> making this the single highest-leverage transport action available. This should be actioned immediately through a commercial conversation rather than waiting for a formal supplier engagement cycle. Beyond transport, recycled nylon zips (EF: 7.6 </w:t>
      </w:r>
      <w:proofErr w:type="spellStart"/>
      <w:r>
        <w:t>kgCO₂e</w:t>
      </w:r>
      <w:proofErr w:type="spellEnd"/>
      <w:r>
        <w:t xml:space="preserve">/kg) already represent a significant improvement on virgin nylon (14.5 </w:t>
      </w:r>
      <w:proofErr w:type="spellStart"/>
      <w:r>
        <w:t>kgCO₂e</w:t>
      </w:r>
      <w:proofErr w:type="spellEnd"/>
      <w:r>
        <w:t>/kg).</w:t>
      </w:r>
    </w:p>
    <w:p w14:paraId="6312A3FC" w14:textId="77777777" w:rsidR="00377829" w:rsidRDefault="00000000">
      <w:r>
        <w:br/>
      </w:r>
    </w:p>
    <w:p w14:paraId="5D29DECD" w14:textId="58CC3B47" w:rsidR="00377829" w:rsidRDefault="00000000">
      <w:pPr>
        <w:pStyle w:val="Heading1"/>
        <w:pBdr>
          <w:bottom w:val="single" w:sz="6" w:space="6" w:color="52B788"/>
        </w:pBdr>
      </w:pPr>
      <w:r>
        <w:t xml:space="preserve">Section 3 </w:t>
      </w:r>
      <w:r w:rsidR="00D36AEC">
        <w:t>-</w:t>
      </w:r>
      <w:r>
        <w:t xml:space="preserve"> Incentive Mechanisms &amp; Governance</w:t>
      </w:r>
    </w:p>
    <w:p w14:paraId="2A5539A9" w14:textId="4D41D1CA" w:rsidR="00377829" w:rsidRDefault="00D36AEC">
      <w:pPr>
        <w:pStyle w:val="Heading2"/>
      </w:pPr>
      <w:r>
        <w:t>3.1 Commercial</w:t>
      </w:r>
      <w:r w:rsidR="00000000">
        <w:t xml:space="preserve"> Incentives</w:t>
      </w:r>
    </w:p>
    <w:p w14:paraId="2291E469" w14:textId="67DDA1FD" w:rsidR="00377829" w:rsidRDefault="00000000">
      <w:pPr>
        <w:spacing w:before="80" w:after="120"/>
        <w:jc w:val="both"/>
      </w:pPr>
      <w:proofErr w:type="spellStart"/>
      <w:r>
        <w:t>Norvik</w:t>
      </w:r>
      <w:proofErr w:type="spellEnd"/>
      <w:r>
        <w:t xml:space="preserve"> will formally designate suppliers achieving the interim 2027 target of 15% emissions reduction as Preferred Suppliers. This designation confers priority consideration in contract renewals and eligibility for new product line partnerships. It is a commercially meaningful signal </w:t>
      </w:r>
      <w:r w:rsidR="00D36AEC">
        <w:lastRenderedPageBreak/>
        <w:t>-</w:t>
      </w:r>
      <w:r>
        <w:t xml:space="preserve"> not a symbolic certificate </w:t>
      </w:r>
      <w:r w:rsidR="00D36AEC">
        <w:t>-</w:t>
      </w:r>
      <w:r>
        <w:t xml:space="preserve"> and is intended to create a tangible business case for supplier investment in decarbonisation.</w:t>
      </w:r>
    </w:p>
    <w:p w14:paraId="51F445B8" w14:textId="77777777" w:rsidR="00377829" w:rsidRDefault="00000000">
      <w:pPr>
        <w:spacing w:before="80" w:after="120"/>
        <w:jc w:val="both"/>
      </w:pPr>
      <w:r>
        <w:t xml:space="preserve">Tier A suppliers who submit a joint roadmap with defined milestones will receive a written minimum order volume guarantee for a period of three years, renewable subject to continued progress. This provides suppliers with the revenue certainty needed to justify capital investment in renewable energy or process technology, without requiring </w:t>
      </w:r>
      <w:proofErr w:type="spellStart"/>
      <w:r>
        <w:t>Norvik</w:t>
      </w:r>
      <w:proofErr w:type="spellEnd"/>
      <w:r>
        <w:t xml:space="preserve"> to take an equity stake.</w:t>
      </w:r>
    </w:p>
    <w:p w14:paraId="232378D1" w14:textId="77777777" w:rsidR="00377829" w:rsidRDefault="00000000">
      <w:pPr>
        <w:spacing w:before="80" w:after="120"/>
        <w:jc w:val="both"/>
      </w:pPr>
      <w:proofErr w:type="spellStart"/>
      <w:r>
        <w:t>Norvik</w:t>
      </w:r>
      <w:proofErr w:type="spellEnd"/>
      <w:r>
        <w:t xml:space="preserve"> is willing to pay a verified green premium for lower-emission input materials where the reduction is certified by a recognised third-party standard. Acceptable standards include Textile Exchange certifications (Recycled Claim Standard, Responsible Wool Standard), the Sustainable Apparel Coalition Higg Materials Sustainability Index, and the Global Organic Textile Standard (GOTS). Any premium paid must be traceable to a specific certified material batch. This mechanism is intentionally narrow to avoid greenwashing exposure.</w:t>
      </w:r>
    </w:p>
    <w:p w14:paraId="22DE9CA8" w14:textId="0E59BAA3" w:rsidR="00377829" w:rsidRDefault="00D36AEC">
      <w:pPr>
        <w:pStyle w:val="Heading2"/>
      </w:pPr>
      <w:r>
        <w:t>3.2 Capacity</w:t>
      </w:r>
      <w:r w:rsidR="00000000">
        <w:t xml:space="preserve"> Building</w:t>
      </w:r>
    </w:p>
    <w:p w14:paraId="512C8B62" w14:textId="77777777" w:rsidR="00377829" w:rsidRDefault="00000000">
      <w:pPr>
        <w:spacing w:before="80" w:after="120"/>
        <w:jc w:val="both"/>
      </w:pPr>
      <w:proofErr w:type="spellStart"/>
      <w:r>
        <w:t>Norvik</w:t>
      </w:r>
      <w:proofErr w:type="spellEnd"/>
      <w:r>
        <w:t xml:space="preserve"> will fund one annual sustainability training cohort for all Tier B and Tier C suppliers. The programme will cover GHG measurement methodology, science-based target setting, and decarbonisation pathway planning. Delivery will be through an accredited third-party provider, with preference given to partners with regional presence in supplier geographies to ensure accessibility.</w:t>
      </w:r>
    </w:p>
    <w:p w14:paraId="34EC0AD7" w14:textId="564C5F4B" w:rsidR="00377829" w:rsidRDefault="00000000">
      <w:pPr>
        <w:spacing w:before="80" w:after="120"/>
        <w:jc w:val="both"/>
      </w:pPr>
      <w:r>
        <w:t xml:space="preserve">All suppliers will be provided with access to the GHG Protocol Scope 1 and Scope 2 calculation tool </w:t>
      </w:r>
      <w:r w:rsidR="00D36AEC">
        <w:t>-</w:t>
      </w:r>
      <w:r>
        <w:t xml:space="preserve"> a free, internationally recognised resource that enables suppliers to establish their own verified emissions baseline. For Tier A suppliers, </w:t>
      </w:r>
      <w:proofErr w:type="spellStart"/>
      <w:r>
        <w:t>Norvik</w:t>
      </w:r>
      <w:proofErr w:type="spellEnd"/>
      <w:r>
        <w:t xml:space="preserve"> will co-fund a third-party emissions audit in year one, providing a credible and independently verified starting point for the joint roadmap. This removes the most common barrier to supplier engagement: the absence of reliable baseline data.</w:t>
      </w:r>
    </w:p>
    <w:p w14:paraId="5E68A495" w14:textId="43BE7B3F" w:rsidR="00377829" w:rsidRDefault="00D36AEC">
      <w:pPr>
        <w:pStyle w:val="Heading2"/>
      </w:pPr>
      <w:r>
        <w:t>3.3 Escalation</w:t>
      </w:r>
      <w:r w:rsidR="00000000">
        <w:t xml:space="preserve"> &amp; Exit</w:t>
      </w:r>
    </w:p>
    <w:p w14:paraId="6F7ED718" w14:textId="77777777" w:rsidR="00377829" w:rsidRDefault="00000000">
      <w:pPr>
        <w:spacing w:before="80" w:after="120"/>
        <w:jc w:val="both"/>
      </w:pPr>
      <w:r>
        <w:t>The following conditions will trigger a formal red flag designation for any supplier, regardless of tier:</w:t>
      </w:r>
    </w:p>
    <w:p w14:paraId="700EB44B" w14:textId="77777777" w:rsidR="00377829" w:rsidRDefault="00000000">
      <w:pPr>
        <w:pStyle w:val="ListParagraph"/>
        <w:numPr>
          <w:ilvl w:val="0"/>
          <w:numId w:val="2"/>
        </w:numPr>
        <w:spacing w:before="60" w:after="60"/>
      </w:pPr>
      <w:r>
        <w:t>No emissions data submitted for two consecutive reporting years.</w:t>
      </w:r>
    </w:p>
    <w:p w14:paraId="7F2795C2" w14:textId="77777777" w:rsidR="00377829" w:rsidRDefault="00000000">
      <w:pPr>
        <w:pStyle w:val="ListParagraph"/>
        <w:numPr>
          <w:ilvl w:val="0"/>
          <w:numId w:val="2"/>
        </w:numPr>
        <w:spacing w:before="60" w:after="60"/>
      </w:pPr>
      <w:r>
        <w:t>Verified emissions increasing year-on-year with no remediation plan submitted within 90 days.</w:t>
      </w:r>
    </w:p>
    <w:p w14:paraId="2CA91EB3" w14:textId="77777777" w:rsidR="00377829" w:rsidRDefault="00000000">
      <w:pPr>
        <w:pStyle w:val="ListParagraph"/>
        <w:numPr>
          <w:ilvl w:val="0"/>
          <w:numId w:val="2"/>
        </w:numPr>
        <w:spacing w:before="60" w:after="60"/>
      </w:pPr>
      <w:r>
        <w:t xml:space="preserve">Failure to respond to two consecutive formal engagement requests from </w:t>
      </w:r>
      <w:proofErr w:type="spellStart"/>
      <w:r>
        <w:t>Norvik's</w:t>
      </w:r>
      <w:proofErr w:type="spellEnd"/>
      <w:r>
        <w:t xml:space="preserve"> Supplier Sustainability Working Group.</w:t>
      </w:r>
    </w:p>
    <w:p w14:paraId="6F0B902B" w14:textId="77777777" w:rsidR="00377829" w:rsidRDefault="00377829">
      <w:pPr>
        <w:spacing w:after="80"/>
      </w:pPr>
    </w:p>
    <w:p w14:paraId="29A6A4FA" w14:textId="0D70775B" w:rsidR="00377829" w:rsidRDefault="00000000">
      <w:pPr>
        <w:spacing w:before="80" w:after="120"/>
        <w:jc w:val="both"/>
      </w:pPr>
      <w:r>
        <w:t xml:space="preserve">Upon red flag designation, the supplier will be given a six-month remediation window. If no credible remediation plan is submitted and accepted within that period, </w:t>
      </w:r>
      <w:proofErr w:type="spellStart"/>
      <w:r>
        <w:t>Norvik</w:t>
      </w:r>
      <w:proofErr w:type="spellEnd"/>
      <w:r>
        <w:t xml:space="preserve"> will initiate a supplier substitution review. This process is disclosed to the supplier at the outset of the engagement programme </w:t>
      </w:r>
      <w:r w:rsidR="00D36AEC">
        <w:t>-</w:t>
      </w:r>
      <w:r>
        <w:t xml:space="preserve"> it is not a surprise penalty, but a transparent statement of the long-term direction of </w:t>
      </w:r>
      <w:proofErr w:type="spellStart"/>
      <w:r>
        <w:t>Norvik's</w:t>
      </w:r>
      <w:proofErr w:type="spellEnd"/>
      <w:r>
        <w:t xml:space="preserve"> procurement policy.</w:t>
      </w:r>
    </w:p>
    <w:p w14:paraId="7913DF43" w14:textId="77777777" w:rsidR="00377829" w:rsidRDefault="00000000">
      <w:pPr>
        <w:spacing w:before="80" w:after="120"/>
        <w:jc w:val="both"/>
      </w:pPr>
      <w:r>
        <w:t xml:space="preserve">From January 2028, all supplier contract renewals will include a minimum emissions performance clause. Suppliers must demonstrate measurable progress toward their proportional share of </w:t>
      </w:r>
      <w:proofErr w:type="spellStart"/>
      <w:r>
        <w:t>Norvik's</w:t>
      </w:r>
      <w:proofErr w:type="spellEnd"/>
      <w:r>
        <w:t xml:space="preserve"> 30% reduction target, or provide a force majeure-equivalent explanation accepted by the Working Group. This clause gives the entire engagement strategy its legal enforceability and ensures that the programme does not rely solely on goodwill.</w:t>
      </w:r>
    </w:p>
    <w:p w14:paraId="0A690262" w14:textId="59EB4B9A" w:rsidR="00377829" w:rsidRDefault="00D36AEC">
      <w:pPr>
        <w:pStyle w:val="Heading2"/>
      </w:pPr>
      <w:r>
        <w:t>3.4 Governance</w:t>
      </w:r>
      <w:r w:rsidR="00000000">
        <w:t xml:space="preserve"> Structure</w:t>
      </w:r>
    </w:p>
    <w:p w14:paraId="798D1296" w14:textId="77777777" w:rsidR="00377829" w:rsidRDefault="00000000">
      <w:pPr>
        <w:spacing w:before="80" w:after="120"/>
        <w:jc w:val="both"/>
      </w:pPr>
      <w:r>
        <w:lastRenderedPageBreak/>
        <w:t>Accountability for this strategy sits with a dedicated Supplier Sustainability Working Group, comprising the Procurement Lead, the Chief Sustainability Officer, and one external sustainability advisor with expertise in apparel supply chain decarbonisation. The Working Group is responsible for supplier tier assessments, roadmap approvals, red flag reviews, and the annual target progress report.</w:t>
      </w:r>
    </w:p>
    <w:p w14:paraId="340EEC0B" w14:textId="77777777" w:rsidR="00377829" w:rsidRDefault="00000000">
      <w:pPr>
        <w:spacing w:before="80" w:after="120"/>
        <w:jc w:val="both"/>
      </w:pPr>
      <w:r>
        <w:t xml:space="preserve">Internal reporting will occur on a quarterly basis, reviewing supplier data submissions, milestone progress, and any escalation cases. External reporting will be published annually as part of </w:t>
      </w:r>
      <w:proofErr w:type="spellStart"/>
      <w:r>
        <w:t>Norvik's</w:t>
      </w:r>
      <w:proofErr w:type="spellEnd"/>
      <w:r>
        <w:t xml:space="preserve"> Sustainability Report, aligned to GRI Standard 308 (Supplier Environmental Assessment). This disclosure will include total Scope 3 emissions by category, supplier tier distribution, number of suppliers with verified emissions data, and progress against the 2030 absolute reduction target.</w:t>
      </w:r>
    </w:p>
    <w:p w14:paraId="3B823D09" w14:textId="396E5427" w:rsidR="00377829" w:rsidRDefault="00000000">
      <w:pPr>
        <w:spacing w:before="80" w:after="120"/>
        <w:jc w:val="both"/>
      </w:pPr>
      <w:r>
        <w:t xml:space="preserve">This governance structure connects directly to </w:t>
      </w:r>
      <w:proofErr w:type="spellStart"/>
      <w:r>
        <w:t>Norvik's</w:t>
      </w:r>
      <w:proofErr w:type="spellEnd"/>
      <w:r>
        <w:t xml:space="preserve"> broader climate commitments. Progress against Category 1 and Category 4 Scope 3 targets will be reported to the Science Based Targets initiative as part of the company's near-term SBTi submission, and land-use emissions from wool-intensive Tier A and Tier B suppliers will be tracked separately under the FLAG framework. The Supplier Engagement Strategy is therefore not a standalone document </w:t>
      </w:r>
      <w:r w:rsidR="00D36AEC">
        <w:t>-</w:t>
      </w:r>
      <w:r>
        <w:t xml:space="preserve"> it is the operational mechanism through which </w:t>
      </w:r>
      <w:proofErr w:type="spellStart"/>
      <w:r>
        <w:t>Norvik's</w:t>
      </w:r>
      <w:proofErr w:type="spellEnd"/>
      <w:r>
        <w:t xml:space="preserve"> top-line climate commitments are delivered.</w:t>
      </w:r>
    </w:p>
    <w:sectPr w:rsidR="00377829">
      <w:headerReference w:type="default" r:id="rId7"/>
      <w:footerReference w:type="default" r:id="rId8"/>
      <w:pgSz w:w="11906" w:h="16838"/>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6F589B5" w14:textId="77777777" w:rsidR="007255B8" w:rsidRDefault="007255B8">
      <w:r>
        <w:separator/>
      </w:r>
    </w:p>
  </w:endnote>
  <w:endnote w:type="continuationSeparator" w:id="0">
    <w:p w14:paraId="781A2697" w14:textId="77777777" w:rsidR="007255B8" w:rsidRDefault="007255B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FAB8C5" w14:textId="77777777" w:rsidR="00377829" w:rsidRDefault="00000000">
    <w:pPr>
      <w:pBdr>
        <w:top w:val="single" w:sz="4" w:space="6" w:color="CCCCCC"/>
      </w:pBdr>
      <w:jc w:val="right"/>
    </w:pPr>
    <w:r>
      <w:rPr>
        <w:color w:val="888888"/>
        <w:sz w:val="18"/>
        <w:szCs w:val="18"/>
      </w:rPr>
      <w:t xml:space="preserve">Base Year 2024  |  GHG Protocol Scope 3 — Categories 1 &amp; 4  |  Page </w:t>
    </w:r>
    <w:r>
      <w:rPr>
        <w:color w:val="888888"/>
        <w:sz w:val="18"/>
        <w:szCs w:val="18"/>
      </w:rPr>
      <w:fldChar w:fldCharType="begin"/>
    </w:r>
    <w:r>
      <w:rPr>
        <w:color w:val="888888"/>
        <w:sz w:val="18"/>
        <w:szCs w:val="18"/>
      </w:rPr>
      <w:instrText>PAGE</w:instrText>
    </w:r>
    <w:r>
      <w:rPr>
        <w:color w:val="888888"/>
        <w:sz w:val="18"/>
        <w:szCs w:val="18"/>
      </w:rPr>
      <w:fldChar w:fldCharType="separate"/>
    </w:r>
    <w:r w:rsidR="00D36AEC">
      <w:rPr>
        <w:noProof/>
        <w:color w:val="888888"/>
        <w:sz w:val="18"/>
        <w:szCs w:val="18"/>
      </w:rPr>
      <w:t>1</w:t>
    </w:r>
    <w:r>
      <w:rPr>
        <w:color w:val="888888"/>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6502309" w14:textId="77777777" w:rsidR="007255B8" w:rsidRDefault="007255B8">
      <w:r>
        <w:separator/>
      </w:r>
    </w:p>
  </w:footnote>
  <w:footnote w:type="continuationSeparator" w:id="0">
    <w:p w14:paraId="0731DE7A" w14:textId="77777777" w:rsidR="007255B8" w:rsidRDefault="007255B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613672" w14:textId="77777777" w:rsidR="00377829" w:rsidRDefault="00000000">
    <w:pPr>
      <w:pBdr>
        <w:bottom w:val="single" w:sz="4" w:space="6" w:color="CCCCCC"/>
      </w:pBdr>
      <w:jc w:val="right"/>
    </w:pPr>
    <w:proofErr w:type="spellStart"/>
    <w:r>
      <w:rPr>
        <w:color w:val="888888"/>
        <w:sz w:val="18"/>
        <w:szCs w:val="18"/>
      </w:rPr>
      <w:t>Norvik</w:t>
    </w:r>
    <w:proofErr w:type="spellEnd"/>
    <w:r>
      <w:rPr>
        <w:color w:val="888888"/>
        <w:sz w:val="18"/>
        <w:szCs w:val="18"/>
      </w:rPr>
      <w:t xml:space="preserve"> Apparel GmbH  |  Supplier Engagement Strategy  |  Confidential</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C5D3299"/>
    <w:multiLevelType w:val="hybridMultilevel"/>
    <w:tmpl w:val="B6F44664"/>
    <w:lvl w:ilvl="0" w:tplc="C966088C">
      <w:start w:val="1"/>
      <w:numFmt w:val="bullet"/>
      <w:lvlText w:val="●"/>
      <w:lvlJc w:val="left"/>
      <w:pPr>
        <w:ind w:left="720" w:hanging="360"/>
      </w:pPr>
    </w:lvl>
    <w:lvl w:ilvl="1" w:tplc="36E65CBE">
      <w:start w:val="1"/>
      <w:numFmt w:val="bullet"/>
      <w:lvlText w:val="○"/>
      <w:lvlJc w:val="left"/>
      <w:pPr>
        <w:ind w:left="1440" w:hanging="360"/>
      </w:pPr>
    </w:lvl>
    <w:lvl w:ilvl="2" w:tplc="5B84663C">
      <w:start w:val="1"/>
      <w:numFmt w:val="bullet"/>
      <w:lvlText w:val="■"/>
      <w:lvlJc w:val="left"/>
      <w:pPr>
        <w:ind w:left="2160" w:hanging="360"/>
      </w:pPr>
    </w:lvl>
    <w:lvl w:ilvl="3" w:tplc="A7CAA002">
      <w:start w:val="1"/>
      <w:numFmt w:val="bullet"/>
      <w:lvlText w:val="●"/>
      <w:lvlJc w:val="left"/>
      <w:pPr>
        <w:ind w:left="2880" w:hanging="360"/>
      </w:pPr>
    </w:lvl>
    <w:lvl w:ilvl="4" w:tplc="1B84E35A">
      <w:start w:val="1"/>
      <w:numFmt w:val="bullet"/>
      <w:lvlText w:val="○"/>
      <w:lvlJc w:val="left"/>
      <w:pPr>
        <w:ind w:left="3600" w:hanging="360"/>
      </w:pPr>
    </w:lvl>
    <w:lvl w:ilvl="5" w:tplc="B4B06CF0">
      <w:start w:val="1"/>
      <w:numFmt w:val="bullet"/>
      <w:lvlText w:val="■"/>
      <w:lvlJc w:val="left"/>
      <w:pPr>
        <w:ind w:left="4320" w:hanging="360"/>
      </w:pPr>
    </w:lvl>
    <w:lvl w:ilvl="6" w:tplc="AF04C8AC">
      <w:start w:val="1"/>
      <w:numFmt w:val="bullet"/>
      <w:lvlText w:val="●"/>
      <w:lvlJc w:val="left"/>
      <w:pPr>
        <w:ind w:left="5040" w:hanging="360"/>
      </w:pPr>
    </w:lvl>
    <w:lvl w:ilvl="7" w:tplc="EC1CABFC">
      <w:start w:val="1"/>
      <w:numFmt w:val="bullet"/>
      <w:lvlText w:val="●"/>
      <w:lvlJc w:val="left"/>
      <w:pPr>
        <w:ind w:left="5760" w:hanging="360"/>
      </w:pPr>
    </w:lvl>
    <w:lvl w:ilvl="8" w:tplc="615C7334">
      <w:start w:val="1"/>
      <w:numFmt w:val="bullet"/>
      <w:lvlText w:val="●"/>
      <w:lvlJc w:val="left"/>
      <w:pPr>
        <w:ind w:left="6480" w:hanging="360"/>
      </w:pPr>
    </w:lvl>
  </w:abstractNum>
  <w:abstractNum w:abstractNumId="1" w15:restartNumberingAfterBreak="0">
    <w:nsid w:val="78F64F92"/>
    <w:multiLevelType w:val="hybridMultilevel"/>
    <w:tmpl w:val="B0E6FA94"/>
    <w:lvl w:ilvl="0" w:tplc="90B4B5A8">
      <w:start w:val="1"/>
      <w:numFmt w:val="bullet"/>
      <w:lvlText w:val="•"/>
      <w:lvlJc w:val="left"/>
      <w:pPr>
        <w:ind w:left="720" w:hanging="360"/>
      </w:pPr>
    </w:lvl>
    <w:lvl w:ilvl="1" w:tplc="96FA9A72">
      <w:numFmt w:val="decimal"/>
      <w:lvlText w:val=""/>
      <w:lvlJc w:val="left"/>
    </w:lvl>
    <w:lvl w:ilvl="2" w:tplc="A4EA3772">
      <w:numFmt w:val="decimal"/>
      <w:lvlText w:val=""/>
      <w:lvlJc w:val="left"/>
    </w:lvl>
    <w:lvl w:ilvl="3" w:tplc="9BDE3578">
      <w:numFmt w:val="decimal"/>
      <w:lvlText w:val=""/>
      <w:lvlJc w:val="left"/>
    </w:lvl>
    <w:lvl w:ilvl="4" w:tplc="9E18B090">
      <w:numFmt w:val="decimal"/>
      <w:lvlText w:val=""/>
      <w:lvlJc w:val="left"/>
    </w:lvl>
    <w:lvl w:ilvl="5" w:tplc="3156180A">
      <w:numFmt w:val="decimal"/>
      <w:lvlText w:val=""/>
      <w:lvlJc w:val="left"/>
    </w:lvl>
    <w:lvl w:ilvl="6" w:tplc="A8BEEF10">
      <w:numFmt w:val="decimal"/>
      <w:lvlText w:val=""/>
      <w:lvlJc w:val="left"/>
    </w:lvl>
    <w:lvl w:ilvl="7" w:tplc="BE74E6E4">
      <w:numFmt w:val="decimal"/>
      <w:lvlText w:val=""/>
      <w:lvlJc w:val="left"/>
    </w:lvl>
    <w:lvl w:ilvl="8" w:tplc="61A206D4">
      <w:numFmt w:val="decimal"/>
      <w:lvlText w:val=""/>
      <w:lvlJc w:val="left"/>
    </w:lvl>
  </w:abstractNum>
  <w:num w:numId="1" w16cid:durableId="1650524356">
    <w:abstractNumId w:val="0"/>
    <w:lvlOverride w:ilvl="0">
      <w:startOverride w:val="1"/>
    </w:lvlOverride>
  </w:num>
  <w:num w:numId="2" w16cid:durableId="1999264802">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77829"/>
    <w:rsid w:val="00377829"/>
    <w:rsid w:val="007255B8"/>
    <w:rsid w:val="00CE0D39"/>
    <w:rsid w:val="00D36AE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341D2F3"/>
  <w15:docId w15:val="{24BD0212-5C20-43A4-A686-8C55E3512DB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160"/>
      <w:outlineLvl w:val="0"/>
    </w:pPr>
    <w:rPr>
      <w:b/>
      <w:bCs/>
      <w:color w:val="1A3C34"/>
      <w:sz w:val="32"/>
      <w:szCs w:val="32"/>
    </w:rPr>
  </w:style>
  <w:style w:type="paragraph" w:styleId="Heading2">
    <w:name w:val="heading 2"/>
    <w:uiPriority w:val="9"/>
    <w:unhideWhenUsed/>
    <w:qFormat/>
    <w:pPr>
      <w:spacing w:before="280" w:after="120"/>
      <w:outlineLvl w:val="1"/>
    </w:pPr>
    <w:rPr>
      <w:b/>
      <w:bCs/>
      <w:color w:val="2D6A4F"/>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TotalTime>
  <Pages>5</Pages>
  <Words>2144</Words>
  <Characters>12227</Characters>
  <Application>Microsoft Office Word</Application>
  <DocSecurity>0</DocSecurity>
  <Lines>101</Lines>
  <Paragraphs>28</Paragraphs>
  <ScaleCrop>false</ScaleCrop>
  <Company/>
  <LinksUpToDate>false</LinksUpToDate>
  <CharactersWithSpaces>14343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vimal ponnambalam</cp:lastModifiedBy>
  <cp:revision>2</cp:revision>
  <dcterms:created xsi:type="dcterms:W3CDTF">2026-06-10T07:01:00Z</dcterms:created>
  <dcterms:modified xsi:type="dcterms:W3CDTF">2026-06-10T07:13:00Z</dcterms:modified>
</cp:coreProperties>
</file>