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Project Design Phase-II:</w:t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Technology Stack &amp; Architecture</w:t>
      </w:r>
    </w:p>
    <w:tbl>
      <w:tblPr>
        <w:tblStyle w:val="Table1"/>
        <w:tblW w:w="9006.0" w:type="dxa"/>
        <w:jc w:val="left"/>
        <w:tblLayout w:type="fixed"/>
        <w:tblLook w:val="0400"/>
      </w:tblPr>
      <w:tblGrid>
        <w:gridCol w:w="4423"/>
        <w:gridCol w:w="4583"/>
        <w:tblGridChange w:id="0">
          <w:tblGrid>
            <w:gridCol w:w="4423"/>
            <w:gridCol w:w="45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SWTID-2026-9769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StudyBuddy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🏗️ Technical Architecture Diagram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architectural workflow illustrates how study documents flow from the student UI through a secure, non-blocking asynchronous pipeline, leveraging advanced cloud compute and large language models for intelligent processing.</w:t>
      </w:r>
    </w:p>
    <w:p w:rsidR="00000000" w:rsidDel="00000000" w:rsidP="00000000" w:rsidRDefault="00000000" w:rsidRPr="00000000" w14:paraId="0000000F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STUDENT / USER                   EXPRESS.JS BACKEND RUNTIME LAYER                   CLOUD PERSISTENCE &amp; AI</w:t>
      </w:r>
    </w:p>
    <w:p w:rsidR="00000000" w:rsidDel="00000000" w:rsidP="00000000" w:rsidRDefault="00000000" w:rsidRPr="00000000" w14:paraId="00000010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+--------------+               +--------------------------------------+             +-----------------------+</w:t>
      </w:r>
    </w:p>
    <w:p w:rsidR="00000000" w:rsidDel="00000000" w:rsidP="00000000" w:rsidRDefault="00000000" w:rsidRPr="00000000" w14:paraId="00000012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              |               |             API GATEWAY              |             |    GOOGLE GEMINI AI   |</w:t>
      </w:r>
    </w:p>
    <w:p w:rsidR="00000000" w:rsidDel="00000000" w:rsidP="00000000" w:rsidRDefault="00000000" w:rsidRPr="00000000" w14:paraId="00000014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   React.js   | ------------&gt; | - Express Server Execution Engine    | ----------&gt; |        SERVICE        |</w:t>
      </w:r>
    </w:p>
    <w:p w:rsidR="00000000" w:rsidDel="00000000" w:rsidP="00000000" w:rsidRDefault="00000000" w:rsidRPr="00000000" w14:paraId="00000015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  Frontend UI |  (1) REST API | - CORS Policies &amp; Payload Body Parser|  (4) HTTPS  | - gemini-2.5-flash    |</w:t>
      </w:r>
    </w:p>
    <w:p w:rsidR="00000000" w:rsidDel="00000000" w:rsidP="00000000" w:rsidRDefault="00000000" w:rsidRPr="00000000" w14:paraId="00000016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  Dashboard   | &lt;------------ +------------------+-------------------+   REST Call | - Prompt Processing   |</w:t>
      </w:r>
    </w:p>
    <w:p w:rsidR="00000000" w:rsidDel="00000000" w:rsidP="00000000" w:rsidRDefault="00000000" w:rsidRPr="00000000" w14:paraId="00000017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              |  (7) Structured                  |                                 +-----------+-----------+</w:t>
      </w:r>
    </w:p>
    <w:p w:rsidR="00000000" w:rsidDel="00000000" w:rsidP="00000000" w:rsidRDefault="00000000" w:rsidRPr="00000000" w14:paraId="00000018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+--------------+      JSON                        v (2) Check Security                          |</w:t>
      </w:r>
    </w:p>
    <w:p w:rsidR="00000000" w:rsidDel="00000000" w:rsidP="00000000" w:rsidRDefault="00000000" w:rsidRPr="00000000" w14:paraId="00000019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Response         +------------------+                                     | (5) Emit AI</w:t>
      </w:r>
    </w:p>
    <w:p w:rsidR="00000000" w:rsidDel="00000000" w:rsidP="00000000" w:rsidRDefault="00000000" w:rsidRPr="00000000" w14:paraId="0000001A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| JWT / RBAC Auth  |                                     |     Resources</w:t>
      </w:r>
    </w:p>
    <w:p w:rsidR="00000000" w:rsidDel="00000000" w:rsidP="00000000" w:rsidRDefault="00000000" w:rsidRPr="00000000" w14:paraId="0000001C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| Middleware Core  |                                     |     Payload</w:t>
      </w:r>
    </w:p>
    <w:p w:rsidR="00000000" w:rsidDel="00000000" w:rsidP="00000000" w:rsidRDefault="00000000" w:rsidRPr="00000000" w14:paraId="0000001D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+------------------+                                     |</w:t>
      </w:r>
    </w:p>
    <w:p w:rsidR="00000000" w:rsidDel="00000000" w:rsidP="00000000" w:rsidRDefault="00000000" w:rsidRPr="00000000" w14:paraId="0000001E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         |                                             v</w:t>
      </w:r>
    </w:p>
    <w:p w:rsidR="00000000" w:rsidDel="00000000" w:rsidP="00000000" w:rsidRDefault="00000000" w:rsidRPr="00000000" w14:paraId="0000001F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         v (3) Pass Verified                           |</w:t>
      </w:r>
    </w:p>
    <w:p w:rsidR="00000000" w:rsidDel="00000000" w:rsidP="00000000" w:rsidRDefault="00000000" w:rsidRPr="00000000" w14:paraId="00000020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+------------------+                                     |</w:t>
      </w:r>
    </w:p>
    <w:p w:rsidR="00000000" w:rsidDel="00000000" w:rsidP="00000000" w:rsidRDefault="00000000" w:rsidRPr="00000000" w14:paraId="00000021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|  ROUTE HANDLERS  |                                     |</w:t>
      </w:r>
    </w:p>
    <w:p w:rsidR="00000000" w:rsidDel="00000000" w:rsidP="00000000" w:rsidRDefault="00000000" w:rsidRPr="00000000" w14:paraId="00000023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| - User Profiles  |                                     |</w:t>
      </w:r>
    </w:p>
    <w:p w:rsidR="00000000" w:rsidDel="00000000" w:rsidP="00000000" w:rsidRDefault="00000000" w:rsidRPr="00000000" w14:paraId="00000024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| - Study Materials| &lt;-----------------------------------+</w:t>
      </w:r>
    </w:p>
    <w:p w:rsidR="00000000" w:rsidDel="00000000" w:rsidP="00000000" w:rsidRDefault="00000000" w:rsidRPr="00000000" w14:paraId="00000025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+------------------+</w:t>
      </w:r>
    </w:p>
    <w:p w:rsidR="00000000" w:rsidDel="00000000" w:rsidP="00000000" w:rsidRDefault="00000000" w:rsidRPr="00000000" w14:paraId="00000026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         |</w:t>
      </w:r>
    </w:p>
    <w:p w:rsidR="00000000" w:rsidDel="00000000" w:rsidP="00000000" w:rsidRDefault="00000000" w:rsidRPr="00000000" w14:paraId="00000027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         v (6) DB Asynchronous Write</w:t>
      </w:r>
    </w:p>
    <w:p w:rsidR="00000000" w:rsidDel="00000000" w:rsidP="00000000" w:rsidRDefault="00000000" w:rsidRPr="00000000" w14:paraId="00000028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+--------------------------------------+</w:t>
      </w:r>
    </w:p>
    <w:p w:rsidR="00000000" w:rsidDel="00000000" w:rsidP="00000000" w:rsidRDefault="00000000" w:rsidRPr="00000000" w14:paraId="00000029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|          MONGODB DATA LAYER          |</w:t>
      </w:r>
    </w:p>
    <w:p w:rsidR="00000000" w:rsidDel="00000000" w:rsidP="00000000" w:rsidRDefault="00000000" w:rsidRPr="00000000" w14:paraId="0000002B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| - Mongoose Validated Schemas         |</w:t>
      </w:r>
    </w:p>
    <w:p w:rsidR="00000000" w:rsidDel="00000000" w:rsidP="00000000" w:rsidRDefault="00000000" w:rsidRPr="00000000" w14:paraId="0000002C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| - Collections (Users, Materials)     |</w:t>
      </w:r>
    </w:p>
    <w:p w:rsidR="00000000" w:rsidDel="00000000" w:rsidP="00000000" w:rsidRDefault="00000000" w:rsidRPr="00000000" w14:paraId="0000002D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+--------------------------------------+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🔁 Architecture Pipeline Step-by-Step Flow: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28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 Dispatch: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authenticated user uploads a textual payload or file format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.pdf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.md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via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React.js Dashboard 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corresponding REST backend endpoint.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Shielding: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entry-point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Express Gateway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forces the request through a verification layer, matching the inbound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Bearer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token against standard cryptographic signatures.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Route Extraction: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Clean payloads are distributed to specific route paths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/api/materials/:id/summarize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/api/ai/flashcards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etc.).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Generation Handshake: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application utilizes the downstream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@google/genai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library wrapper to securely pipeline the extracted context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Google Gemini Cloud Engine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Generative Processing: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Gemini 2.5 Flash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returns structural active recall content (summaries, quiz array objects, card stacks) asynchronously.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Injection: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returned learning blocks are mapped into clean data structural objects and written down into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environment.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8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JSON Return UI Flush: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application logic yields a clean, standardized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200 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201 Created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raw text/JSON packet directly back to the student's browser viewport.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📊 Table-1: Components &amp; Technologies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matrix breaks down every distinct architectural item executing logic within your web platform</w:t>
      </w:r>
    </w:p>
    <w:tbl>
      <w:tblPr>
        <w:tblStyle w:val="Table2"/>
        <w:tblW w:w="9006.0" w:type="dxa"/>
        <w:jc w:val="left"/>
        <w:tblLayout w:type="fixed"/>
        <w:tblLook w:val="0400"/>
      </w:tblPr>
      <w:tblGrid>
        <w:gridCol w:w="687"/>
        <w:gridCol w:w="1788"/>
        <w:gridCol w:w="4046"/>
        <w:gridCol w:w="2485"/>
        <w:tblGridChange w:id="0">
          <w:tblGrid>
            <w:gridCol w:w="687"/>
            <w:gridCol w:w="1788"/>
            <w:gridCol w:w="4046"/>
            <w:gridCol w:w="2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Application Logic-1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Asynchronous RESTful API engine orchestrating traffic, route routing shields, data parsing patterns, and custom business workflow layers.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Node.js, Express.js Runtime Ecosystem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Application Logic-2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Specialized file intake engine providing strict type assertions, safety buffers, and system disk streaming controls.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Multer Middleware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Application Logic-3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 evaluation block validating student sessions and protecting premium routes against unauthenticated requests.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jsonwebtoken (JWT), bcryptjs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NoSQL document management layer defining data layout structures, custom hooks, validations, and mapping data relations.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MongoDB, Mongoose ODM (Object Document Mapper)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Cloud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Scalable document data engine hosting operational document collections (Users, Study Materials) securely inside cloud partitions.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MongoDB Atlas Cloud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 file baseline space storing active disk uploads prior to extracting inner text strings for generative manipulation.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Local Filesystem Disk Space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shd w:fill="f4f6f7" w:val="clear"/>
                <w:rtl w:val="0"/>
              </w:rPr>
              <w:t xml:space="preserve">/uploads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structural layer)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External API-1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Deep integration processing interface handling external calls to prompt processing engines for smart information returns.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Google Gemini AI API Core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Environment supporting fast development tracking loops and testing client sandboxes to assert interface structural answers.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Thunder Client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📊 Table-2: Application Characteristics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chart maps the specific architectural guarantees built into the underlying system structure.</w:t>
      </w:r>
    </w:p>
    <w:tbl>
      <w:tblPr>
        <w:tblStyle w:val="Table3"/>
        <w:tblW w:w="9006.0" w:type="dxa"/>
        <w:jc w:val="left"/>
        <w:tblLayout w:type="fixed"/>
        <w:tblLook w:val="0400"/>
      </w:tblPr>
      <w:tblGrid>
        <w:gridCol w:w="687"/>
        <w:gridCol w:w="2073"/>
        <w:gridCol w:w="3323"/>
        <w:gridCol w:w="2923"/>
        <w:tblGridChange w:id="0">
          <w:tblGrid>
            <w:gridCol w:w="687"/>
            <w:gridCol w:w="2073"/>
            <w:gridCol w:w="33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Characteristics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Open-Source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Lightweight runtime framework handles routing architectures, error intercept chains, and request parsing configurations.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Express.js Framework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Security Implementations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Implements highly secure password handling along with granular web access control filters to shield resources.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bcryptjs (10-round salt hashing logic), JWT Security Middleware (Bearer Authorization)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Scalable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Decoupled Model-View-Controller (MVC) blueprint separates database structural models, core route business actions, and JSON outputs.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MVC Design Pattern (Separated Controllers, Models, Routes, and Service layers)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Event-driven architecture uses non-blocking execution queues to prevent application threads from freezing during long AI operations.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Node.js Event Loop Architecture (Asynchronous Promises &amp;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shd w:fill="f4f6f7" w:val="clear"/>
                <w:rtl w:val="0"/>
              </w:rPr>
              <w:t xml:space="preserve">async/await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operational models)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Restricts payload data overheads at the gateway level while utilizing optimized generative model instances for ultra-low latency returns.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gemini-2.5-flash model API routing, Multer disk size filter bounds (limited to 5MB allocations)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57242E"/>
    <w:rPr>
      <w:rFonts w:ascii="Times New Roman" w:cs="Times New Roman" w:eastAsia="Times New Roman" w:hAnsi="Times New Roman"/>
      <w:b w:val="1"/>
      <w:bCs w:val="1"/>
      <w:kern w:val="0"/>
      <w:sz w:val="36"/>
      <w:szCs w:val="36"/>
    </w:rPr>
  </w:style>
  <w:style w:type="character" w:styleId="Emphasis">
    <w:name w:val="Emphasis"/>
    <w:basedOn w:val="DefaultParagraphFont"/>
    <w:uiPriority w:val="20"/>
    <w:qFormat w:val="1"/>
    <w:rsid w:val="0057242E"/>
    <w:rPr>
      <w:i w:val="1"/>
      <w:i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5724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57242E"/>
    <w:rPr>
      <w:rFonts w:ascii="Courier New" w:cs="Courier New" w:eastAsia="Times New Roman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57242E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G96EO8xVmNaxDVWYWPjGQNAygw==">CgMxLjA4AHIhMVpDMjEyTGY2aFN6cEUxSzY0Y0MtT3Y5OXJna3RyN3dQ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2026-09-27T11:02:00Z</dcterms:created>
  <dc:creator>ADMIN</dc:creator>
</cp:coreProperties>
</file>