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eastAsia="Times New Roman"/>
          <w:b/>
          <w:b/>
          <w:sz w:val="22"/>
          <w:szCs w:val="22"/>
          <w:lang w:eastAsia="ru-RU"/>
        </w:rPr>
      </w:pPr>
      <w:r>
        <w:rPr>
          <w:rFonts w:eastAsia="Times New Roman"/>
          <w:b/>
          <w:sz w:val="22"/>
          <w:szCs w:val="22"/>
          <w:lang w:eastAsia="ru-RU"/>
        </w:rPr>
        <w:t>ФЕДЕРАЛЬНОЕ АГЕНТСТВО СВЯЗИ</w:t>
      </w:r>
    </w:p>
    <w:p>
      <w:pPr>
        <w:pStyle w:val="Normal"/>
        <w:spacing w:lineRule="auto" w:line="240" w:before="0" w:after="0"/>
        <w:jc w:val="center"/>
        <w:rPr>
          <w:rFonts w:eastAsia="Times New Roman"/>
          <w:b/>
          <w:b/>
          <w:sz w:val="22"/>
          <w:szCs w:val="22"/>
          <w:lang w:eastAsia="ru-RU"/>
        </w:rPr>
      </w:pPr>
      <w:r>
        <w:rPr>
          <w:rFonts w:eastAsia="Times New Roman"/>
          <w:b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eastAsia="Times New Roman"/>
          <w:b/>
          <w:b/>
          <w:sz w:val="22"/>
          <w:szCs w:val="22"/>
          <w:lang w:eastAsia="ru-RU"/>
        </w:rPr>
      </w:pPr>
      <w:r>
        <w:rPr>
          <w:rFonts w:eastAsia="Times New Roman"/>
          <w:b/>
          <w:sz w:val="22"/>
          <w:szCs w:val="22"/>
          <w:lang w:eastAsia="ru-RU"/>
        </w:rPr>
        <w:t xml:space="preserve">ФЕДЕРАЛЬНОЕ ГОСУДАРСТВЕННОЕ БЮДЖЕТНОЕ ОБРАЗОВАТЕЛЬНОЕ </w:t>
      </w:r>
    </w:p>
    <w:p>
      <w:pPr>
        <w:pStyle w:val="Normal"/>
        <w:spacing w:lineRule="auto" w:line="240" w:before="0" w:after="0"/>
        <w:jc w:val="center"/>
        <w:rPr>
          <w:rFonts w:eastAsia="Times New Roman"/>
          <w:b/>
          <w:b/>
          <w:sz w:val="22"/>
          <w:szCs w:val="22"/>
          <w:lang w:eastAsia="ru-RU"/>
        </w:rPr>
      </w:pPr>
      <w:r>
        <w:rPr>
          <w:rFonts w:eastAsia="Times New Roman"/>
          <w:b/>
          <w:sz w:val="22"/>
          <w:szCs w:val="22"/>
          <w:lang w:eastAsia="ru-RU"/>
        </w:rPr>
        <w:t>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eastAsia="Times New Roman"/>
          <w:b/>
          <w:b/>
          <w:sz w:val="22"/>
          <w:szCs w:val="22"/>
          <w:lang w:eastAsia="ru-RU"/>
        </w:rPr>
      </w:pPr>
      <w:r>
        <w:rPr>
          <w:rFonts w:eastAsia="Times New Roman"/>
          <w:b/>
          <w:sz w:val="22"/>
          <w:szCs w:val="22"/>
          <w:lang w:eastAsia="ru-RU"/>
        </w:rPr>
        <w:t xml:space="preserve">«САНКТ-ПЕТЕРБУРГСКИЙ ГОСУДАРСТВЕННЫЙ УНИВЕРСИТЕТ </w:t>
      </w:r>
    </w:p>
    <w:p>
      <w:pPr>
        <w:pStyle w:val="Normal"/>
        <w:spacing w:lineRule="auto" w:line="240" w:before="0" w:after="0"/>
        <w:jc w:val="center"/>
        <w:rPr>
          <w:rFonts w:eastAsia="Times New Roman"/>
          <w:b/>
          <w:b/>
          <w:sz w:val="22"/>
          <w:szCs w:val="22"/>
          <w:lang w:eastAsia="ru-RU"/>
        </w:rPr>
      </w:pPr>
      <w:r>
        <w:rPr>
          <w:rFonts w:eastAsia="Times New Roman"/>
          <w:b/>
          <w:sz w:val="22"/>
          <w:szCs w:val="22"/>
          <w:lang w:eastAsia="ru-RU"/>
        </w:rPr>
        <w:t>ТЕЛЕКОММУНИКАЦИЙ ИМ. ПРОФ. М.А. БОНЧ-БРУЕВИЧА»</w:t>
      </w:r>
    </w:p>
    <w:p>
      <w:pPr>
        <w:pStyle w:val="Normal"/>
        <w:spacing w:lineRule="auto" w:line="240" w:before="0" w:after="0"/>
        <w:jc w:val="center"/>
        <w:rPr>
          <w:rFonts w:eastAsia="Times New Roman"/>
          <w:b/>
          <w:b/>
          <w:sz w:val="22"/>
          <w:szCs w:val="22"/>
          <w:lang w:eastAsia="ru-RU"/>
        </w:rPr>
      </w:pPr>
      <w:r>
        <w:rPr>
          <w:rFonts w:eastAsia="Times New Roman"/>
          <w:b/>
          <w:sz w:val="22"/>
          <w:szCs w:val="22"/>
          <w:lang w:eastAsia="ru-RU"/>
        </w:rPr>
        <w:t>(СПбГУТ)</w:t>
      </w:r>
    </w:p>
    <w:p>
      <w:pPr>
        <w:pStyle w:val="Normal"/>
        <w:spacing w:lineRule="auto" w:line="240" w:before="0" w:after="0"/>
        <w:jc w:val="center"/>
        <w:rPr>
          <w:rFonts w:eastAsia="Times New Roman"/>
          <w:b/>
          <w:b/>
          <w:color w:val="FF0000"/>
          <w:sz w:val="24"/>
          <w:szCs w:val="24"/>
          <w:lang w:eastAsia="ru-RU"/>
        </w:rPr>
      </w:pPr>
      <w:r>
        <w:rPr>
          <w:rFonts w:eastAsia="Times New Roman"/>
          <w:b/>
          <w:color w:val="000000"/>
          <w:sz w:val="24"/>
          <w:szCs w:val="24"/>
          <w:lang w:eastAsia="ru-RU"/>
        </w:rPr>
        <w:t>Кафедра программной инженерии и вычислительной техники</w:t>
      </w:r>
    </w:p>
    <w:p>
      <w:pPr>
        <w:pStyle w:val="Normal"/>
        <w:spacing w:lineRule="auto" w:line="240" w:before="0" w:after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942965" cy="2159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2160" cy="20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black" stroked="f" style="position:absolute;margin-left:0pt;margin-top:-1.7pt;width:467.85pt;height:1.6pt;mso-position-vertical:top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2400" w:after="0"/>
        <w:jc w:val="center"/>
        <w:rPr>
          <w:rFonts w:eastAsia="Times New Roman"/>
          <w:b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Курсовая работа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/>
          <w:lang w:eastAsia="ru-RU"/>
        </w:rPr>
        <w:t>на тему: ____</w:t>
      </w:r>
      <w:r>
        <w:rPr>
          <w:rFonts w:eastAsia="Times New Roman" w:cs="Times New Roman"/>
          <w:sz w:val="24"/>
          <w:szCs w:val="24"/>
          <w:u w:val="single"/>
          <w:lang w:val="en-US" w:eastAsia="ru-RU"/>
        </w:rPr>
        <w:t>Информационная система медицинских организаций города</w:t>
      </w:r>
      <w:r>
        <w:rPr>
          <w:rFonts w:eastAsia="Times New Roman"/>
          <w:lang w:eastAsia="ru-RU"/>
        </w:rPr>
        <w:t>______</w:t>
        <w:b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/>
          <w:lang w:eastAsia="ru-RU"/>
        </w:rPr>
        <w:t>по дисциплине «</w:t>
      </w:r>
      <w:r>
        <w:rPr>
          <w:rFonts w:eastAsia="Times New Roman"/>
          <w:color w:val="000000"/>
          <w:lang w:eastAsia="ru-RU"/>
        </w:rPr>
        <w:t>Управление данными</w:t>
      </w:r>
      <w:r>
        <w:rPr>
          <w:rFonts w:eastAsia="Times New Roman"/>
          <w:lang w:eastAsia="ru-RU"/>
        </w:rPr>
        <w:t>»</w:t>
      </w:r>
    </w:p>
    <w:p>
      <w:pPr>
        <w:pStyle w:val="Normal"/>
        <w:spacing w:lineRule="auto" w:line="360" w:before="2400" w:after="0"/>
        <w:ind w:left="0" w:right="0" w:hanging="0"/>
        <w:jc w:val="right"/>
        <w:rPr/>
      </w:pPr>
      <w:r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color w:val="000000"/>
          <w:lang w:eastAsia="ru-RU"/>
        </w:rPr>
        <w:t>Выполнил: студент группы</w:t>
      </w:r>
      <w:r>
        <w:rPr>
          <w:rFonts w:eastAsia="Times New Roman"/>
          <w:color w:val="000000"/>
          <w:sz w:val="24"/>
          <w:u w:val="single"/>
          <w:lang w:eastAsia="ru-RU"/>
        </w:rPr>
        <w:t xml:space="preserve"> </w:t>
      </w:r>
      <w:r>
        <w:rPr>
          <w:rFonts w:eastAsia="Times New Roman"/>
          <w:color w:val="000000"/>
          <w:szCs w:val="32"/>
          <w:u w:val="single"/>
          <w:lang w:eastAsia="ru-RU"/>
        </w:rPr>
        <w:t>ИСТ-833</w:t>
      </w:r>
      <w:r>
        <w:rPr>
          <w:rFonts w:eastAsia="Times New Roman"/>
          <w:color w:val="000000"/>
          <w:lang w:eastAsia="ru-RU"/>
        </w:rPr>
        <w:t>,</w:t>
      </w:r>
      <w:r>
        <w:rPr>
          <w:rFonts w:eastAsia="Times New Roman"/>
          <w:color w:val="000000"/>
          <w:u w:val="single"/>
          <w:lang w:eastAsia="ru-RU"/>
        </w:rPr>
        <w:t>Пономарев.Е.И</w:t>
      </w:r>
    </w:p>
    <w:p>
      <w:pPr>
        <w:pStyle w:val="Normal"/>
        <w:spacing w:lineRule="auto" w:line="360" w:before="0" w:after="0"/>
        <w:ind w:left="3420" w:right="0" w:hanging="0"/>
        <w:jc w:val="right"/>
        <w:rPr>
          <w:color w:val="000000"/>
        </w:rPr>
      </w:pPr>
      <w:r>
        <w:rPr>
          <w:rFonts w:eastAsia="Times New Roman"/>
          <w:color w:val="000000"/>
          <w:lang w:eastAsia="ru-RU"/>
        </w:rPr>
        <w:t>Принял(а):____________________</w:t>
      </w:r>
      <w:r>
        <w:rPr>
          <w:rFonts w:eastAsia="Times New Roman"/>
          <w:color w:val="000000"/>
          <w:lang w:val="ru-RU" w:eastAsia="ru-RU"/>
        </w:rPr>
        <w:t xml:space="preserve">Андрианова </w:t>
      </w:r>
      <w:r>
        <w:rPr>
          <w:rFonts w:eastAsia="Times New Roman" w:cs="Times New Roman"/>
          <w:color w:val="000000"/>
          <w:sz w:val="28"/>
          <w:szCs w:val="28"/>
          <w:lang w:val="ru-RU" w:eastAsia="ru-RU"/>
        </w:rPr>
        <w:t>Е.Е.</w:t>
      </w:r>
    </w:p>
    <w:p>
      <w:pPr>
        <w:pStyle w:val="Normal"/>
        <w:spacing w:lineRule="auto" w:line="360" w:before="0" w:after="0"/>
        <w:ind w:right="0" w:hanging="0"/>
        <w:jc w:val="right"/>
        <w:rPr>
          <w:color w:val="000000"/>
        </w:rPr>
      </w:pPr>
      <w:r>
        <w:rPr>
          <w:color w:val="000000"/>
        </w:rPr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</w:t>
          </w:r>
          <w:bookmarkStart w:id="0" w:name="_GoBack"/>
          <w:bookmarkEnd w:id="0"/>
          <w:r>
            <w:rPr/>
            <w:t>ие</w:t>
          </w:r>
        </w:p>
        <w:p>
          <w:pPr>
            <w:pStyle w:val="12"/>
            <w:tabs>
              <w:tab w:val="clear" w:pos="708"/>
              <w:tab w:val="left" w:pos="440" w:leader="none"/>
              <w:tab w:val="right" w:pos="9345" w:leader="dot"/>
            </w:tabs>
            <w:rPr/>
          </w:pPr>
          <w:r>
            <w:fldChar w:fldCharType="begin"/>
          </w:r>
          <w:r>
            <w:rPr>
              <w:b/>
              <w:bCs/>
            </w:rPr>
            <w:instrText> TOC \o "1-3" \h</w:instrText>
          </w:r>
          <w:r>
            <w:rPr>
              <w:b/>
              <w:bCs/>
            </w:rPr>
            <w:fldChar w:fldCharType="separate"/>
          </w:r>
          <w:hyperlink w:anchor="_Toc535197994">
            <w:r>
              <w:rPr>
                <w:b/>
                <w:bCs/>
              </w:rPr>
              <w:t>1.</w:t>
            </w:r>
          </w:hyperlink>
          <w:hyperlink w:anchor="_Toc5351979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_Toc535197994 \h</w:instrText>
            </w:r>
            <w:r>
              <w:rPr>
                <w:webHidden/>
              </w:rPr>
              <w:fldChar w:fldCharType="separate"/>
            </w:r>
            <w:r>
              <w:rPr>
                <w:rFonts w:cs="Tahoma" w:ascii="Century Gothic" w:hAnsi="Century Gothic"/>
                <w:sz w:val="22"/>
                <w:szCs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5351979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_Toc535197994 \h</w:instrText>
            </w:r>
            <w:r>
              <w:rPr>
                <w:webHidden/>
              </w:rPr>
              <w:fldChar w:fldCharType="separate"/>
            </w:r>
            <w:r>
              <w:rPr>
                <w:b/>
                <w:bCs/>
              </w:rPr>
              <w:t>Постановка задачи</w:t>
            </w:r>
            <w:r>
              <w:rPr>
                <w:webHidden/>
              </w:rPr>
              <w:fldChar w:fldCharType="end"/>
            </w:r>
          </w:hyperlink>
          <w:hyperlink w:anchor="_Toc5351979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_Toc535197994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left" w:pos="440" w:leader="none"/>
              <w:tab w:val="right" w:pos="9345" w:leader="dot"/>
            </w:tabs>
            <w:rPr/>
          </w:pPr>
          <w:hyperlink w:anchor="_Toc535197995">
            <w:r>
              <w:rPr>
                <w:b/>
                <w:bCs/>
              </w:rPr>
              <w:t>2.</w:t>
            </w:r>
          </w:hyperlink>
          <w:hyperlink w:anchor="_Toc5351979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_Toc535197995 \h</w:instrText>
            </w:r>
            <w:r>
              <w:rPr>
                <w:webHidden/>
              </w:rPr>
              <w:fldChar w:fldCharType="separate"/>
            </w:r>
            <w:r>
              <w:rPr>
                <w:rFonts w:cs="Tahoma" w:ascii="Century Gothic" w:hAnsi="Century Gothic"/>
                <w:sz w:val="22"/>
                <w:szCs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5351979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_Toc535197995 \h</w:instrText>
            </w:r>
            <w:r>
              <w:rPr>
                <w:webHidden/>
              </w:rPr>
              <w:fldChar w:fldCharType="separate"/>
            </w:r>
            <w:r>
              <w:rPr>
                <w:b/>
                <w:bCs/>
              </w:rPr>
              <w:t>Разработка структуры базы данных</w:t>
            </w:r>
            <w:r>
              <w:rPr>
                <w:webHidden/>
              </w:rPr>
              <w:fldChar w:fldCharType="end"/>
            </w:r>
          </w:hyperlink>
          <w:hyperlink w:anchor="_Toc5351979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_Toc535197995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left" w:pos="440" w:leader="none"/>
              <w:tab w:val="right" w:pos="9345" w:leader="dot"/>
            </w:tabs>
            <w:rPr/>
          </w:pPr>
          <w:hyperlink w:anchor="_Toc535197996">
            <w:r>
              <w:rPr>
                <w:b/>
                <w:bCs/>
              </w:rPr>
              <w:t>3.</w:t>
            </w:r>
          </w:hyperlink>
          <w:hyperlink w:anchor="_Toc5351979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_Toc535197996 \h</w:instrText>
            </w:r>
            <w:r>
              <w:rPr>
                <w:webHidden/>
              </w:rPr>
              <w:fldChar w:fldCharType="separate"/>
            </w:r>
            <w:r>
              <w:rPr>
                <w:rFonts w:cs="Tahoma" w:ascii="Century Gothic" w:hAnsi="Century Gothic"/>
                <w:sz w:val="22"/>
                <w:szCs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5351979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_Toc535197996 \h</w:instrText>
            </w:r>
            <w:r>
              <w:rPr>
                <w:webHidden/>
              </w:rPr>
              <w:fldChar w:fldCharType="separate"/>
            </w:r>
            <w:r>
              <w:rPr>
                <w:b/>
                <w:bCs/>
              </w:rPr>
              <w:t>Создание структуры базы данных</w:t>
            </w:r>
            <w:r>
              <w:rPr>
                <w:webHidden/>
              </w:rPr>
              <w:fldChar w:fldCharType="end"/>
            </w:r>
          </w:hyperlink>
          <w:hyperlink w:anchor="_Toc5351979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_Toc535197996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left" w:pos="1100" w:leader="none"/>
              <w:tab w:val="right" w:pos="9345" w:leader="dot"/>
            </w:tabs>
            <w:rPr/>
          </w:pPr>
          <w:hyperlink w:anchor="_Toc535197997">
            <w:r>
              <w:rPr/>
              <w:t>3.1.</w:t>
            </w:r>
          </w:hyperlink>
          <w:hyperlink w:anchor="_Toc53519799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_Toc535197997 \h</w:instrText>
            </w:r>
            <w:r>
              <w:rPr>
                <w:webHidden/>
              </w:rPr>
              <w:fldChar w:fldCharType="separate"/>
            </w:r>
            <w:r>
              <w:rPr>
                <w:rFonts w:cs="Tahoma" w:ascii="Century Gothic" w:hAnsi="Century Gothic"/>
                <w:sz w:val="22"/>
                <w:szCs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53519799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_Toc535197997 \h</w:instrText>
            </w:r>
            <w:r>
              <w:rPr>
                <w:webHidden/>
              </w:rPr>
              <w:fldChar w:fldCharType="separate"/>
            </w:r>
            <w:r>
              <w:rPr/>
              <w:t>Объекты: таблица, атрибут, кортеж</w:t>
            </w:r>
            <w:r>
              <w:rPr>
                <w:webHidden/>
              </w:rPr>
              <w:fldChar w:fldCharType="end"/>
            </w:r>
          </w:hyperlink>
          <w:hyperlink w:anchor="_Toc53519799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_Toc535197997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left" w:pos="1100" w:leader="none"/>
              <w:tab w:val="right" w:pos="9345" w:leader="dot"/>
            </w:tabs>
            <w:rPr/>
          </w:pPr>
          <w:hyperlink w:anchor="_Toc535197998">
            <w:r>
              <w:rPr/>
              <w:t>3.2.</w:t>
            </w:r>
          </w:hyperlink>
          <w:hyperlink w:anchor="_Toc5351979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_Toc535197998 \h</w:instrText>
            </w:r>
            <w:r>
              <w:rPr>
                <w:webHidden/>
              </w:rPr>
              <w:fldChar w:fldCharType="separate"/>
            </w:r>
            <w:r>
              <w:rPr>
                <w:rFonts w:cs="Tahoma" w:ascii="Century Gothic" w:hAnsi="Century Gothic"/>
                <w:sz w:val="22"/>
                <w:szCs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5351979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_Toc535197998 \h</w:instrText>
            </w:r>
            <w:r>
              <w:rPr>
                <w:webHidden/>
              </w:rPr>
              <w:fldChar w:fldCharType="separate"/>
            </w:r>
            <w:r>
              <w:rPr/>
              <w:t>Внешние ключи и связи</w:t>
            </w:r>
            <w:r>
              <w:rPr>
                <w:webHidden/>
              </w:rPr>
              <w:fldChar w:fldCharType="end"/>
            </w:r>
          </w:hyperlink>
          <w:hyperlink w:anchor="_Toc5351979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_Toc535197998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left" w:pos="1100" w:leader="none"/>
              <w:tab w:val="right" w:pos="9345" w:leader="dot"/>
            </w:tabs>
            <w:rPr/>
          </w:pPr>
          <w:hyperlink w:anchor="_Toc535197999">
            <w:r>
              <w:rPr/>
              <w:t>3.3.</w:t>
            </w:r>
          </w:hyperlink>
          <w:hyperlink w:anchor="_Toc5351979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_Toc535197999 \h</w:instrText>
            </w:r>
            <w:r>
              <w:rPr>
                <w:webHidden/>
              </w:rPr>
              <w:fldChar w:fldCharType="separate"/>
            </w:r>
            <w:r>
              <w:rPr>
                <w:rFonts w:cs="Tahoma" w:ascii="Century Gothic" w:hAnsi="Century Gothic"/>
                <w:sz w:val="22"/>
                <w:szCs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5351979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_Toc535197999 \h</w:instrText>
            </w:r>
            <w:r>
              <w:rPr>
                <w:webHidden/>
              </w:rPr>
              <w:fldChar w:fldCharType="separate"/>
            </w:r>
            <w:r>
              <w:rPr/>
              <w:t>Триггеры</w:t>
            </w:r>
            <w:r>
              <w:rPr>
                <w:webHidden/>
              </w:rPr>
              <w:fldChar w:fldCharType="end"/>
            </w:r>
          </w:hyperlink>
          <w:hyperlink w:anchor="_Toc5351979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_Toc535197999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left" w:pos="1100" w:leader="none"/>
              <w:tab w:val="right" w:pos="9345" w:leader="dot"/>
            </w:tabs>
            <w:rPr/>
          </w:pPr>
          <w:hyperlink w:anchor="_Toc535198000">
            <w:r>
              <w:rPr/>
              <w:t>3.4.</w:t>
            </w:r>
          </w:hyperlink>
          <w:hyperlink w:anchor="_Toc5351980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_Toc535198000 \h</w:instrText>
            </w:r>
            <w:r>
              <w:rPr>
                <w:webHidden/>
              </w:rPr>
              <w:fldChar w:fldCharType="separate"/>
            </w:r>
            <w:r>
              <w:rPr>
                <w:rFonts w:cs="Tahoma" w:ascii="Century Gothic" w:hAnsi="Century Gothic"/>
                <w:sz w:val="22"/>
                <w:szCs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5351980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_Toc535198000 \h</w:instrText>
            </w:r>
            <w:r>
              <w:rPr>
                <w:webHidden/>
              </w:rPr>
              <w:fldChar w:fldCharType="separate"/>
            </w:r>
            <w:r>
              <w:rPr/>
              <w:t>Хранимые процедура и функции</w:t>
            </w:r>
            <w:r>
              <w:rPr>
                <w:webHidden/>
              </w:rPr>
              <w:fldChar w:fldCharType="end"/>
            </w:r>
          </w:hyperlink>
          <w:hyperlink w:anchor="_Toc5351980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_Toc535198000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left" w:pos="440" w:leader="none"/>
              <w:tab w:val="right" w:pos="9345" w:leader="dot"/>
            </w:tabs>
            <w:rPr/>
          </w:pPr>
          <w:hyperlink w:anchor="_Toc535198001">
            <w:r>
              <w:rPr>
                <w:b/>
                <w:bCs/>
              </w:rPr>
              <w:t>4.</w:t>
            </w:r>
          </w:hyperlink>
          <w:hyperlink w:anchor="_Toc5351980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_Toc535198001 \h</w:instrText>
            </w:r>
            <w:r>
              <w:rPr>
                <w:webHidden/>
              </w:rPr>
              <w:fldChar w:fldCharType="separate"/>
            </w:r>
            <w:r>
              <w:rPr>
                <w:rFonts w:cs="Tahoma" w:ascii="Century Gothic" w:hAnsi="Century Gothic"/>
                <w:sz w:val="22"/>
                <w:szCs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5351980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_Toc535198001 \h</w:instrText>
            </w:r>
            <w:r>
              <w:rPr>
                <w:webHidden/>
              </w:rPr>
              <w:fldChar w:fldCharType="separate"/>
            </w:r>
            <w:r>
              <w:rPr>
                <w:b/>
                <w:bCs/>
              </w:rPr>
              <w:t>Скрининг работы базы данных CarRental</w:t>
            </w:r>
            <w:r>
              <w:rPr>
                <w:webHidden/>
              </w:rPr>
              <w:fldChar w:fldCharType="end"/>
            </w:r>
          </w:hyperlink>
          <w:hyperlink w:anchor="_Toc5351980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_Toc535198001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left" w:pos="440" w:leader="none"/>
              <w:tab w:val="right" w:pos="9345" w:leader="dot"/>
            </w:tabs>
            <w:rPr/>
          </w:pPr>
          <w:hyperlink w:anchor="_Toc535198002">
            <w:r>
              <w:rPr>
                <w:b/>
                <w:bCs/>
              </w:rPr>
              <w:t>5.</w:t>
            </w:r>
          </w:hyperlink>
          <w:hyperlink w:anchor="_Toc5351980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_Toc535198002 \h</w:instrText>
            </w:r>
            <w:r>
              <w:rPr>
                <w:webHidden/>
              </w:rPr>
              <w:fldChar w:fldCharType="separate"/>
            </w:r>
            <w:r>
              <w:rPr>
                <w:rFonts w:cs="Tahoma" w:ascii="Century Gothic" w:hAnsi="Century Gothic"/>
                <w:sz w:val="22"/>
                <w:szCs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5351980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_Toc535198002 \h</w:instrText>
            </w:r>
            <w:r>
              <w:rPr>
                <w:webHidden/>
              </w:rPr>
              <w:fldChar w:fldCharType="separate"/>
            </w:r>
            <w:r>
              <w:rPr>
                <w:b/>
                <w:bCs/>
              </w:rPr>
              <w:t>Выводы</w:t>
            </w:r>
            <w:r>
              <w:rPr>
                <w:webHidden/>
              </w:rPr>
              <w:fldChar w:fldCharType="end"/>
            </w:r>
          </w:hyperlink>
          <w:hyperlink w:anchor="_Toc5351980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_Toc535198002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40" w:before="240" w:after="0"/>
        <w:ind w:left="0" w:right="0" w:firstLine="567"/>
        <w:jc w:val="both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sectPr>
          <w:footerReference w:type="default" r:id="rId2"/>
          <w:type w:val="nextPage"/>
          <w:pgSz w:w="11906" w:h="16838"/>
          <w:pgMar w:left="1701" w:right="850" w:header="0" w:top="1134" w:footer="708" w:bottom="1134" w:gutter="0"/>
          <w:pgNumType w:fmt="decimal"/>
          <w:formProt w:val="false"/>
          <w:textDirection w:val="lrTb"/>
          <w:docGrid w:type="default" w:linePitch="360" w:charSpace="0"/>
        </w:sectPr>
        <w:pStyle w:val="Style26"/>
        <w:jc w:val="center"/>
        <w:rPr/>
      </w:pPr>
      <w:r>
        <w:rPr>
          <w:b/>
          <w:sz w:val="29"/>
          <w:szCs w:val="29"/>
        </w:rPr>
        <w:t>САНКТ-ПЕТЕРБУРГ</w:t>
        <w:br/>
        <w:t>2020</w:t>
      </w:r>
    </w:p>
    <w:p>
      <w:pPr>
        <w:pStyle w:val="1"/>
        <w:numPr>
          <w:ilvl w:val="0"/>
          <w:numId w:val="0"/>
        </w:numPr>
        <w:ind w:left="720" w:hanging="0"/>
        <w:jc w:val="center"/>
        <w:rPr>
          <w:rFonts w:ascii="Century Gothic" w:hAnsi="Century Gothic" w:cs="Tahoma"/>
          <w:b/>
          <w:b/>
          <w:bCs/>
          <w:color w:val="032348"/>
          <w:sz w:val="32"/>
          <w:szCs w:val="32"/>
        </w:rPr>
      </w:pPr>
      <w:bookmarkStart w:id="1" w:name="__RefHeading___Toc2599_2957734129"/>
      <w:bookmarkStart w:id="2" w:name="_Toc535197994"/>
      <w:bookmarkEnd w:id="1"/>
      <w:r>
        <w:rPr>
          <w:rFonts w:cs="Tahoma" w:ascii="Times New Roman" w:hAnsi="Times New Roman"/>
          <w:b/>
          <w:bCs/>
          <w:color w:val="032348"/>
          <w:sz w:val="32"/>
          <w:szCs w:val="32"/>
        </w:rPr>
        <w:t>З</w:t>
      </w:r>
      <w:bookmarkEnd w:id="2"/>
      <w:r>
        <w:rPr>
          <w:rFonts w:cs="Tahoma" w:ascii="Times New Roman" w:hAnsi="Times New Roman"/>
          <w:b/>
          <w:bCs/>
          <w:color w:val="032348"/>
          <w:sz w:val="32"/>
          <w:szCs w:val="32"/>
        </w:rPr>
        <w:t>адание</w:t>
      </w:r>
    </w:p>
    <w:p>
      <w:pPr>
        <w:pStyle w:val="3"/>
        <w:spacing w:lineRule="auto" w:line="240"/>
        <w:ind w:left="0" w:right="0" w:firstLine="567"/>
        <w:rPr/>
      </w:pPr>
      <w:r>
        <w:rPr/>
      </w:r>
    </w:p>
    <w:p>
      <w:pPr>
        <w:pStyle w:val="3"/>
        <w:spacing w:lineRule="auto" w:line="276"/>
        <w:ind w:left="0" w:right="0" w:firstLine="567"/>
        <w:rPr>
          <w:sz w:val="28"/>
          <w:szCs w:val="28"/>
        </w:rPr>
      </w:pPr>
      <w:r>
        <w:rPr>
          <w:sz w:val="28"/>
          <w:szCs w:val="28"/>
        </w:rPr>
        <w:t xml:space="preserve">Больницы обслуживаются врачебным (хирурги, терапевты, невропатологи, и пр.) и обслуживающим персоналом (медицинские сестры, </w:t>
      </w:r>
      <w:r>
        <w:rPr>
          <w:sz w:val="28"/>
          <w:szCs w:val="28"/>
          <w:lang w:val="ru-RU"/>
        </w:rPr>
        <w:t xml:space="preserve">лаборанты, </w:t>
      </w:r>
      <w:r>
        <w:rPr>
          <w:sz w:val="28"/>
          <w:szCs w:val="28"/>
        </w:rPr>
        <w:t>санитары, уборщицы).</w:t>
      </w:r>
    </w:p>
    <w:p>
      <w:pPr>
        <w:pStyle w:val="3"/>
        <w:spacing w:lineRule="auto" w:line="276"/>
        <w:ind w:left="0" w:right="0" w:firstLine="567"/>
        <w:rPr>
          <w:sz w:val="28"/>
          <w:szCs w:val="28"/>
        </w:rPr>
      </w:pPr>
      <w:r>
        <w:rPr>
          <w:sz w:val="28"/>
          <w:szCs w:val="28"/>
        </w:rPr>
        <w:t>Каждый сотрудник из числа врачебного персонала обладает характеристиками, присущими только специалистам этого профиля: хирурги, стоматологи и гинекологи могут проводить операции, они же имеют такие характеристики, как число проведенных операций, число операций с летальным исходом; рентгенологи имеют коэффициент к зарплате за вредные условия труда. Врачи любого профиля могут иметь степень кандидата или доктора медицинских наук. Разрешено совместительство в нескольких больницах.</w:t>
      </w:r>
    </w:p>
    <w:p>
      <w:pPr>
        <w:pStyle w:val="3"/>
        <w:spacing w:lineRule="auto" w:line="276"/>
        <w:ind w:left="0" w:right="0" w:firstLine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поступлении в больницу пациенту назначается лечащий врач из числа специалистов соответствующего диагнозу профиля. Для определения плана лечения пациенту назначаются анализы (название, дата проведения, данные пациента, кто провёл, результат).</w:t>
      </w:r>
    </w:p>
    <w:p>
      <w:pPr>
        <w:pStyle w:val="Style28"/>
        <w:shd w:val="clear" w:fill="FFFFFF"/>
        <w:spacing w:lineRule="auto" w:line="276" w:before="0" w:after="0"/>
        <w:ind w:left="0" w:right="0" w:firstLine="709"/>
        <w:rPr>
          <w:b/>
          <w:b/>
          <w:bCs/>
          <w:i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Требования к функциональным характеристикам</w:t>
      </w:r>
    </w:p>
    <w:p>
      <w:pPr>
        <w:pStyle w:val="Style28"/>
        <w:shd w:val="clear" w:fill="FFFFFF"/>
        <w:spacing w:lineRule="auto" w:line="276" w:before="0" w:after="0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Информационная система  должна обеспечивать возможность выполнения следующих функций:</w:t>
      </w:r>
    </w:p>
    <w:p>
      <w:pPr>
        <w:pStyle w:val="Style28"/>
        <w:numPr>
          <w:ilvl w:val="0"/>
          <w:numId w:val="2"/>
        </w:numPr>
        <w:shd w:val="clear" w:fill="FFFFFF"/>
        <w:spacing w:lineRule="auto" w:line="276" w:before="0" w:after="0"/>
        <w:ind w:left="993" w:right="0" w:hanging="284"/>
        <w:rPr>
          <w:sz w:val="28"/>
          <w:szCs w:val="28"/>
        </w:rPr>
      </w:pPr>
      <w:r>
        <w:rPr>
          <w:sz w:val="28"/>
          <w:szCs w:val="28"/>
        </w:rPr>
        <w:t>просмотр, добавление и редактирование информации о культурных сооружениях;</w:t>
      </w:r>
    </w:p>
    <w:p>
      <w:pPr>
        <w:pStyle w:val="Style28"/>
        <w:numPr>
          <w:ilvl w:val="0"/>
          <w:numId w:val="2"/>
        </w:numPr>
        <w:shd w:val="clear" w:fill="FFFFFF"/>
        <w:spacing w:lineRule="auto" w:line="276" w:before="0" w:after="0"/>
        <w:ind w:left="993" w:right="0" w:hanging="284"/>
        <w:rPr>
          <w:sz w:val="28"/>
          <w:szCs w:val="28"/>
        </w:rPr>
      </w:pPr>
      <w:r>
        <w:rPr>
          <w:sz w:val="28"/>
          <w:szCs w:val="28"/>
        </w:rPr>
        <w:t>просмотр, добавление и редактирование информации об артистах;</w:t>
      </w:r>
    </w:p>
    <w:p>
      <w:pPr>
        <w:pStyle w:val="3"/>
        <w:spacing w:lineRule="auto" w:line="276"/>
        <w:ind w:left="0" w:right="0" w:firstLine="567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276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перечень и общее число врачей указанного профиля со степенью кандидата или доктора для конкретного медицинского учреждения;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276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перечень </w:t>
      </w:r>
      <w:r>
        <w:rPr>
          <w:sz w:val="28"/>
          <w:szCs w:val="28"/>
          <w:lang w:val="ru-RU"/>
        </w:rPr>
        <w:t>пациентов и общее их количество для указанного врача в указанной больнице;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276"/>
        <w:ind w:left="0" w:righ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вывести среднюю зарплату лаборантов и список сотрудников, получающих зарплату ниже средней зарплаты лаборантов;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276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данные о</w:t>
      </w:r>
      <w:r>
        <w:rPr>
          <w:sz w:val="28"/>
          <w:szCs w:val="28"/>
          <w:lang w:val="ru-RU"/>
        </w:rPr>
        <w:t xml:space="preserve"> лабораторных исследованиях </w:t>
      </w:r>
      <w:r>
        <w:rPr>
          <w:sz w:val="28"/>
          <w:szCs w:val="28"/>
        </w:rPr>
        <w:t xml:space="preserve">(среднее число проведенных </w:t>
      </w:r>
      <w:r>
        <w:rPr>
          <w:sz w:val="28"/>
          <w:szCs w:val="28"/>
          <w:lang w:val="ru-RU"/>
        </w:rPr>
        <w:t>исследований</w:t>
      </w:r>
      <w:r>
        <w:rPr>
          <w:sz w:val="28"/>
          <w:szCs w:val="28"/>
        </w:rPr>
        <w:t xml:space="preserve"> в день) за указанный период для данного медицинского учреждения.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276" w:before="240" w:after="0"/>
        <w:ind w:left="0" w:righ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и общее число обслуживающего персонала для конкретного медицинского учреждения</w:t>
      </w:r>
      <w:r>
        <w:rPr>
          <w:sz w:val="28"/>
          <w:szCs w:val="28"/>
          <w:lang w:val="ru-RU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jc w:val="center"/>
        <w:rPr>
          <w:rFonts w:ascii="Times New Roman" w:hAnsi="Times New Roman"/>
          <w:b/>
          <w:b/>
          <w:bCs/>
        </w:rPr>
      </w:pPr>
      <w:bookmarkStart w:id="3" w:name="__RefHeading___Toc2931_2957734129"/>
      <w:bookmarkEnd w:id="3"/>
      <w:r>
        <w:rPr>
          <w:rFonts w:ascii="Times New Roman" w:hAnsi="Times New Roman"/>
          <w:b/>
          <w:bCs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AHeading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r>
            <w:fldChar w:fldCharType="begin"/>
          </w:r>
          <w:r>
            <w:rPr/>
            <w:instrText> TOC \f \o "1-8" \h</w:instrText>
          </w:r>
          <w:r>
            <w:rPr/>
            <w:fldChar w:fldCharType="separate"/>
          </w:r>
          <w:hyperlink w:anchor="__RefHeading___Toc2599_2957734129">
            <w:r>
              <w:rPr/>
              <w:t>Задание</w:t>
              <w:tab/>
              <w:t>2</w:t>
            </w:r>
          </w:hyperlink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hyperlink w:anchor="__RefHeading___Toc2931_2957734129">
            <w:r>
              <w:rPr/>
              <w:t>Содержание</w:t>
              <w:tab/>
              <w:t>3</w:t>
            </w:r>
          </w:hyperlink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hyperlink w:anchor="__RefHeading___Toc2601_2957734129">
            <w:r>
              <w:rPr/>
              <w:t>Введение</w:t>
              <w:tab/>
              <w:t>4</w:t>
            </w:r>
          </w:hyperlink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hyperlink w:anchor="__RefHeading___Toc2603_2957734129">
            <w:r>
              <w:rPr/>
              <w:t>Описание предметной области</w:t>
              <w:tab/>
              <w:t>5</w:t>
            </w:r>
          </w:hyperlink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hyperlink w:anchor="__RefHeading___Toc2605_2957734129">
            <w:r>
              <w:rPr/>
              <w:t>Инфологическая модель</w:t>
              <w:tab/>
              <w:t>6</w:t>
            </w:r>
          </w:hyperlink>
        </w:p>
        <w:p>
          <w:pPr>
            <w:pStyle w:val="22"/>
            <w:tabs>
              <w:tab w:val="clear" w:pos="708"/>
              <w:tab w:val="right" w:pos="9638" w:leader="dot"/>
            </w:tabs>
            <w:rPr/>
          </w:pPr>
          <w:hyperlink w:anchor="__RefHeading___Toc2933_2957734129">
            <w:r>
              <w:rPr/>
              <w:t>Атрибуты сущности «Врачи»:</w:t>
              <w:tab/>
              <w:t>6</w:t>
            </w:r>
          </w:hyperlink>
        </w:p>
        <w:p>
          <w:pPr>
            <w:pStyle w:val="22"/>
            <w:tabs>
              <w:tab w:val="clear" w:pos="708"/>
              <w:tab w:val="right" w:pos="9638" w:leader="dot"/>
            </w:tabs>
            <w:rPr/>
          </w:pPr>
          <w:hyperlink w:anchor="__RefHeading___Toc2935_2957734129">
            <w:r>
              <w:rPr/>
              <w:t>Атрибуты сущности «Персонал»:</w:t>
              <w:tab/>
              <w:t>6</w:t>
            </w:r>
          </w:hyperlink>
        </w:p>
        <w:p>
          <w:pPr>
            <w:pStyle w:val="22"/>
            <w:tabs>
              <w:tab w:val="clear" w:pos="708"/>
              <w:tab w:val="right" w:pos="9638" w:leader="dot"/>
            </w:tabs>
            <w:rPr/>
          </w:pPr>
          <w:hyperlink w:anchor="__RefHeading___Toc2937_2957734129">
            <w:r>
              <w:rPr/>
              <w:t>Атрибуты сущности «Анализы»:</w:t>
              <w:tab/>
              <w:t>7</w:t>
            </w:r>
          </w:hyperlink>
        </w:p>
        <w:p>
          <w:pPr>
            <w:pStyle w:val="22"/>
            <w:tabs>
              <w:tab w:val="clear" w:pos="708"/>
              <w:tab w:val="right" w:pos="9638" w:leader="dot"/>
            </w:tabs>
            <w:rPr/>
          </w:pPr>
          <w:hyperlink w:anchor="__RefHeading___Toc2939_2957734129">
            <w:r>
              <w:rPr/>
              <w:t>Атрибуты сущности «Больницы»:</w:t>
              <w:tab/>
              <w:t>7</w:t>
            </w:r>
          </w:hyperlink>
        </w:p>
        <w:p>
          <w:pPr>
            <w:pStyle w:val="22"/>
            <w:tabs>
              <w:tab w:val="clear" w:pos="708"/>
              <w:tab w:val="right" w:pos="9638" w:leader="dot"/>
            </w:tabs>
            <w:rPr/>
          </w:pPr>
          <w:hyperlink w:anchor="__RefHeading___Toc2941_2957734129">
            <w:r>
              <w:rPr/>
              <w:t>Атрибуты сущности «Совместительство врачей»:</w:t>
              <w:tab/>
              <w:t>7</w:t>
            </w:r>
          </w:hyperlink>
        </w:p>
        <w:p>
          <w:pPr>
            <w:pStyle w:val="22"/>
            <w:tabs>
              <w:tab w:val="clear" w:pos="708"/>
              <w:tab w:val="right" w:pos="9638" w:leader="dot"/>
            </w:tabs>
            <w:rPr/>
          </w:pPr>
          <w:hyperlink w:anchor="__RefHeading___Toc2943_2957734129">
            <w:r>
              <w:rPr/>
              <w:t>Атрибуты сущности «Пациент»:</w:t>
              <w:tab/>
              <w:t>7</w:t>
            </w:r>
          </w:hyperlink>
        </w:p>
        <w:p>
          <w:pPr>
            <w:pStyle w:val="22"/>
            <w:tabs>
              <w:tab w:val="clear" w:pos="708"/>
              <w:tab w:val="right" w:pos="9638" w:leader="dot"/>
            </w:tabs>
            <w:rPr/>
          </w:pPr>
          <w:hyperlink w:anchor="__RefHeading___Toc2945_2957734129">
            <w:r>
              <w:rPr/>
              <w:t>Атрибуты сущности «Назначения врачей»:</w:t>
              <w:tab/>
              <w:t>7</w:t>
            </w:r>
          </w:hyperlink>
        </w:p>
        <w:p>
          <w:pPr>
            <w:pStyle w:val="22"/>
            <w:tabs>
              <w:tab w:val="clear" w:pos="708"/>
              <w:tab w:val="right" w:pos="9638" w:leader="dot"/>
            </w:tabs>
            <w:rPr/>
          </w:pPr>
          <w:hyperlink w:anchor="__RefHeading___Toc2947_2957734129">
            <w:r>
              <w:rPr/>
              <w:t>Атрибуты сущности «Статистика операций»:</w:t>
              <w:tab/>
              <w:t>7</w:t>
            </w:r>
          </w:hyperlink>
        </w:p>
        <w:p>
          <w:pPr>
            <w:pStyle w:val="22"/>
            <w:tabs>
              <w:tab w:val="clear" w:pos="708"/>
              <w:tab w:val="right" w:pos="9638" w:leader="dot"/>
            </w:tabs>
            <w:rPr/>
          </w:pPr>
          <w:hyperlink w:anchor="__RefHeading___Toc2949_2957734129">
            <w:r>
              <w:rPr/>
              <w:t>ER-диаграмма</w:t>
              <w:tab/>
              <w:t>8</w:t>
            </w:r>
          </w:hyperlink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hyperlink w:anchor="__RefHeading___Toc2607_2957734129">
            <w:r>
              <w:rPr/>
              <w:t>Проверка нормализованности</w:t>
              <w:tab/>
              <w:t>9</w:t>
            </w:r>
          </w:hyperlink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hyperlink w:anchor="__RefHeading___Toc2713_2957734129">
            <w:r>
              <w:rPr/>
              <w:t>Модель базы данных с указанными типами данных.</w:t>
              <w:tab/>
              <w:t>11</w:t>
            </w:r>
          </w:hyperlink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hyperlink w:anchor="__RefHeading___Toc2715_2957734129">
            <w:r>
              <w:rPr/>
              <w:t>Заполненные таблицы</w:t>
              <w:tab/>
              <w:t>13</w:t>
            </w:r>
          </w:hyperlink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hyperlink w:anchor="__RefHeading___Toc2717_2957734129">
            <w:r>
              <w:rPr/>
              <w:t>Тексты и результаты выполнения запросов</w:t>
              <w:tab/>
              <w:t>16</w:t>
            </w:r>
          </w:hyperlink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hyperlink w:anchor="__RefHeading___Toc2719_2957734129">
            <w:r>
              <w:rPr/>
              <w:t>Вывод</w:t>
              <w:tab/>
              <w:t>20</w:t>
            </w:r>
          </w:hyperlink>
        </w:p>
        <w:p>
          <w:pPr>
            <w:pStyle w:val="12"/>
            <w:tabs>
              <w:tab w:val="clear" w:pos="708"/>
              <w:tab w:val="right" w:pos="9638" w:leader="dot"/>
            </w:tabs>
            <w:rPr/>
          </w:pPr>
          <w:hyperlink w:anchor="__RefHeading___Toc2721_2957734129">
            <w:r>
              <w:rPr/>
              <w:t xml:space="preserve"> </w:t>
            </w:r>
            <w:r>
              <w:rPr/>
              <w:t>Список используемой литературы</w:t>
              <w:tab/>
              <w:t>21</w:t>
            </w:r>
          </w:hyperlink>
          <w:r>
            <w:rPr/>
            <w:fldChar w:fldCharType="end"/>
          </w:r>
        </w:p>
      </w:sdtContent>
    </w:sdt>
    <w:p>
      <w:pPr>
        <w:pStyle w:val="Normal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1"/>
        <w:jc w:val="center"/>
        <w:rPr>
          <w:rFonts w:ascii="Century Gothic" w:hAnsi="Century Gothic" w:cs="Tahoma"/>
          <w:b/>
          <w:b/>
          <w:bCs/>
          <w:color w:val="032348"/>
          <w:sz w:val="32"/>
          <w:szCs w:val="32"/>
        </w:rPr>
      </w:pPr>
      <w:bookmarkStart w:id="4" w:name="__RefHeading___Toc2601_2957734129"/>
      <w:bookmarkStart w:id="5" w:name="_Toc535197995"/>
      <w:bookmarkEnd w:id="4"/>
      <w:r>
        <w:rPr>
          <w:rFonts w:cs="Tahoma" w:ascii="Timesnewroman" w:hAnsi="Timesnewroman"/>
          <w:b/>
          <w:bCs/>
          <w:color w:val="032348"/>
          <w:sz w:val="32"/>
          <w:szCs w:val="32"/>
        </w:rPr>
        <w:t>В</w:t>
      </w:r>
      <w:bookmarkEnd w:id="5"/>
      <w:r>
        <w:rPr>
          <w:rFonts w:cs="Tahoma" w:ascii="Timesnewroman" w:hAnsi="Timesnewroman"/>
          <w:b/>
          <w:bCs/>
          <w:color w:val="032348"/>
          <w:sz w:val="32"/>
          <w:szCs w:val="32"/>
        </w:rPr>
        <w:t>ведение</w:t>
      </w:r>
    </w:p>
    <w:p>
      <w:pPr>
        <w:pStyle w:val="Normal"/>
        <w:spacing w:lineRule="auto" w:line="276" w:before="240" w:after="0"/>
        <w:jc w:val="both"/>
        <w:rPr/>
      </w:pPr>
      <w:r>
        <w:rPr/>
        <w:tab/>
        <w:t xml:space="preserve">В мире информационных технологий все более комфортнее становится существование человека , сегодня по Интернету можно заказать еду , технику , вызвать такси , работать и это только верхушка айсберга поистине  уникальных возможностей , которые дают нам сети. Но чем больше вещей мигрирует в виртуальность , тем больше сопутствующих аспектов нужно системе </w:t>
      </w:r>
      <w:r>
        <w:rPr>
          <w:rFonts w:eastAsia="Century Gothic" w:cs="Times New Roman"/>
          <w:color w:val="auto"/>
          <w:kern w:val="0"/>
          <w:sz w:val="28"/>
          <w:szCs w:val="28"/>
          <w:lang w:val="ru-RU" w:eastAsia="en-US" w:bidi="ar-SA"/>
        </w:rPr>
        <w:t>обрабатывать</w:t>
      </w:r>
      <w:r>
        <w:rPr/>
        <w:t xml:space="preserve"> , чтобы об</w:t>
      </w:r>
      <w:r>
        <w:rPr>
          <w:rFonts w:eastAsia="Century Gothic" w:cs="Times New Roman"/>
          <w:color w:val="auto"/>
          <w:kern w:val="0"/>
          <w:sz w:val="28"/>
          <w:szCs w:val="28"/>
          <w:lang w:val="ru-RU" w:eastAsia="en-US" w:bidi="ar-SA"/>
        </w:rPr>
        <w:t>служивать человека</w:t>
      </w:r>
      <w:r>
        <w:rPr/>
        <w:t xml:space="preserve"> с максимальной эффективностью. Поэтому одним из главных аспектов нынешне</w:t>
      </w:r>
      <w:r>
        <w:rPr>
          <w:rFonts w:eastAsia="Century Gothic" w:cs="Times New Roman"/>
          <w:color w:val="auto"/>
          <w:kern w:val="0"/>
          <w:sz w:val="28"/>
          <w:szCs w:val="28"/>
          <w:lang w:val="ru-RU" w:eastAsia="en-US" w:bidi="ar-SA"/>
        </w:rPr>
        <w:t>й</w:t>
      </w:r>
      <w:r>
        <w:rPr/>
        <w:t xml:space="preserve"> колоссальных размеров информационной революции являются системы баз данных , которые помогают разработчикам структурированного хранить информацию , что позволяет им анализировать ее с максимальным коэффициентом полезного действия. </w:t>
      </w:r>
    </w:p>
    <w:p>
      <w:pPr>
        <w:pStyle w:val="Normal"/>
        <w:spacing w:lineRule="auto" w:line="276" w:before="240" w:after="0"/>
        <w:jc w:val="both"/>
        <w:rPr/>
      </w:pPr>
      <w:r>
        <w:rPr/>
        <w:tab/>
        <w:t xml:space="preserve">Я считаю , что современный </w:t>
      </w:r>
      <w:r>
        <w:rPr>
          <w:lang w:val="en-US"/>
        </w:rPr>
        <w:t>IT-</w:t>
      </w:r>
      <w:r>
        <w:rPr>
          <w:lang w:val="ru-RU"/>
        </w:rPr>
        <w:t>специалист не может являться специалистом в своей области хотя бы без поверхностных знаний баз данных, поэтому в рамках учебной программы были разработана потенциально возможная база данных медицинских организаций города.</w:t>
      </w:r>
      <w:r>
        <w:br w:type="page"/>
      </w:r>
    </w:p>
    <w:p>
      <w:pPr>
        <w:pStyle w:val="1"/>
        <w:numPr>
          <w:ilvl w:val="0"/>
          <w:numId w:val="0"/>
        </w:numPr>
        <w:ind w:left="720" w:hanging="0"/>
        <w:jc w:val="center"/>
        <w:rPr>
          <w:rFonts w:ascii="Times New Roman" w:hAnsi="Times New Roman"/>
          <w:color w:val="000000"/>
        </w:rPr>
      </w:pPr>
      <w:bookmarkStart w:id="6" w:name="__RefHeading___Toc2603_2957734129"/>
      <w:bookmarkStart w:id="7" w:name="_Toc535197996"/>
      <w:bookmarkEnd w:id="6"/>
      <w:r>
        <w:rPr>
          <w:rFonts w:cs="Tahoma" w:ascii="Times New Roman" w:hAnsi="Times New Roman"/>
          <w:b/>
          <w:bCs/>
          <w:color w:val="000000"/>
          <w:sz w:val="32"/>
          <w:szCs w:val="32"/>
        </w:rPr>
        <w:t>О</w:t>
      </w:r>
      <w:bookmarkEnd w:id="7"/>
      <w:r>
        <w:rPr>
          <w:rFonts w:cs="Tahoma" w:ascii="Times New Roman" w:hAnsi="Times New Roman"/>
          <w:b/>
          <w:bCs/>
          <w:color w:val="000000"/>
          <w:sz w:val="32"/>
          <w:szCs w:val="32"/>
        </w:rPr>
        <w:t>писание предметной области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2"/>
        <w:jc w:val="center"/>
        <w:rPr>
          <w:rFonts w:ascii="AqChess" w:hAnsi="AqChess"/>
          <w:sz w:val="28"/>
          <w:szCs w:val="28"/>
        </w:rPr>
      </w:pPr>
      <w:r>
        <w:rPr>
          <w:rFonts w:ascii="AqChess" w:hAnsi="AqChess"/>
          <w:sz w:val="28"/>
          <w:szCs w:val="28"/>
        </w:rPr>
      </w:r>
    </w:p>
    <w:p>
      <w:pPr>
        <w:pStyle w:val="Normal"/>
        <w:spacing w:lineRule="auto" w:line="276" w:before="240" w:after="0"/>
        <w:contextualSpacing/>
        <w:rPr>
          <w:rFonts w:ascii="AqChess" w:hAnsi="AqChess"/>
        </w:rPr>
      </w:pPr>
      <w:r>
        <w:rPr>
          <w:color w:val="000000"/>
        </w:rPr>
        <w:t>У нас есть некоторое количество объектов:</w:t>
      </w:r>
    </w:p>
    <w:p>
      <w:pPr>
        <w:pStyle w:val="Normal"/>
        <w:spacing w:lineRule="auto" w:line="276" w:before="240" w:after="0"/>
        <w:contextualSpacing/>
        <w:rPr>
          <w:rFonts w:ascii="AqChess" w:hAnsi="AqChess"/>
        </w:rPr>
      </w:pPr>
      <w:r>
        <w:rPr>
          <w:rFonts w:ascii="AqChess" w:hAnsi="AqChess"/>
        </w:rPr>
      </w:r>
    </w:p>
    <w:p>
      <w:pPr>
        <w:pStyle w:val="Normal"/>
        <w:numPr>
          <w:ilvl w:val="0"/>
          <w:numId w:val="3"/>
        </w:numPr>
        <w:spacing w:lineRule="auto" w:line="276" w:before="240" w:after="0"/>
        <w:contextualSpacing/>
        <w:rPr>
          <w:rFonts w:ascii="AqChess" w:hAnsi="AqChess"/>
        </w:rPr>
      </w:pPr>
      <w:r>
        <w:rPr>
          <w:color w:val="000000"/>
        </w:rPr>
        <w:t>Врачи</w:t>
      </w:r>
    </w:p>
    <w:p>
      <w:pPr>
        <w:pStyle w:val="Normal"/>
        <w:numPr>
          <w:ilvl w:val="0"/>
          <w:numId w:val="3"/>
        </w:numPr>
        <w:spacing w:lineRule="auto" w:line="276" w:before="240" w:after="0"/>
        <w:contextualSpacing/>
        <w:rPr>
          <w:rFonts w:ascii="AqChess" w:hAnsi="AqChess"/>
        </w:rPr>
      </w:pPr>
      <w:r>
        <w:rPr>
          <w:color w:val="000000"/>
        </w:rPr>
        <w:t>Персонал</w:t>
      </w:r>
    </w:p>
    <w:p>
      <w:pPr>
        <w:pStyle w:val="Normal"/>
        <w:numPr>
          <w:ilvl w:val="0"/>
          <w:numId w:val="3"/>
        </w:numPr>
        <w:spacing w:lineRule="auto" w:line="276" w:before="240" w:after="0"/>
        <w:contextualSpacing/>
        <w:rPr>
          <w:rFonts w:ascii="AqChess" w:hAnsi="AqChess"/>
        </w:rPr>
      </w:pPr>
      <w:r>
        <w:rPr>
          <w:color w:val="000000"/>
        </w:rPr>
        <w:t>Пациенты</w:t>
      </w:r>
    </w:p>
    <w:p>
      <w:pPr>
        <w:pStyle w:val="Normal"/>
        <w:numPr>
          <w:ilvl w:val="0"/>
          <w:numId w:val="3"/>
        </w:numPr>
        <w:spacing w:lineRule="auto" w:line="276" w:before="240" w:after="0"/>
        <w:contextualSpacing/>
        <w:rPr>
          <w:rFonts w:ascii="AqChess" w:hAnsi="AqChess"/>
        </w:rPr>
      </w:pPr>
      <w:r>
        <w:rPr>
          <w:color w:val="000000"/>
        </w:rPr>
        <w:t>Анализы</w:t>
      </w:r>
    </w:p>
    <w:p>
      <w:pPr>
        <w:pStyle w:val="Normal"/>
        <w:numPr>
          <w:ilvl w:val="0"/>
          <w:numId w:val="3"/>
        </w:numPr>
        <w:spacing w:lineRule="auto" w:line="276" w:before="240" w:after="0"/>
        <w:contextualSpacing/>
        <w:rPr>
          <w:rFonts w:ascii="AqChess" w:hAnsi="AqChess"/>
        </w:rPr>
      </w:pPr>
      <w:r>
        <w:rPr>
          <w:color w:val="000000"/>
        </w:rPr>
        <w:t>Больницы</w:t>
      </w:r>
    </w:p>
    <w:p>
      <w:pPr>
        <w:pStyle w:val="Normal"/>
        <w:spacing w:lineRule="auto" w:line="276" w:before="240" w:after="0"/>
        <w:contextualSpacing/>
        <w:rPr>
          <w:rFonts w:ascii="AqChess" w:hAnsi="AqChess"/>
        </w:rPr>
      </w:pPr>
      <w:r>
        <w:rPr>
          <w:rFonts w:ascii="AqChess" w:hAnsi="AqChess"/>
        </w:rPr>
      </w:r>
    </w:p>
    <w:p>
      <w:pPr>
        <w:pStyle w:val="Normal"/>
        <w:spacing w:lineRule="auto" w:line="276" w:before="240" w:after="0"/>
        <w:contextualSpacing/>
        <w:rPr>
          <w:rFonts w:ascii="AqChess" w:hAnsi="AqChess"/>
        </w:rPr>
      </w:pPr>
      <w:r>
        <w:rPr>
          <w:color w:val="000000"/>
        </w:rPr>
        <w:t>Врачи , пациенты , персонал характеризуются ФИО. Также врачи и персонал отличаются наличием определенной должности и зарплаты.</w:t>
      </w:r>
    </w:p>
    <w:p>
      <w:pPr>
        <w:pStyle w:val="Normal"/>
        <w:spacing w:lineRule="auto" w:line="276" w:before="240" w:after="0"/>
        <w:contextualSpacing/>
        <w:rPr>
          <w:rFonts w:ascii="AqChess" w:hAnsi="AqChess"/>
        </w:rPr>
      </w:pPr>
      <w:r>
        <w:rPr>
          <w:rFonts w:ascii="AqChess" w:hAnsi="AqChess"/>
        </w:rPr>
      </w:r>
    </w:p>
    <w:p>
      <w:pPr>
        <w:pStyle w:val="Normal"/>
        <w:spacing w:lineRule="auto" w:line="276" w:before="240" w:after="0"/>
        <w:contextualSpacing/>
        <w:rPr>
          <w:rFonts w:ascii="AqChess" w:hAnsi="AqChess"/>
        </w:rPr>
      </w:pPr>
      <w:r>
        <w:rPr>
          <w:color w:val="000000"/>
        </w:rPr>
        <w:t>У каждого врача может быть несколько пациентов , а может и не быть вовсе. Такая же ситуация с точки зрения пациента.</w:t>
      </w:r>
    </w:p>
    <w:p>
      <w:pPr>
        <w:pStyle w:val="Normal"/>
        <w:spacing w:lineRule="auto" w:line="276" w:before="240" w:after="0"/>
        <w:contextualSpacing/>
        <w:rPr>
          <w:rFonts w:ascii="AqChess" w:hAnsi="AqChess"/>
        </w:rPr>
      </w:pPr>
      <w:r>
        <w:rPr>
          <w:color w:val="000000"/>
        </w:rPr>
        <w:t>Каждый врач может работать в нескольких больницах , а может и не работать вовсе(в случае увольнения).</w:t>
      </w:r>
    </w:p>
    <w:p>
      <w:pPr>
        <w:pStyle w:val="Normal"/>
        <w:spacing w:lineRule="auto" w:line="276" w:before="240" w:after="0"/>
        <w:contextualSpacing/>
        <w:rPr>
          <w:rFonts w:ascii="AqChess" w:hAnsi="AqChess"/>
        </w:rPr>
      </w:pPr>
      <w:r>
        <w:rPr>
          <w:rFonts w:ascii="AqChess" w:hAnsi="AqChess"/>
        </w:rPr>
      </w:r>
    </w:p>
    <w:p>
      <w:pPr>
        <w:pStyle w:val="Normal"/>
        <w:spacing w:lineRule="auto" w:line="276" w:before="240" w:after="0"/>
        <w:contextualSpacing/>
        <w:rPr>
          <w:rFonts w:ascii="AqChess" w:hAnsi="AqChess"/>
        </w:rPr>
      </w:pPr>
      <w:r>
        <w:rPr>
          <w:rFonts w:ascii="AqChess" w:hAnsi="AqChess"/>
        </w:rPr>
      </w:r>
    </w:p>
    <w:p>
      <w:pPr>
        <w:pStyle w:val="Normal"/>
        <w:spacing w:lineRule="auto" w:line="276"/>
        <w:rPr>
          <w:rFonts w:ascii="AqChess" w:hAnsi="AqChess"/>
        </w:rPr>
      </w:pPr>
      <w:r>
        <w:rPr>
          <w:rFonts w:ascii="AqChess" w:hAnsi="AqChess"/>
        </w:rPr>
      </w:r>
      <w:r>
        <w:br w:type="page"/>
      </w:r>
    </w:p>
    <w:p>
      <w:pPr>
        <w:pStyle w:val="1"/>
        <w:numPr>
          <w:ilvl w:val="0"/>
          <w:numId w:val="0"/>
        </w:numPr>
        <w:ind w:left="720" w:hanging="0"/>
        <w:jc w:val="center"/>
        <w:rPr>
          <w:b/>
          <w:b/>
          <w:bCs/>
        </w:rPr>
      </w:pPr>
      <w:bookmarkStart w:id="8" w:name="__RefHeading___Toc2605_2957734129"/>
      <w:bookmarkStart w:id="9" w:name="_Toc535198001"/>
      <w:bookmarkEnd w:id="8"/>
      <w:r>
        <w:rPr>
          <w:rFonts w:eastAsia="Century Gothic" w:cs="Tahoma" w:ascii="Times New Roman" w:hAnsi="Times New Roman"/>
          <w:b/>
          <w:bCs/>
          <w:color w:val="000000"/>
          <w:kern w:val="0"/>
          <w:sz w:val="32"/>
          <w:szCs w:val="32"/>
          <w:lang w:val="ru-RU" w:eastAsia="en-US" w:bidi="ar-SA"/>
        </w:rPr>
        <w:t>И</w:t>
      </w:r>
      <w:bookmarkEnd w:id="9"/>
      <w:r>
        <w:rPr>
          <w:rFonts w:eastAsia="Century Gothic" w:cs="Tahoma" w:ascii="Times New Roman" w:hAnsi="Times New Roman"/>
          <w:b/>
          <w:bCs/>
          <w:color w:val="000000"/>
          <w:kern w:val="0"/>
          <w:sz w:val="32"/>
          <w:szCs w:val="32"/>
          <w:lang w:val="ru-RU" w:eastAsia="en-US" w:bidi="ar-SA"/>
        </w:rPr>
        <w:t>нфологическая модель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</w:rPr>
        <w:t xml:space="preserve">На основе описания предметной области мы имеем </w:t>
      </w:r>
      <w:r>
        <w:rPr>
          <w:rFonts w:eastAsia="Century Gothic" w:cs="Times New Roman"/>
          <w:color w:val="000000"/>
          <w:kern w:val="0"/>
          <w:sz w:val="28"/>
          <w:szCs w:val="28"/>
          <w:lang w:val="ru-RU" w:eastAsia="en-US" w:bidi="ar-SA"/>
        </w:rPr>
        <w:t>8</w:t>
      </w:r>
      <w:r>
        <w:rPr>
          <w:color w:val="000000"/>
          <w:lang w:val="en-US"/>
        </w:rPr>
        <w:t xml:space="preserve"> </w:t>
      </w:r>
      <w:r>
        <w:rPr>
          <w:color w:val="000000"/>
          <w:lang w:val="ru-RU"/>
        </w:rPr>
        <w:t>сущностей базы данных:</w:t>
      </w:r>
    </w:p>
    <w:p>
      <w:pPr>
        <w:pStyle w:val="Normal"/>
        <w:numPr>
          <w:ilvl w:val="0"/>
          <w:numId w:val="4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Врачи</w:t>
      </w:r>
    </w:p>
    <w:p>
      <w:pPr>
        <w:pStyle w:val="Normal"/>
        <w:numPr>
          <w:ilvl w:val="0"/>
          <w:numId w:val="4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Персонал</w:t>
      </w:r>
    </w:p>
    <w:p>
      <w:pPr>
        <w:pStyle w:val="Normal"/>
        <w:numPr>
          <w:ilvl w:val="0"/>
          <w:numId w:val="4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Анализы</w:t>
      </w:r>
    </w:p>
    <w:p>
      <w:pPr>
        <w:pStyle w:val="Normal"/>
        <w:numPr>
          <w:ilvl w:val="0"/>
          <w:numId w:val="4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Пациенты</w:t>
      </w:r>
    </w:p>
    <w:p>
      <w:pPr>
        <w:pStyle w:val="Normal"/>
        <w:numPr>
          <w:ilvl w:val="0"/>
          <w:numId w:val="4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Больницы</w:t>
      </w:r>
    </w:p>
    <w:p>
      <w:pPr>
        <w:pStyle w:val="Normal"/>
        <w:numPr>
          <w:ilvl w:val="0"/>
          <w:numId w:val="4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Совместительство врачей</w:t>
      </w:r>
    </w:p>
    <w:p>
      <w:pPr>
        <w:pStyle w:val="Normal"/>
        <w:numPr>
          <w:ilvl w:val="0"/>
          <w:numId w:val="4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Назначения врачей</w:t>
      </w:r>
    </w:p>
    <w:p>
      <w:pPr>
        <w:pStyle w:val="Normal"/>
        <w:numPr>
          <w:ilvl w:val="0"/>
          <w:numId w:val="4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Статистика операций</w:t>
      </w:r>
    </w:p>
    <w:p>
      <w:pPr>
        <w:pStyle w:val="2"/>
        <w:spacing w:lineRule="auto" w:line="276"/>
        <w:rPr>
          <w:rFonts w:ascii="Times New Roman" w:hAnsi="Times New Roman"/>
          <w:i/>
          <w:i/>
          <w:iCs/>
          <w:color w:val="000000"/>
        </w:rPr>
      </w:pPr>
      <w:bookmarkStart w:id="10" w:name="__RefHeading___Toc2933_2957734129"/>
      <w:bookmarkEnd w:id="10"/>
      <w:r>
        <w:rPr>
          <w:rFonts w:ascii="Times New Roman" w:hAnsi="Times New Roman"/>
          <w:i/>
          <w:iCs/>
          <w:color w:val="000000"/>
        </w:rPr>
        <w:t>Атрибуты сущности «Врачи»: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Идентификатор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Фамилия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Имя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Отчество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Должность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Зарплата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Статистика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Ученая степень</w:t>
      </w:r>
    </w:p>
    <w:p>
      <w:pPr>
        <w:pStyle w:val="2"/>
        <w:spacing w:lineRule="auto" w:line="276"/>
        <w:rPr>
          <w:rFonts w:ascii="Times New Roman" w:hAnsi="Times New Roman"/>
          <w:i/>
          <w:i/>
          <w:iCs/>
          <w:color w:val="000000"/>
        </w:rPr>
      </w:pPr>
      <w:bookmarkStart w:id="11" w:name="__RefHeading___Toc2935_2957734129"/>
      <w:bookmarkEnd w:id="11"/>
      <w:r>
        <w:rPr>
          <w:rFonts w:ascii="Times New Roman" w:hAnsi="Times New Roman"/>
          <w:i/>
          <w:iCs/>
          <w:color w:val="000000"/>
        </w:rPr>
        <w:t>Атрибуты сущности «Персонал»: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Идентификатор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Фамилия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Имя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Отчество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Должность</w:t>
      </w:r>
    </w:p>
    <w:p>
      <w:pPr>
        <w:pStyle w:val="Normal"/>
        <w:numPr>
          <w:ilvl w:val="0"/>
          <w:numId w:val="5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Зарплата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2"/>
        <w:spacing w:lineRule="auto" w:line="276"/>
        <w:rPr>
          <w:rFonts w:ascii="Times New Roman" w:hAnsi="Times New Roman"/>
          <w:i/>
          <w:i/>
          <w:iCs/>
          <w:color w:val="000000"/>
        </w:rPr>
      </w:pPr>
      <w:bookmarkStart w:id="12" w:name="__RefHeading___Toc2937_2957734129"/>
      <w:bookmarkEnd w:id="12"/>
      <w:r>
        <w:rPr>
          <w:rFonts w:ascii="Times New Roman" w:hAnsi="Times New Roman"/>
          <w:i/>
          <w:iCs/>
          <w:color w:val="000000"/>
        </w:rPr>
        <w:t>Атрибуты сущности «Анализы»:</w:t>
      </w:r>
    </w:p>
    <w:p>
      <w:pPr>
        <w:pStyle w:val="Normal"/>
        <w:numPr>
          <w:ilvl w:val="0"/>
          <w:numId w:val="6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Дата</w:t>
      </w:r>
    </w:p>
    <w:p>
      <w:pPr>
        <w:pStyle w:val="Normal"/>
        <w:numPr>
          <w:ilvl w:val="0"/>
          <w:numId w:val="6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Название</w:t>
      </w:r>
    </w:p>
    <w:p>
      <w:pPr>
        <w:pStyle w:val="Normal"/>
        <w:numPr>
          <w:ilvl w:val="0"/>
          <w:numId w:val="6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Пациент</w:t>
      </w:r>
    </w:p>
    <w:p>
      <w:pPr>
        <w:pStyle w:val="Normal"/>
        <w:numPr>
          <w:ilvl w:val="0"/>
          <w:numId w:val="6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Кто принял</w:t>
      </w:r>
    </w:p>
    <w:p>
      <w:pPr>
        <w:pStyle w:val="Normal"/>
        <w:numPr>
          <w:ilvl w:val="0"/>
          <w:numId w:val="6"/>
        </w:numPr>
        <w:spacing w:lineRule="auto" w:line="276"/>
        <w:rPr>
          <w:lang w:val="ru-RU"/>
        </w:rPr>
      </w:pPr>
      <w:r>
        <w:rPr>
          <w:color w:val="000000"/>
          <w:lang w:val="ru-RU"/>
        </w:rPr>
        <w:t>Результаты</w:t>
      </w:r>
    </w:p>
    <w:p>
      <w:pPr>
        <w:pStyle w:val="2"/>
        <w:spacing w:lineRule="auto" w:line="276"/>
        <w:rPr>
          <w:rFonts w:ascii="Times New Roman" w:hAnsi="Times New Roman"/>
          <w:i/>
          <w:i/>
          <w:iCs/>
          <w:color w:val="000000"/>
        </w:rPr>
      </w:pPr>
      <w:bookmarkStart w:id="13" w:name="__RefHeading___Toc2939_2957734129"/>
      <w:bookmarkEnd w:id="13"/>
      <w:r>
        <w:rPr>
          <w:rFonts w:ascii="Times New Roman" w:hAnsi="Times New Roman"/>
          <w:i/>
          <w:iCs/>
          <w:color w:val="000000"/>
        </w:rPr>
        <w:t>Атрибуты сущности «Больницы»:</w:t>
      </w:r>
    </w:p>
    <w:p>
      <w:pPr>
        <w:pStyle w:val="Normal"/>
        <w:numPr>
          <w:ilvl w:val="0"/>
          <w:numId w:val="7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Идентификатор</w:t>
      </w:r>
    </w:p>
    <w:p>
      <w:pPr>
        <w:pStyle w:val="Normal"/>
        <w:numPr>
          <w:ilvl w:val="0"/>
          <w:numId w:val="7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Название</w:t>
      </w:r>
    </w:p>
    <w:p>
      <w:pPr>
        <w:pStyle w:val="2"/>
        <w:spacing w:lineRule="auto" w:line="276"/>
        <w:rPr>
          <w:rFonts w:ascii="Times New Roman" w:hAnsi="Times New Roman"/>
          <w:i/>
          <w:i/>
          <w:iCs/>
          <w:color w:val="000000"/>
        </w:rPr>
      </w:pPr>
      <w:bookmarkStart w:id="14" w:name="__RefHeading___Toc2941_2957734129"/>
      <w:bookmarkEnd w:id="14"/>
      <w:r>
        <w:rPr>
          <w:rFonts w:ascii="Times New Roman" w:hAnsi="Times New Roman"/>
          <w:i/>
          <w:iCs/>
          <w:color w:val="000000"/>
        </w:rPr>
        <w:t>Атрибуты сущности «Совместительство врачей»:</w:t>
      </w:r>
    </w:p>
    <w:p>
      <w:pPr>
        <w:pStyle w:val="Normal"/>
        <w:numPr>
          <w:ilvl w:val="0"/>
          <w:numId w:val="8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Идентификатор больницы</w:t>
      </w:r>
    </w:p>
    <w:p>
      <w:pPr>
        <w:pStyle w:val="Normal"/>
        <w:numPr>
          <w:ilvl w:val="0"/>
          <w:numId w:val="8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Идентификатор врача</w:t>
      </w:r>
    </w:p>
    <w:p>
      <w:pPr>
        <w:pStyle w:val="2"/>
        <w:spacing w:lineRule="auto" w:line="276"/>
        <w:rPr>
          <w:rFonts w:ascii="Times New Roman" w:hAnsi="Times New Roman"/>
          <w:i/>
          <w:i/>
          <w:iCs/>
          <w:color w:val="000000"/>
        </w:rPr>
      </w:pPr>
      <w:bookmarkStart w:id="15" w:name="__RefHeading___Toc2943_2957734129"/>
      <w:bookmarkEnd w:id="15"/>
      <w:r>
        <w:rPr>
          <w:rFonts w:ascii="Times New Roman" w:hAnsi="Times New Roman"/>
          <w:i/>
          <w:iCs/>
          <w:color w:val="000000"/>
        </w:rPr>
        <w:t>Атрибуты сущности «Пациент»:</w:t>
      </w:r>
    </w:p>
    <w:p>
      <w:pPr>
        <w:pStyle w:val="Normal"/>
        <w:numPr>
          <w:ilvl w:val="0"/>
          <w:numId w:val="9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Идентификатор</w:t>
      </w:r>
    </w:p>
    <w:p>
      <w:pPr>
        <w:pStyle w:val="Normal"/>
        <w:numPr>
          <w:ilvl w:val="0"/>
          <w:numId w:val="9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Фамилия</w:t>
      </w:r>
    </w:p>
    <w:p>
      <w:pPr>
        <w:pStyle w:val="Normal"/>
        <w:numPr>
          <w:ilvl w:val="0"/>
          <w:numId w:val="9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Имя</w:t>
      </w:r>
    </w:p>
    <w:p>
      <w:pPr>
        <w:pStyle w:val="Normal"/>
        <w:numPr>
          <w:ilvl w:val="0"/>
          <w:numId w:val="9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Отчество</w:t>
      </w:r>
    </w:p>
    <w:p>
      <w:pPr>
        <w:pStyle w:val="2"/>
        <w:spacing w:lineRule="auto" w:line="276"/>
        <w:rPr>
          <w:rFonts w:ascii="Times New Roman" w:hAnsi="Times New Roman"/>
          <w:i/>
          <w:i/>
          <w:iCs/>
          <w:color w:val="000000"/>
        </w:rPr>
      </w:pPr>
      <w:bookmarkStart w:id="16" w:name="__RefHeading___Toc2945_2957734129"/>
      <w:bookmarkEnd w:id="16"/>
      <w:r>
        <w:rPr>
          <w:rFonts w:ascii="Times New Roman" w:hAnsi="Times New Roman"/>
          <w:i/>
          <w:iCs/>
          <w:color w:val="000000"/>
        </w:rPr>
        <w:t>Атрибуты сущности «Назначения врачей»:</w:t>
      </w:r>
    </w:p>
    <w:p>
      <w:pPr>
        <w:pStyle w:val="Normal"/>
        <w:numPr>
          <w:ilvl w:val="0"/>
          <w:numId w:val="10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Идентификатор пациента</w:t>
      </w:r>
    </w:p>
    <w:p>
      <w:pPr>
        <w:pStyle w:val="Normal"/>
        <w:numPr>
          <w:ilvl w:val="0"/>
          <w:numId w:val="10"/>
        </w:numPr>
        <w:spacing w:lineRule="auto" w:line="276"/>
        <w:rPr>
          <w:rFonts w:ascii="Times New Roman" w:hAnsi="Times New Roman"/>
          <w:color w:val="000000"/>
        </w:rPr>
      </w:pPr>
      <w:r>
        <w:rPr>
          <w:color w:val="000000"/>
          <w:lang w:val="ru-RU"/>
        </w:rPr>
        <w:t>Идентификатор врача</w:t>
      </w:r>
    </w:p>
    <w:p>
      <w:pPr>
        <w:pStyle w:val="2"/>
        <w:spacing w:lineRule="auto" w:line="276"/>
        <w:rPr>
          <w:rFonts w:ascii="Times New Roman" w:hAnsi="Times New Roman"/>
          <w:i/>
          <w:i/>
          <w:iCs/>
          <w:color w:val="000000"/>
          <w:sz w:val="28"/>
          <w:szCs w:val="28"/>
        </w:rPr>
      </w:pPr>
      <w:bookmarkStart w:id="17" w:name="__RefHeading___Toc2947_2957734129"/>
      <w:bookmarkEnd w:id="17"/>
      <w:r>
        <w:rPr>
          <w:rFonts w:ascii="Times New Roman" w:hAnsi="Times New Roman"/>
          <w:i/>
          <w:iCs/>
          <w:color w:val="000000"/>
          <w:sz w:val="28"/>
          <w:szCs w:val="28"/>
        </w:rPr>
        <w:t>Атрибуты сущности «Статистика операций»:</w:t>
      </w:r>
    </w:p>
    <w:p>
      <w:pPr>
        <w:pStyle w:val="Normal"/>
        <w:numPr>
          <w:ilvl w:val="0"/>
          <w:numId w:val="11"/>
        </w:numPr>
        <w:spacing w:lineRule="auto" w:line="276"/>
        <w:rPr/>
      </w:pPr>
      <w:r>
        <w:rPr>
          <w:lang w:val="ru-RU"/>
        </w:rPr>
        <w:t>Идентификатор</w:t>
      </w:r>
    </w:p>
    <w:p>
      <w:pPr>
        <w:pStyle w:val="Normal"/>
        <w:numPr>
          <w:ilvl w:val="0"/>
          <w:numId w:val="11"/>
        </w:numPr>
        <w:spacing w:lineRule="auto" w:line="276"/>
        <w:rPr/>
      </w:pPr>
      <w:r>
        <w:rPr>
          <w:lang w:val="ru-RU"/>
        </w:rPr>
        <w:t>Число операций</w:t>
      </w:r>
    </w:p>
    <w:p>
      <w:pPr>
        <w:pStyle w:val="Normal"/>
        <w:numPr>
          <w:ilvl w:val="0"/>
          <w:numId w:val="11"/>
        </w:numPr>
        <w:spacing w:lineRule="auto" w:line="276"/>
        <w:rPr/>
      </w:pPr>
      <w:r>
        <w:rPr>
          <w:lang w:val="ru-RU"/>
        </w:rPr>
        <w:t>Число летального исхода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76"/>
        <w:rPr/>
      </w:pPr>
      <w:r>
        <w:rPr>
          <w:lang w:val="ru-RU"/>
        </w:rPr>
        <w:t>Стоит заметить , что сущности «Назначение врачей» и «Совместительство врачей» являются связующими.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Сущность «Назначение врачей» связывает врача и пациента , так как и врач может иметь много пациентов , и пациент может иметь много лечащих врачей.</w:t>
      </w:r>
    </w:p>
    <w:p>
      <w:pPr>
        <w:pStyle w:val="Normal"/>
        <w:rPr>
          <w:lang w:val="ru-RU"/>
        </w:rPr>
      </w:pPr>
      <w:r>
        <w:rPr>
          <w:color w:val="000000"/>
          <w:lang w:val="ru-RU"/>
        </w:rPr>
        <w:t>Сущность «Совместительство врачей» связывает врача и больницу , так как и в больницах могут работать множество врачей , и врач может работать в нескольких больницах.</w:t>
      </w:r>
    </w:p>
    <w:p>
      <w:pPr>
        <w:pStyle w:val="Normal"/>
        <w:rPr>
          <w:lang w:val="ru-RU"/>
        </w:rPr>
      </w:pPr>
      <w:r>
        <w:rPr>
          <w:color w:val="000000"/>
          <w:lang w:val="ru-RU"/>
        </w:rPr>
        <w:t>Сущность «Анализы» по сути своей является тоже связующей сущностью , которая соединяет персонал, принимающий анализы , и пациентов.</w:t>
      </w:r>
    </w:p>
    <w:p>
      <w:pPr>
        <w:pStyle w:val="Normal"/>
        <w:rPr>
          <w:lang w:val="ru-RU"/>
        </w:rPr>
      </w:pPr>
      <w:r>
        <w:rPr>
          <w:color w:val="000000"/>
          <w:lang w:val="ru-RU"/>
        </w:rPr>
        <w:t>Также стоит заметить , что нам для некоторых столбцов необходимо осуществить проверку введенного значения. Пояснение:</w:t>
      </w:r>
    </w:p>
    <w:p>
      <w:pPr>
        <w:pStyle w:val="Normal"/>
        <w:numPr>
          <w:ilvl w:val="0"/>
          <w:numId w:val="17"/>
        </w:numPr>
        <w:rPr>
          <w:lang w:val="ru-RU"/>
        </w:rPr>
      </w:pPr>
      <w:r>
        <w:rPr>
          <w:color w:val="000000"/>
          <w:lang w:val="ru-RU"/>
        </w:rPr>
        <w:t xml:space="preserve">Для столба </w:t>
      </w:r>
      <w:r>
        <w:rPr>
          <w:color w:val="000000"/>
          <w:lang w:val="en-US"/>
        </w:rPr>
        <w:t>“</w:t>
      </w:r>
      <w:r>
        <w:rPr>
          <w:color w:val="000000"/>
          <w:lang w:val="ru-RU"/>
        </w:rPr>
        <w:t>Ученая степень</w:t>
      </w:r>
      <w:r>
        <w:rPr>
          <w:color w:val="000000"/>
          <w:lang w:val="en-US"/>
        </w:rPr>
        <w:t xml:space="preserve">” </w:t>
      </w:r>
      <w:r>
        <w:rPr>
          <w:color w:val="000000"/>
          <w:lang w:val="ru-RU"/>
        </w:rPr>
        <w:t>таблиц</w:t>
      </w:r>
      <w:r>
        <w:rPr>
          <w:rFonts w:eastAsia="Century Gothic" w:cs="Times New Roman"/>
          <w:color w:val="000000"/>
          <w:kern w:val="0"/>
          <w:sz w:val="28"/>
          <w:szCs w:val="28"/>
          <w:lang w:val="ru-RU" w:eastAsia="en-US" w:bidi="ar-SA"/>
        </w:rPr>
        <w:t>ы</w:t>
      </w:r>
      <w:r>
        <w:rPr>
          <w:color w:val="000000"/>
          <w:lang w:val="ru-RU"/>
        </w:rPr>
        <w:t xml:space="preserve"> «Врачи» необходимо спроектировать только 3 возможных варианта введенного значения: либо доктор наук , либо кандидат наук , либо </w:t>
      </w:r>
      <w:r>
        <w:rPr>
          <w:color w:val="000000"/>
          <w:lang w:val="en-US"/>
        </w:rPr>
        <w:t>NULL-</w:t>
      </w:r>
      <w:r>
        <w:rPr>
          <w:color w:val="000000"/>
          <w:lang w:val="ru-RU"/>
        </w:rPr>
        <w:t>значение</w:t>
      </w:r>
    </w:p>
    <w:p>
      <w:pPr>
        <w:pStyle w:val="Normal"/>
        <w:numPr>
          <w:ilvl w:val="0"/>
          <w:numId w:val="17"/>
        </w:numPr>
        <w:rPr>
          <w:lang w:val="ru-RU"/>
        </w:rPr>
      </w:pPr>
      <w:r>
        <w:rPr>
          <w:color w:val="000000"/>
          <w:lang w:val="ru-RU"/>
        </w:rPr>
        <w:t xml:space="preserve">Для столба </w:t>
      </w:r>
      <w:r>
        <w:rPr>
          <w:color w:val="000000"/>
          <w:lang w:val="en-US"/>
        </w:rPr>
        <w:t>“</w:t>
      </w:r>
      <w:r>
        <w:rPr>
          <w:color w:val="000000"/>
          <w:lang w:val="ru-RU"/>
        </w:rPr>
        <w:t>Статистика</w:t>
      </w:r>
      <w:r>
        <w:rPr>
          <w:color w:val="000000"/>
          <w:lang w:val="en-US"/>
        </w:rPr>
        <w:t xml:space="preserve">” </w:t>
      </w:r>
      <w:r>
        <w:rPr>
          <w:color w:val="000000"/>
          <w:lang w:val="ru-RU"/>
        </w:rPr>
        <w:t>таблицы «Врачи» нужно осуществить проверку на должность(В данном случае должность врача может быть только либо хирург , либо стоматолог , гинеколог), и если должность соответствует вышеперечисленным , то допустить пользователю ввода внешнего ключа для таблицы «Статистика» соответственно для статистики операций</w:t>
      </w:r>
    </w:p>
    <w:p>
      <w:pPr>
        <w:pStyle w:val="Normal"/>
        <w:numPr>
          <w:ilvl w:val="0"/>
          <w:numId w:val="17"/>
        </w:numPr>
        <w:rPr>
          <w:lang w:val="ru-RU"/>
        </w:rPr>
      </w:pPr>
      <w:r>
        <w:rPr>
          <w:color w:val="000000"/>
          <w:lang w:val="ru-RU"/>
        </w:rPr>
        <w:t>Для столбца «Надбавка» таблицы «Должность» необходимо предусмотреть проверку столбца «Должность» на рентгенолога , потому что представители только такой должности имеют право на надбавку.</w:t>
      </w:r>
    </w:p>
    <w:p>
      <w:pPr>
        <w:pStyle w:val="2"/>
        <w:rPr>
          <w:lang w:val="ru-RU"/>
        </w:rPr>
      </w:pPr>
      <w:bookmarkStart w:id="18" w:name="__RefHeading___Toc2949_2957734129"/>
      <w:bookmarkEnd w:id="18"/>
      <w:r>
        <w:rPr>
          <w:rFonts w:ascii="Times New Roman" w:hAnsi="Times New Roman"/>
          <w:i/>
          <w:iCs/>
          <w:color w:val="000000"/>
        </w:rPr>
        <w:t>ER-</w:t>
      </w:r>
      <w:r>
        <w:rPr>
          <w:rFonts w:ascii="Times New Roman" w:hAnsi="Times New Roman"/>
          <w:i/>
          <w:iCs/>
          <w:color w:val="000000"/>
          <w:lang w:val="ru-RU"/>
        </w:rPr>
        <w:t>диаграмма</w:t>
      </w:r>
    </w:p>
    <w:p>
      <w:pPr>
        <w:pStyle w:val="Normal"/>
        <w:jc w:val="left"/>
        <w:rPr>
          <w:lang w:val="ru-RU"/>
        </w:rPr>
      </w:pPr>
      <w:r>
        <w:rPr>
          <w:color w:val="000000"/>
          <w:lang w:val="en-US"/>
        </w:rPr>
        <w:t>ER-</w:t>
      </w:r>
      <w:r>
        <w:rPr>
          <w:color w:val="000000"/>
          <w:lang w:val="ru-RU"/>
        </w:rPr>
        <w:t>диаграмма представлена на рисунке 1.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1365"/>
            <wp:effectExtent l="0" t="0" r="0" b="0"/>
            <wp:wrapTopAndBottom/>
            <wp:docPr id="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р</w:t>
      </w:r>
      <w:r>
        <w:rPr>
          <w:lang w:val="ru-RU"/>
        </w:rPr>
        <w:t>ис.1</w:t>
      </w:r>
      <w:r>
        <w:br w:type="page"/>
      </w:r>
    </w:p>
    <w:p>
      <w:pPr>
        <w:pStyle w:val="1"/>
        <w:numPr>
          <w:ilvl w:val="0"/>
          <w:numId w:val="0"/>
        </w:numPr>
        <w:spacing w:lineRule="auto" w:line="276"/>
        <w:ind w:left="720" w:hanging="0"/>
        <w:jc w:val="center"/>
        <w:rPr>
          <w:b/>
          <w:b/>
          <w:bCs/>
        </w:rPr>
      </w:pPr>
      <w:bookmarkStart w:id="19" w:name="__RefHeading___Toc2607_2957734129"/>
      <w:bookmarkEnd w:id="19"/>
      <w:r>
        <w:rPr>
          <w:rFonts w:eastAsia="Century Gothic" w:cs="Tahoma" w:ascii="Times New Roman" w:hAnsi="Times New Roman"/>
          <w:b/>
          <w:bCs/>
          <w:color w:val="032348"/>
          <w:kern w:val="0"/>
          <w:sz w:val="32"/>
          <w:szCs w:val="32"/>
          <w:lang w:val="ru-RU" w:eastAsia="en-US" w:bidi="ar-SA"/>
        </w:rPr>
        <w:t>Проверка нормализованности</w:t>
      </w:r>
    </w:p>
    <w:p>
      <w:pPr>
        <w:pStyle w:val="Normal"/>
        <w:spacing w:lineRule="auto" w:line="276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rPr>
          <w:lang w:val="ru-RU"/>
        </w:rPr>
      </w:pPr>
      <w:r>
        <w:rPr>
          <w:b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ab/>
        <w:t>Нормализация отношений — одна из основополагающих частей теории реляционных баз данных. Нормализация имеет своей целью избавиться от избыточности в отношениях и модифицировать их структуру таким образом, чтобы процесс работы с ними не был обременён различными посторонними сложностями. При игнорировании такого подхода эффективность проектирования стремительно снижается, что вкупе с прочими подобными вольностями может привести к критическим последствиям.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76"/>
        <w:rPr>
          <w:lang w:val="ru-RU"/>
        </w:rPr>
      </w:pPr>
      <w:r>
        <w:rPr>
          <w:color w:val="000000"/>
          <w:sz w:val="28"/>
          <w:szCs w:val="28"/>
          <w:lang w:val="ru-RU"/>
        </w:rPr>
        <w:t>Существует 6 критерий нормализованности данных:</w:t>
      </w:r>
    </w:p>
    <w:p>
      <w:pPr>
        <w:pStyle w:val="Normal"/>
        <w:numPr>
          <w:ilvl w:val="0"/>
          <w:numId w:val="12"/>
        </w:numPr>
        <w:spacing w:lineRule="auto" w:line="276"/>
        <w:rPr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Переменная отношения находится в первой нормальной форме (1НФ) </w:t>
      </w:r>
      <w:hyperlink r:id="rId4">
        <w:r>
          <w:rPr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highlight w:val="white"/>
            <w:u w:val="none"/>
            <w:effect w:val="none"/>
            <w:lang w:val="ru-RU"/>
          </w:rPr>
          <w:t>тогда и только тогда</w:t>
        </w:r>
      </w:hyperlink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, когда в любом допустимом значении отношения каждый его </w:t>
      </w:r>
      <w:hyperlink r:id="rId5">
        <w:r>
          <w:rPr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highlight w:val="white"/>
            <w:u w:val="none"/>
            <w:effect w:val="none"/>
            <w:lang w:val="ru-RU"/>
          </w:rPr>
          <w:t>кортеж</w:t>
        </w:r>
      </w:hyperlink>
      <w:r>
        <w:rPr>
          <w:caps w:val="false"/>
          <w:smallCaps w:val="false"/>
          <w:color w:val="000000"/>
          <w:spacing w:val="0"/>
          <w:sz w:val="28"/>
          <w:szCs w:val="28"/>
          <w:lang w:val="ru-RU"/>
        </w:rPr>
        <w:t> 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содержит только одно значение для каждого из атрибутов.</w:t>
      </w:r>
      <w:r>
        <w:rPr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numPr>
          <w:ilvl w:val="0"/>
          <w:numId w:val="12"/>
        </w:numPr>
        <w:spacing w:lineRule="auto" w:line="276"/>
        <w:rPr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Переменная отношения находится во второй нормальной форме тогда и только тогда, когда она находится в </w:t>
      </w:r>
      <w:hyperlink r:id="rId6">
        <w:r>
          <w:rPr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highlight w:val="white"/>
            <w:u w:val="none"/>
            <w:effect w:val="none"/>
            <w:lang w:val="ru-RU"/>
          </w:rPr>
          <w:t>первой нормальной форме</w:t>
        </w:r>
      </w:hyperlink>
      <w:r>
        <w:rPr>
          <w:caps w:val="false"/>
          <w:smallCaps w:val="false"/>
          <w:color w:val="000000"/>
          <w:spacing w:val="0"/>
          <w:sz w:val="28"/>
          <w:szCs w:val="28"/>
          <w:lang w:val="ru-RU"/>
        </w:rPr>
        <w:t> 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и каждый неключевой атрибут неприводимо (функционально полно) зависит от её потенциального ключа.</w:t>
      </w:r>
      <w:r>
        <w:rPr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numPr>
          <w:ilvl w:val="0"/>
          <w:numId w:val="12"/>
        </w:numPr>
        <w:spacing w:lineRule="auto" w:line="276"/>
        <w:rPr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Переменная отношения находится в третьей нормальной форме тогда и только тогда, когда она находится во </w:t>
      </w:r>
      <w:hyperlink r:id="rId7">
        <w:r>
          <w:rPr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highlight w:val="white"/>
            <w:u w:val="none"/>
            <w:effect w:val="none"/>
            <w:lang w:val="ru-RU"/>
          </w:rPr>
          <w:t>второй нормальной форме</w:t>
        </w:r>
      </w:hyperlink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, и отсутствуют транзитивные функциональные зависимости неключевых атрибутов от ключевых.</w:t>
      </w:r>
      <w:r>
        <w:rPr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numPr>
          <w:ilvl w:val="0"/>
          <w:numId w:val="12"/>
        </w:numPr>
        <w:spacing w:lineRule="auto" w:line="276"/>
        <w:rPr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Переменная отношения находится в четвёртой нормальной форме, если она находится в нормальной форме Бойса — Кодда и не содержит нетривиальных </w:t>
      </w:r>
      <w:hyperlink r:id="rId8">
        <w:r>
          <w:rPr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highlight w:val="white"/>
            <w:u w:val="none"/>
            <w:effect w:val="none"/>
            <w:lang w:val="ru-RU"/>
          </w:rPr>
          <w:t>многозначных зависимостей</w:t>
        </w:r>
      </w:hyperlink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numPr>
          <w:ilvl w:val="0"/>
          <w:numId w:val="12"/>
        </w:numPr>
        <w:spacing w:lineRule="auto" w:line="276"/>
        <w:rPr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Переменная отношения находится в пятой нормальной форме (иначе — в проекционно-соединительной нормальной форме) тогда и только тогда, когда каждая нетривиальная </w:t>
      </w:r>
      <w:r>
        <w:rPr>
          <w:b w:val="false"/>
          <w:i/>
          <w:color w:val="000000"/>
          <w:spacing w:val="0"/>
          <w:sz w:val="28"/>
          <w:szCs w:val="28"/>
          <w:lang w:val="ru-RU"/>
        </w:rPr>
        <w:t>зависимость соединения</w:t>
      </w:r>
      <w:r>
        <w:rPr>
          <w:caps w:val="false"/>
          <w:smallCaps w:val="false"/>
          <w:color w:val="000000"/>
          <w:spacing w:val="0"/>
          <w:sz w:val="28"/>
          <w:szCs w:val="28"/>
          <w:lang w:val="ru-RU"/>
        </w:rPr>
        <w:t> 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 ней определяется потенциальным ключом (ключами) этого отношения.</w:t>
      </w:r>
      <w:r>
        <w:rPr>
          <w:color w:val="000000"/>
          <w:sz w:val="28"/>
          <w:szCs w:val="28"/>
          <w:lang w:val="ru-RU"/>
        </w:rPr>
        <w:t xml:space="preserve"> </w:t>
      </w:r>
    </w:p>
    <w:p>
      <w:pPr>
        <w:pStyle w:val="Style20"/>
        <w:numPr>
          <w:ilvl w:val="0"/>
          <w:numId w:val="12"/>
        </w:numPr>
        <w:spacing w:lineRule="auto" w:line="276"/>
        <w:rPr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Переменная отношения находится в шестой нормальной форме тогда и только тогда, когда она удовлетворяет всем нетривиальным зависимостям соединения. Из определения следует, что переменная находится в 6НФ тогда и только тогда, когда она неприводима, то есть не может быть подвергнута дальнейшей декомпозиции без потерь. Каждая переменная отношения, которая находится в 6НФ, также находится и в 5НФ.</w:t>
      </w:r>
    </w:p>
    <w:p>
      <w:pPr>
        <w:pStyle w:val="Style20"/>
        <w:rPr>
          <w:lang w:val="ru-RU"/>
        </w:rPr>
      </w:pPr>
      <w:r>
        <w:rPr>
          <w:b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ab/>
        <w:t>Стоит заметить , что моя структура базы данных соответствует данным требования, потому что:</w:t>
      </w:r>
    </w:p>
    <w:p>
      <w:pPr>
        <w:pStyle w:val="Style20"/>
        <w:numPr>
          <w:ilvl w:val="0"/>
          <w:numId w:val="16"/>
        </w:numPr>
        <w:rPr>
          <w:lang w:val="ru-RU"/>
        </w:rPr>
      </w:pPr>
      <w:r>
        <w:rPr>
          <w:b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>Каждый кортеж данных имеет только одно значение для каждого из атрибутов.</w:t>
      </w:r>
    </w:p>
    <w:p>
      <w:pPr>
        <w:pStyle w:val="Style20"/>
        <w:numPr>
          <w:ilvl w:val="0"/>
          <w:numId w:val="16"/>
        </w:numPr>
        <w:rPr>
          <w:lang w:val="ru-RU"/>
        </w:rPr>
      </w:pPr>
      <w:r>
        <w:rPr>
          <w:b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>Каждый из мои</w:t>
      </w:r>
      <w:r>
        <w:rPr>
          <w:rFonts w:eastAsia="Century Gothic" w:cs="Times New Roman"/>
          <w:b w:val="false"/>
          <w:i w:val="false"/>
          <w:caps w:val="false"/>
          <w:smallCaps w:val="false"/>
          <w:color w:val="222222"/>
          <w:spacing w:val="0"/>
          <w:kern w:val="0"/>
          <w:sz w:val="28"/>
          <w:szCs w:val="28"/>
          <w:lang w:val="ru-RU" w:eastAsia="en-US" w:bidi="ar-SA"/>
        </w:rPr>
        <w:t>х</w:t>
      </w:r>
      <w:r>
        <w:rPr>
          <w:b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 xml:space="preserve"> трибутов зависит по смыслу от первичного ключа</w:t>
      </w:r>
    </w:p>
    <w:p>
      <w:pPr>
        <w:pStyle w:val="Style20"/>
        <w:numPr>
          <w:ilvl w:val="0"/>
          <w:numId w:val="16"/>
        </w:numPr>
        <w:rPr>
          <w:lang w:val="ru-RU"/>
        </w:rPr>
      </w:pPr>
      <w:r>
        <w:rPr>
          <w:b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>Не нужно дублировать кортежи данных , если добавляется какой-либо новый атрибут</w:t>
      </w:r>
    </w:p>
    <w:p>
      <w:pPr>
        <w:pStyle w:val="Style20"/>
        <w:numPr>
          <w:ilvl w:val="0"/>
          <w:numId w:val="16"/>
        </w:numPr>
        <w:rPr>
          <w:lang w:val="ru-RU"/>
        </w:rPr>
      </w:pPr>
      <w:r>
        <w:rPr>
          <w:b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 xml:space="preserve">Различные зависимости спроектированы для облегчения пониманию модели , то есть отсутствует «каша» из зависимостей </w:t>
      </w:r>
    </w:p>
    <w:p>
      <w:pPr>
        <w:pStyle w:val="Style20"/>
        <w:rPr>
          <w:lang w:val="ru-RU"/>
        </w:rPr>
      </w:pPr>
      <w:r>
        <w:rPr>
          <w:rFonts w:ascii="Timesnewroman" w:hAnsi="Timesnew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ab/>
      </w:r>
    </w:p>
    <w:p>
      <w:pPr>
        <w:pStyle w:val="Normal"/>
        <w:numPr>
          <w:ilvl w:val="0"/>
          <w:numId w:val="0"/>
        </w:numPr>
        <w:ind w:left="720" w:hanging="0"/>
        <w:rPr>
          <w:lang w:val="ru-RU"/>
        </w:rPr>
      </w:pPr>
      <w:r>
        <w:rPr>
          <w:lang w:val="ru-RU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numPr>
          <w:ilvl w:val="0"/>
          <w:numId w:val="0"/>
        </w:numPr>
        <w:spacing w:lineRule="auto" w:line="276"/>
        <w:ind w:left="720" w:hanging="0"/>
        <w:rPr>
          <w:b/>
          <w:b/>
          <w:bCs/>
        </w:rPr>
      </w:pPr>
      <w:bookmarkStart w:id="20" w:name="__RefHeading___Toc2713_2957734129"/>
      <w:bookmarkEnd w:id="20"/>
      <w:r>
        <w:rPr>
          <w:rFonts w:eastAsia="Century Gothic" w:cs="Tahoma" w:ascii="Times New Roman" w:hAnsi="Times New Roman"/>
          <w:b/>
          <w:bCs/>
          <w:color w:val="000000"/>
          <w:kern w:val="0"/>
          <w:sz w:val="32"/>
          <w:szCs w:val="32"/>
          <w:lang w:val="ru-RU" w:eastAsia="en-US" w:bidi="ar-SA"/>
        </w:rPr>
        <w:t>Модель базы данных с указанными типами данных.</w:t>
      </w:r>
    </w:p>
    <w:p>
      <w:pPr>
        <w:pStyle w:val="Normal"/>
        <w:spacing w:lineRule="auto" w:line="276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jc w:val="left"/>
        <w:rPr>
          <w:b/>
          <w:b/>
          <w:bCs/>
        </w:rPr>
      </w:pPr>
      <w:r>
        <w:rPr>
          <w:b w:val="false"/>
          <w:bCs w:val="false"/>
        </w:rPr>
        <w:t>Ниже приведены скриншоты команд для создания каждый из таблиц.Из них видно какие типы данных мы использовали , а также все проверки на корректность и внешние ключи.</w:t>
      </w:r>
    </w:p>
    <w:p>
      <w:pPr>
        <w:pStyle w:val="Normal"/>
        <w:spacing w:lineRule="auto" w:line="276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jc w:val="left"/>
        <w:rPr>
          <w:b/>
          <w:b/>
          <w:bCs/>
        </w:rPr>
      </w:pPr>
      <w:r>
        <w:rPr>
          <w:b w:val="false"/>
          <w:bCs w:val="false"/>
          <w:lang w:val="ru-RU"/>
        </w:rPr>
        <w:t>Создание таблицы «Врачи» приведена на рисунке 2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82395"/>
            <wp:effectExtent l="0" t="0" r="0" b="0"/>
            <wp:wrapTopAndBottom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ис.2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  <w:lang w:val="ru-RU"/>
        </w:rPr>
        <w:t>Создание таблицы «Больницы» приведена на рисунке 3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98425</wp:posOffset>
            </wp:positionV>
            <wp:extent cx="4775200" cy="698500"/>
            <wp:effectExtent l="0" t="0" r="0" b="0"/>
            <wp:wrapTopAndBottom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3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  <w:lang w:val="ru-RU"/>
        </w:rPr>
        <w:t>Создание таблицы «Персонал» приведена на рисунке 4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6500" cy="1422400"/>
            <wp:effectExtent l="0" t="0" r="0" b="0"/>
            <wp:wrapTopAndBottom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4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  <w:lang w:val="ru-RU"/>
        </w:rPr>
        <w:t>Создание таблицы «Анализы» приведена на рисунке 5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4997450" cy="1333500"/>
            <wp:effectExtent l="0" t="0" r="0" b="0"/>
            <wp:wrapTopAndBottom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ис.5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  <w:lang w:val="ru-RU"/>
        </w:rPr>
        <w:t>Создание таблицы «Пациент» приведена на рисунке 6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>рис.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6</w:t>
      </w:r>
    </w:p>
    <w:p>
      <w:pPr>
        <w:pStyle w:val="Normal"/>
        <w:jc w:val="left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171450</wp:posOffset>
            </wp:positionH>
            <wp:positionV relativeFrom="paragraph">
              <wp:posOffset>-303530</wp:posOffset>
            </wp:positionV>
            <wp:extent cx="4806950" cy="863600"/>
            <wp:effectExtent l="0" t="0" r="0" b="0"/>
            <wp:wrapTopAndBottom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С</w:t>
      </w:r>
      <w:r>
        <w:rPr>
          <w:b w:val="false"/>
          <w:bCs w:val="false"/>
          <w:lang w:val="ru-RU"/>
        </w:rPr>
        <w:t>оздание таблицы «Статистика операций» приведена на рисунке 7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60960</wp:posOffset>
            </wp:positionV>
            <wp:extent cx="4806950" cy="914400"/>
            <wp:effectExtent l="0" t="0" r="0" b="0"/>
            <wp:wrapTopAndBottom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7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  <w:lang w:val="ru-RU"/>
        </w:rPr>
        <w:t xml:space="preserve">Создание таблицы «Назначения врачей» приведена на рисунке 8 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198120</wp:posOffset>
            </wp:positionH>
            <wp:positionV relativeFrom="paragraph">
              <wp:posOffset>11430</wp:posOffset>
            </wp:positionV>
            <wp:extent cx="5543550" cy="742950"/>
            <wp:effectExtent l="0" t="0" r="0" b="0"/>
            <wp:wrapTopAndBottom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8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  <w:lang w:val="ru-RU"/>
        </w:rPr>
        <w:t>Создание таблицы «Совместительство врачей» приведена на рисунке 9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-24130</wp:posOffset>
            </wp:positionV>
            <wp:extent cx="5683250" cy="787400"/>
            <wp:effectExtent l="0" t="0" r="0" b="0"/>
            <wp:wrapTopAndBottom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9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1"/>
        <w:numPr>
          <w:ilvl w:val="0"/>
          <w:numId w:val="0"/>
        </w:numPr>
        <w:ind w:left="720" w:hanging="0"/>
        <w:jc w:val="center"/>
        <w:rPr>
          <w:b/>
          <w:b/>
          <w:bCs/>
        </w:rPr>
      </w:pPr>
      <w:bookmarkStart w:id="21" w:name="__RefHeading___Toc2715_2957734129"/>
      <w:bookmarkEnd w:id="21"/>
      <w:r>
        <w:rPr>
          <w:rFonts w:ascii="Times New Roman" w:hAnsi="Times New Roman"/>
          <w:b/>
          <w:bCs/>
          <w:color w:val="000000"/>
        </w:rPr>
        <w:t>Заполненные таблицы</w:t>
      </w:r>
    </w:p>
    <w:p>
      <w:pPr>
        <w:pStyle w:val="Normal"/>
        <w:jc w:val="left"/>
        <w:rPr>
          <w:b/>
          <w:b/>
          <w:bCs/>
        </w:rPr>
      </w:pP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Заполненная таблица</w:t>
      </w:r>
      <w:r>
        <w:rPr>
          <w:b w:val="false"/>
          <w:bCs w:val="false"/>
          <w:lang w:val="ru-RU"/>
        </w:rPr>
        <w:t xml:space="preserve"> «Врачи» приведена на рисунке 10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88720"/>
            <wp:effectExtent l="0" t="0" r="0" b="0"/>
            <wp:wrapTopAndBottom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10</w:t>
      </w:r>
    </w:p>
    <w:p>
      <w:pPr>
        <w:pStyle w:val="Normal"/>
        <w:jc w:val="left"/>
        <w:rPr>
          <w:b/>
          <w:b/>
          <w:bCs/>
        </w:rPr>
      </w:pP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Заполненная таблица</w:t>
      </w:r>
      <w:r>
        <w:rPr>
          <w:b w:val="false"/>
          <w:bCs w:val="false"/>
          <w:lang w:val="ru-RU"/>
        </w:rPr>
        <w:t xml:space="preserve"> «Больницы» приведена на рисунке 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11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01950" cy="1333500"/>
            <wp:effectExtent l="0" t="0" r="0" b="0"/>
            <wp:wrapTopAndBottom/>
            <wp:docPr id="12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11</w:t>
      </w:r>
    </w:p>
    <w:p>
      <w:pPr>
        <w:pStyle w:val="Normal"/>
        <w:jc w:val="left"/>
        <w:rPr>
          <w:b/>
          <w:b/>
          <w:bCs/>
        </w:rPr>
      </w:pP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Заполненная таблица</w:t>
      </w:r>
      <w:r>
        <w:rPr>
          <w:b w:val="false"/>
          <w:bCs w:val="false"/>
          <w:lang w:val="ru-RU"/>
        </w:rPr>
        <w:t xml:space="preserve"> «Персонал» приведена на рисунке 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12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94130"/>
            <wp:effectExtent l="0" t="0" r="0" b="0"/>
            <wp:wrapTopAndBottom/>
            <wp:docPr id="1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12</w:t>
      </w:r>
    </w:p>
    <w:p>
      <w:pPr>
        <w:pStyle w:val="Normal"/>
        <w:jc w:val="left"/>
        <w:rPr>
          <w:b/>
          <w:b/>
          <w:bCs/>
        </w:rPr>
      </w:pPr>
      <w:r>
        <w:rPr>
          <w:rFonts w:eastAsia="Century Gothic" w:cs="Times New Roman"/>
          <w:color w:val="auto"/>
          <w:kern w:val="0"/>
          <w:sz w:val="28"/>
          <w:szCs w:val="28"/>
          <w:lang w:eastAsia="en-US" w:bidi="ar-SA"/>
        </w:rPr>
        <w:t xml:space="preserve">Заполненная таблица </w:t>
      </w:r>
      <w:r>
        <w:rPr/>
        <w:t xml:space="preserve">«Анализы» приведена на рисунке </w:t>
      </w:r>
      <w:r>
        <w:rPr>
          <w:rFonts w:eastAsia="Century Gothic" w:cs="Times New Roman"/>
          <w:color w:val="auto"/>
          <w:kern w:val="0"/>
          <w:sz w:val="28"/>
          <w:szCs w:val="28"/>
          <w:lang w:val="ru-RU" w:eastAsia="en-US" w:bidi="ar-SA"/>
        </w:rPr>
        <w:t>13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66240"/>
            <wp:effectExtent l="0" t="0" r="0" b="0"/>
            <wp:wrapTopAndBottom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13</w:t>
      </w:r>
    </w:p>
    <w:p>
      <w:pPr>
        <w:pStyle w:val="Normal"/>
        <w:jc w:val="left"/>
        <w:rPr>
          <w:b/>
          <w:b/>
          <w:bCs/>
        </w:rPr>
      </w:pP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 xml:space="preserve">Заполненная таблица </w:t>
      </w:r>
      <w:r>
        <w:rPr>
          <w:b w:val="false"/>
          <w:bCs w:val="false"/>
          <w:lang w:val="ru-RU"/>
        </w:rPr>
        <w:t xml:space="preserve">«Пациент» приведена на рисунке 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14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  <w:lang w:val="ru-RU"/>
        </w:rPr>
        <w:tab/>
        <w:tab/>
        <w:tab/>
        <w:tab/>
        <w:tab/>
      </w:r>
      <w: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8500" cy="1879600"/>
            <wp:effectExtent l="0" t="0" r="0" b="0"/>
            <wp:wrapTopAndBottom/>
            <wp:docPr id="15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ab/>
      </w:r>
      <w:r>
        <w:rPr>
          <w:b w:val="false"/>
          <w:bCs w:val="false"/>
          <w:lang w:val="ru-RU"/>
        </w:rPr>
        <w:t>рис.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14</w:t>
      </w:r>
    </w:p>
    <w:p>
      <w:pPr>
        <w:pStyle w:val="Normal"/>
        <w:jc w:val="left"/>
        <w:rPr>
          <w:b/>
          <w:b/>
          <w:bCs/>
        </w:rPr>
      </w:pP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Заполненная таблица</w:t>
      </w:r>
      <w:r>
        <w:rPr>
          <w:b w:val="false"/>
          <w:bCs w:val="false"/>
          <w:lang w:val="ru-RU"/>
        </w:rPr>
        <w:t xml:space="preserve"> «Статистика операций» приведена на рисунке 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15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2100" cy="2152650"/>
            <wp:effectExtent l="0" t="0" r="0" b="0"/>
            <wp:wrapTopAndBottom/>
            <wp:docPr id="16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15</w:t>
      </w:r>
    </w:p>
    <w:p>
      <w:pPr>
        <w:pStyle w:val="Normal"/>
        <w:jc w:val="left"/>
        <w:rPr>
          <w:b/>
          <w:b/>
          <w:bCs/>
        </w:rPr>
      </w:pP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Заполненная таблица</w:t>
      </w:r>
      <w:r>
        <w:rPr>
          <w:b w:val="false"/>
          <w:bCs w:val="false"/>
          <w:lang w:val="ru-RU"/>
        </w:rPr>
        <w:t xml:space="preserve"> «Назначения врачей» приведена на рисунке 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16</w:t>
      </w:r>
      <w:r>
        <w:rPr>
          <w:b w:val="false"/>
          <w:bCs w:val="false"/>
          <w:lang w:val="ru-RU"/>
        </w:rPr>
        <w:t xml:space="preserve"> 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8100" cy="2495550"/>
            <wp:effectExtent l="0" t="0" r="0" b="0"/>
            <wp:wrapTopAndBottom/>
            <wp:docPr id="17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16</w:t>
      </w:r>
    </w:p>
    <w:p>
      <w:pPr>
        <w:pStyle w:val="Normal"/>
        <w:jc w:val="left"/>
        <w:rPr>
          <w:b/>
          <w:b/>
          <w:bCs/>
        </w:rPr>
      </w:pP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Заполненная таблица</w:t>
      </w:r>
      <w:r>
        <w:rPr>
          <w:b w:val="false"/>
          <w:bCs w:val="false"/>
          <w:lang w:val="ru-RU"/>
        </w:rPr>
        <w:t xml:space="preserve"> «Совместительство врачей» приведена на рисунке 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17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81400" cy="1892300"/>
            <wp:effectExtent l="0" t="0" r="0" b="0"/>
            <wp:wrapTopAndBottom/>
            <wp:docPr id="1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  <w:lang w:val="ru-RU"/>
        </w:rPr>
        <w:t>ис.</w:t>
      </w:r>
      <w:r>
        <w:rPr>
          <w:rFonts w:eastAsia="Century Gothic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17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1"/>
        <w:numPr>
          <w:ilvl w:val="0"/>
          <w:numId w:val="0"/>
        </w:numPr>
        <w:spacing w:lineRule="auto" w:line="276"/>
        <w:ind w:left="720" w:hanging="0"/>
        <w:jc w:val="center"/>
        <w:rPr>
          <w:b/>
          <w:b/>
          <w:bCs/>
        </w:rPr>
      </w:pPr>
      <w:bookmarkStart w:id="22" w:name="__RefHeading___Toc2717_2957734129"/>
      <w:bookmarkEnd w:id="22"/>
      <w:r>
        <w:rPr>
          <w:rFonts w:ascii="Times New Roman" w:hAnsi="Times New Roman"/>
          <w:b/>
          <w:bCs/>
        </w:rPr>
        <w:t>Тексты и результаты выполнения запросов</w:t>
      </w:r>
    </w:p>
    <w:p>
      <w:pPr>
        <w:pStyle w:val="Style28"/>
        <w:spacing w:lineRule="auto" w:line="276" w:before="0" w:after="280"/>
        <w:ind w:left="0" w:right="0" w:hanging="0"/>
        <w:jc w:val="left"/>
        <w:rPr>
          <w:b/>
          <w:b/>
          <w:bCs/>
        </w:rPr>
      </w:pPr>
      <w:r>
        <w:rPr>
          <w:rFonts w:eastAsia="Century Gothic" w:cs="Tahoma"/>
          <w:b/>
          <w:bCs/>
          <w:color w:val="032348"/>
          <w:kern w:val="0"/>
          <w:sz w:val="32"/>
          <w:szCs w:val="32"/>
          <w:lang w:val="ru-RU" w:eastAsia="en-US" w:bidi="ar-SA"/>
        </w:rPr>
        <w:tab/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Мы должны разработать запросы для вывода различной информации. В рамках задания нам необходимо выполнить конкретно такие запросы:</w:t>
      </w:r>
    </w:p>
    <w:p>
      <w:pPr>
        <w:pStyle w:val="3"/>
        <w:numPr>
          <w:ilvl w:val="0"/>
          <w:numId w:val="13"/>
        </w:numPr>
        <w:tabs>
          <w:tab w:val="clear" w:pos="708"/>
          <w:tab w:val="left" w:pos="851" w:leader="none"/>
        </w:tabs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перечень и общее число врачей указанного профиля со степенью кандидата или доктора для конкретного медицинского учреждения;</w:t>
      </w:r>
    </w:p>
    <w:p>
      <w:pPr>
        <w:pStyle w:val="3"/>
        <w:numPr>
          <w:ilvl w:val="0"/>
          <w:numId w:val="13"/>
        </w:numPr>
        <w:tabs>
          <w:tab w:val="clear" w:pos="708"/>
          <w:tab w:val="left" w:pos="851" w:leader="none"/>
        </w:tabs>
        <w:spacing w:lineRule="auto" w:line="276"/>
        <w:rPr>
          <w:sz w:val="28"/>
          <w:szCs w:val="28"/>
        </w:rPr>
      </w:pPr>
      <w:r>
        <w:rPr>
          <w:sz w:val="28"/>
          <w:szCs w:val="28"/>
        </w:rPr>
        <w:t xml:space="preserve">перечень </w:t>
      </w:r>
      <w:r>
        <w:rPr>
          <w:sz w:val="28"/>
          <w:szCs w:val="28"/>
          <w:lang w:val="ru-RU"/>
        </w:rPr>
        <w:t>пациентов и общее их количество для указанного врача в указанной больнице;</w:t>
      </w:r>
    </w:p>
    <w:p>
      <w:pPr>
        <w:pStyle w:val="3"/>
        <w:numPr>
          <w:ilvl w:val="0"/>
          <w:numId w:val="13"/>
        </w:numPr>
        <w:tabs>
          <w:tab w:val="clear" w:pos="708"/>
          <w:tab w:val="left" w:pos="851" w:leader="none"/>
        </w:tabs>
        <w:spacing w:lineRule="auto" w:line="276"/>
        <w:rPr>
          <w:sz w:val="28"/>
          <w:szCs w:val="28"/>
        </w:rPr>
      </w:pPr>
      <w:r>
        <w:rPr>
          <w:sz w:val="28"/>
          <w:szCs w:val="28"/>
          <w:lang w:val="ru-RU"/>
        </w:rPr>
        <w:t>вывести среднюю зарплату лаборантов и список сотрудников, получающих зарплату ниже средней зарплаты лаборантов;</w:t>
      </w:r>
    </w:p>
    <w:p>
      <w:pPr>
        <w:pStyle w:val="3"/>
        <w:numPr>
          <w:ilvl w:val="0"/>
          <w:numId w:val="13"/>
        </w:numPr>
        <w:tabs>
          <w:tab w:val="clear" w:pos="708"/>
          <w:tab w:val="left" w:pos="851" w:leader="none"/>
        </w:tabs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данные о</w:t>
      </w:r>
      <w:r>
        <w:rPr>
          <w:sz w:val="28"/>
          <w:szCs w:val="28"/>
          <w:lang w:val="ru-RU"/>
        </w:rPr>
        <w:t xml:space="preserve"> лабораторных исследованиях </w:t>
      </w:r>
      <w:r>
        <w:rPr>
          <w:sz w:val="28"/>
          <w:szCs w:val="28"/>
        </w:rPr>
        <w:t xml:space="preserve">(среднее число проведенных </w:t>
      </w:r>
      <w:r>
        <w:rPr>
          <w:sz w:val="28"/>
          <w:szCs w:val="28"/>
          <w:lang w:val="ru-RU"/>
        </w:rPr>
        <w:t>исследований</w:t>
      </w:r>
      <w:r>
        <w:rPr>
          <w:sz w:val="28"/>
          <w:szCs w:val="28"/>
        </w:rPr>
        <w:t xml:space="preserve"> в день) за указанный период для данного медицинского учреждения.</w:t>
      </w:r>
    </w:p>
    <w:p>
      <w:pPr>
        <w:pStyle w:val="3"/>
        <w:numPr>
          <w:ilvl w:val="0"/>
          <w:numId w:val="13"/>
        </w:numPr>
        <w:tabs>
          <w:tab w:val="clear" w:pos="708"/>
          <w:tab w:val="left" w:pos="851" w:leader="none"/>
        </w:tabs>
        <w:spacing w:lineRule="auto" w:line="276" w:before="0" w:after="28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перечень и общее число обслуживающего персонала для конкретного медицинского учреждения.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144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Составляем запросы.</w:t>
      </w:r>
    </w:p>
    <w:p>
      <w:pPr>
        <w:pStyle w:val="3"/>
        <w:tabs>
          <w:tab w:val="clear" w:pos="708"/>
          <w:tab w:val="left" w:pos="851" w:leader="none"/>
        </w:tabs>
        <w:spacing w:lineRule="auto" w:line="276" w:before="0" w:after="280"/>
        <w:ind w:left="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i/>
          <w:iCs/>
          <w:color w:val="032348"/>
          <w:kern w:val="0"/>
          <w:sz w:val="28"/>
          <w:szCs w:val="28"/>
          <w:lang w:val="ru-RU" w:eastAsia="en-US" w:bidi="ar-SA"/>
        </w:rPr>
        <w:t>Запросы для 1 пункта:</w:t>
      </w:r>
    </w:p>
    <w:p>
      <w:pPr>
        <w:pStyle w:val="3"/>
        <w:numPr>
          <w:ilvl w:val="0"/>
          <w:numId w:val="14"/>
        </w:numPr>
        <w:tabs>
          <w:tab w:val="clear" w:pos="708"/>
          <w:tab w:val="left" w:pos="851" w:leader="none"/>
        </w:tabs>
        <w:spacing w:lineRule="auto" w:line="276" w:before="0" w:after="28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select * from Врачи where (Ученая_степень = 'Доктор наук' OR Ученая_степень = 'Кандитат наук') AND Идентификатор IN(SELECT Идентификатор_врача FROM Совместительство_Врачей WHERE Идентификатор_больницы = ?);</w:t>
      </w:r>
    </w:p>
    <w:p>
      <w:pPr>
        <w:pStyle w:val="3"/>
        <w:numPr>
          <w:ilvl w:val="0"/>
          <w:numId w:val="14"/>
        </w:numPr>
        <w:tabs>
          <w:tab w:val="clear" w:pos="708"/>
          <w:tab w:val="left" w:pos="851" w:leader="none"/>
        </w:tabs>
        <w:spacing w:lineRule="auto" w:line="276" w:before="0" w:after="28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select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COUNT(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*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)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 from Врачи where (Ученая_степень = 'Доктор наук' OR Ученая_степень = 'Кандитат наук') AND Идентификатор IN(SELECT Идентификатор_врача FROM Совместительство_Врачей WHERE Идентификатор_больницы = ?);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Примечания: знаком вопроса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 xml:space="preserve">(?)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отмечен идентификатор больницы.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Пример запроса показан на рисунке 18.</w:t>
      </w:r>
    </w:p>
    <w:p>
      <w:pPr>
        <w:pStyle w:val="3"/>
        <w:tabs>
          <w:tab w:val="clear" w:pos="708"/>
          <w:tab w:val="left" w:pos="851" w:leader="none"/>
        </w:tabs>
        <w:spacing w:lineRule="auto" w:line="240" w:before="0" w:after="280"/>
        <w:ind w:left="0" w:right="0" w:hanging="0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5615" cy="1523365"/>
            <wp:effectExtent l="0" t="0" r="0" b="0"/>
            <wp:wrapTopAndBottom/>
            <wp:docPr id="19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р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ис.18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i/>
          <w:iCs/>
          <w:color w:val="032348"/>
          <w:kern w:val="0"/>
          <w:sz w:val="28"/>
          <w:szCs w:val="28"/>
          <w:lang w:val="ru-RU" w:eastAsia="en-US" w:bidi="ar-SA"/>
        </w:rPr>
        <w:t>Запросы для 2 пункта:</w:t>
      </w:r>
    </w:p>
    <w:p>
      <w:pPr>
        <w:pStyle w:val="3"/>
        <w:numPr>
          <w:ilvl w:val="0"/>
          <w:numId w:val="14"/>
        </w:numPr>
        <w:tabs>
          <w:tab w:val="clear" w:pos="708"/>
          <w:tab w:val="left" w:pos="851" w:leader="none"/>
        </w:tabs>
        <w:spacing w:lineRule="auto" w:line="276" w:before="0" w:after="28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select * from Пациент where Идентификатор IN(select Идентификатор_пациента from Назначения_Врачей where Идентификатор_врача IN((select Идентификатор_врача from Совместительство_Врачей where Идентификатор_больницы=?),?));</w:t>
      </w:r>
    </w:p>
    <w:p>
      <w:pPr>
        <w:pStyle w:val="3"/>
        <w:numPr>
          <w:ilvl w:val="0"/>
          <w:numId w:val="14"/>
        </w:numPr>
        <w:tabs>
          <w:tab w:val="clear" w:pos="708"/>
          <w:tab w:val="left" w:pos="851" w:leader="none"/>
        </w:tabs>
        <w:spacing w:lineRule="auto" w:line="276" w:before="0" w:after="28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select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COUNT(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*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)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 from Пациент where Идентификатор IN(select Идентификатор_пациента from Назначения_Врачей where Идентификатор_врача IN((select Идентификатор_врача from Совместительство_Врачей where Идентификатор_больницы=?),?));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Примечания: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 xml:space="preserve">1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знак вопроса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 xml:space="preserve">(?)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отмечен идентификатор больницы, 2 знак вопроса(?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)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 отмечен идентификатор врача. 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Пример запроса показан на рисунке 19.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280"/>
        <w:ind w:left="720" w:right="0" w:hanging="0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16405"/>
            <wp:effectExtent l="0" t="0" r="0" b="0"/>
            <wp:wrapTopAndBottom/>
            <wp:docPr id="20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р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ис.19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i/>
          <w:iCs/>
          <w:color w:val="032348"/>
          <w:kern w:val="0"/>
          <w:sz w:val="28"/>
          <w:szCs w:val="28"/>
          <w:lang w:val="ru-RU" w:eastAsia="en-US" w:bidi="ar-SA"/>
        </w:rPr>
        <w:t>Запрос для 3 пункта:</w:t>
      </w:r>
    </w:p>
    <w:p>
      <w:pPr>
        <w:pStyle w:val="3"/>
        <w:numPr>
          <w:ilvl w:val="0"/>
          <w:numId w:val="14"/>
        </w:numPr>
        <w:tabs>
          <w:tab w:val="clear" w:pos="708"/>
          <w:tab w:val="left" w:pos="851" w:leader="none"/>
        </w:tabs>
        <w:spacing w:lineRule="auto" w:line="276" w:before="0" w:after="280"/>
        <w:ind w:left="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select AVG(Зарплата) as "Среднее ниже среднего" from Персонал where Зарплата&lt;(select  AVG(Зарплата) from Персонал);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Пример запроса показан на рисунке 20.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280"/>
        <w:ind w:left="720" w:right="0" w:hanging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280"/>
        <w:ind w:left="720" w:right="0" w:hanging="0"/>
        <w:jc w:val="center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20825"/>
            <wp:effectExtent l="0" t="0" r="0" b="0"/>
            <wp:wrapTopAndBottom/>
            <wp:docPr id="21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280"/>
        <w:ind w:left="720" w:right="0" w:hanging="0"/>
        <w:jc w:val="center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рис.20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i/>
          <w:iCs/>
          <w:color w:val="032348"/>
          <w:kern w:val="0"/>
          <w:sz w:val="28"/>
          <w:szCs w:val="28"/>
          <w:lang w:val="ru-RU" w:eastAsia="en-US" w:bidi="ar-SA"/>
        </w:rPr>
        <w:t xml:space="preserve">Запросы для </w:t>
      </w:r>
      <w:r>
        <w:rPr>
          <w:rFonts w:eastAsia="Century Gothic" w:cs="Tahoma"/>
          <w:b w:val="false"/>
          <w:bCs w:val="false"/>
          <w:i/>
          <w:iCs/>
          <w:color w:val="032348"/>
          <w:kern w:val="0"/>
          <w:sz w:val="28"/>
          <w:szCs w:val="28"/>
          <w:lang w:val="en-US" w:eastAsia="en-US" w:bidi="ar-SA"/>
        </w:rPr>
        <w:t>4</w:t>
      </w:r>
      <w:r>
        <w:rPr>
          <w:rFonts w:eastAsia="Century Gothic" w:cs="Tahoma"/>
          <w:b w:val="false"/>
          <w:bCs w:val="false"/>
          <w:i/>
          <w:iCs/>
          <w:color w:val="032348"/>
          <w:kern w:val="0"/>
          <w:sz w:val="28"/>
          <w:szCs w:val="28"/>
          <w:lang w:val="ru-RU" w:eastAsia="en-US" w:bidi="ar-SA"/>
        </w:rPr>
        <w:t xml:space="preserve"> пункта:</w:t>
      </w:r>
    </w:p>
    <w:p>
      <w:pPr>
        <w:pStyle w:val="3"/>
        <w:numPr>
          <w:ilvl w:val="0"/>
          <w:numId w:val="14"/>
        </w:numPr>
        <w:tabs>
          <w:tab w:val="clear" w:pos="708"/>
          <w:tab w:val="left" w:pos="851" w:leader="none"/>
        </w:tabs>
        <w:spacing w:lineRule="auto" w:line="276" w:before="0" w:after="280"/>
        <w:ind w:left="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select COUNT(*)/("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X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"-"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Y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") as "Среднее за промежуток" from Анализы where ((Дата BETWEEN "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Y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" and "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X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") and Кто_провел IN(select Идентификатор from Персонал where Больница =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Z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));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Примечания: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 xml:space="preserve">X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и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Y —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 верхняя и нижняя дата соответственно в формате «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>dd.MM.yyyy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».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 xml:space="preserve">Z –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идентификатор больницы.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Пример запроса показан на рисунке 21.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280"/>
        <w:ind w:left="720" w:right="0" w:hanging="0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40765"/>
            <wp:effectExtent l="0" t="0" r="0" b="0"/>
            <wp:wrapTopAndBottom/>
            <wp:docPr id="22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р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ис.21</w:t>
      </w:r>
    </w:p>
    <w:p>
      <w:pPr>
        <w:pStyle w:val="3"/>
        <w:tabs>
          <w:tab w:val="clear" w:pos="708"/>
          <w:tab w:val="left" w:pos="851" w:leader="none"/>
        </w:tabs>
        <w:spacing w:lineRule="auto" w:line="276" w:before="0" w:after="280"/>
        <w:ind w:left="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Запросы для 5 пункта:</w:t>
      </w:r>
    </w:p>
    <w:p>
      <w:pPr>
        <w:pStyle w:val="3"/>
        <w:numPr>
          <w:ilvl w:val="0"/>
          <w:numId w:val="15"/>
        </w:numPr>
        <w:tabs>
          <w:tab w:val="clear" w:pos="708"/>
          <w:tab w:val="left" w:pos="851" w:leader="none"/>
        </w:tabs>
        <w:spacing w:lineRule="auto" w:line="276" w:before="0" w:after="28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select * from Персонал where Больница = ?;</w:t>
      </w:r>
    </w:p>
    <w:p>
      <w:pPr>
        <w:pStyle w:val="3"/>
        <w:numPr>
          <w:ilvl w:val="0"/>
          <w:numId w:val="15"/>
        </w:numPr>
        <w:tabs>
          <w:tab w:val="clear" w:pos="708"/>
          <w:tab w:val="left" w:pos="851" w:leader="none"/>
        </w:tabs>
        <w:spacing w:lineRule="auto" w:line="276" w:before="0" w:after="28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 xml:space="preserve">select COUNT(*) from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 xml:space="preserve">Персонал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 xml:space="preserve">where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Больница = ?;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Примечания: знаком вопроса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en-US" w:eastAsia="en-US" w:bidi="ar-SA"/>
        </w:rPr>
        <w:t xml:space="preserve">(?) </w:t>
      </w: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отмечен идентификатор больницы.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76" w:before="0" w:after="280"/>
        <w:ind w:left="72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Пример запроса показан на рисунке 22.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280"/>
        <w:ind w:left="720" w:right="0" w:hanging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75865"/>
            <wp:effectExtent l="0" t="0" r="0" b="0"/>
            <wp:wrapTopAndBottom/>
            <wp:docPr id="23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280"/>
        <w:ind w:left="720" w:right="0" w:hanging="0"/>
        <w:jc w:val="center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>рис.22</w:t>
      </w:r>
    </w:p>
    <w:p>
      <w:pPr>
        <w:pStyle w:val="3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280"/>
        <w:ind w:left="720" w:right="0" w:hanging="0"/>
        <w:jc w:val="center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1"/>
        <w:jc w:val="center"/>
        <w:rPr>
          <w:b/>
          <w:b/>
          <w:bCs/>
        </w:rPr>
      </w:pPr>
      <w:bookmarkStart w:id="23" w:name="__RefHeading___Toc2719_2957734129"/>
      <w:bookmarkEnd w:id="23"/>
      <w:r>
        <w:rPr>
          <w:rFonts w:ascii="Times New Roman" w:hAnsi="Times New Roman"/>
          <w:b/>
          <w:bCs/>
        </w:rPr>
        <w:t>Вывод</w:t>
      </w:r>
    </w:p>
    <w:p>
      <w:pPr>
        <w:pStyle w:val="Style28"/>
        <w:tabs>
          <w:tab w:val="clear" w:pos="708"/>
          <w:tab w:val="left" w:pos="851" w:leader="none"/>
        </w:tabs>
        <w:spacing w:lineRule="auto" w:line="276" w:before="0" w:after="280"/>
        <w:ind w:left="0" w:right="0" w:hanging="0"/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color w:val="032348"/>
          <w:kern w:val="0"/>
          <w:sz w:val="28"/>
          <w:szCs w:val="28"/>
          <w:lang w:val="ru-RU" w:eastAsia="en-US" w:bidi="ar-SA"/>
        </w:rPr>
        <w:tab/>
        <w:t>В данной курсовой работе мы спроектировали потенциально возможную базу данных медицинских организаций города, разработали примерно возможные запросы для получения полезных данных для обработки и анализа различных факторов деятельности медицинской структуры.</w:t>
      </w:r>
    </w:p>
    <w:p>
      <w:pPr>
        <w:pStyle w:val="Style28"/>
        <w:tabs>
          <w:tab w:val="clear" w:pos="708"/>
          <w:tab w:val="left" w:pos="851" w:leader="none"/>
        </w:tabs>
        <w:spacing w:lineRule="auto" w:line="276" w:before="0" w:after="280"/>
        <w:ind w:left="0" w:right="0" w:hanging="0"/>
        <w:jc w:val="left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1"/>
        <w:jc w:val="center"/>
        <w:rPr>
          <w:b/>
          <w:b/>
          <w:bCs/>
        </w:rPr>
      </w:pPr>
      <w:bookmarkStart w:id="24" w:name="__RefHeading___Toc2721_2957734129"/>
      <w:bookmarkEnd w:id="24"/>
      <w:r>
        <w:rPr>
          <w:rFonts w:eastAsia="Century Gothic" w:cs="Tahoma" w:ascii="Times New Roman" w:hAnsi="Times New Roman"/>
          <w:color w:val="032348"/>
          <w:kern w:val="0"/>
          <w:sz w:val="32"/>
          <w:szCs w:val="32"/>
          <w:lang w:eastAsia="en-US" w:bidi="ar-SA"/>
        </w:rPr>
        <w:tab/>
      </w:r>
      <w:r>
        <w:rPr>
          <w:rFonts w:eastAsia="Century Gothic" w:cs="Tahoma" w:ascii="Times New Roman" w:hAnsi="Times New Roman"/>
          <w:b/>
          <w:bCs/>
          <w:color w:val="032348"/>
          <w:kern w:val="0"/>
          <w:sz w:val="32"/>
          <w:szCs w:val="32"/>
          <w:lang w:eastAsia="en-US" w:bidi="ar-SA"/>
        </w:rPr>
        <w:t>Список используемой литературы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8"/>
        </w:numPr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en-US" w:bidi="ar-SA"/>
        </w:rPr>
        <w:t xml:space="preserve">Habr [Электронный ресурс]. - </w:t>
      </w:r>
      <w:hyperlink r:id="rId30">
        <w:r>
          <w:rPr>
            <w:color w:val="000000"/>
            <w:lang w:eastAsia="en-US" w:bidi="ar-SA"/>
          </w:rPr>
          <w:t>https://habr.com/ru/post/129195/</w:t>
        </w:r>
      </w:hyperlink>
      <w:r>
        <w:rPr>
          <w:color w:val="000000"/>
          <w:lang w:eastAsia="en-US" w:bidi="ar-SA"/>
        </w:rPr>
        <w:t xml:space="preserve"> </w:t>
      </w:r>
    </w:p>
    <w:p>
      <w:pPr>
        <w:pStyle w:val="Normal"/>
        <w:numPr>
          <w:ilvl w:val="0"/>
          <w:numId w:val="18"/>
        </w:numPr>
        <w:jc w:val="left"/>
        <w:rPr>
          <w:b/>
          <w:b/>
          <w:bCs/>
        </w:rPr>
      </w:pPr>
      <w:r>
        <w:rPr>
          <w:rFonts w:eastAsia="Century Gothic" w:cs="Tahoma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en-US" w:bidi="ar-SA"/>
        </w:rPr>
        <w:t xml:space="preserve">Habr [Электронный ресурс]. - </w:t>
      </w:r>
      <w:hyperlink r:id="rId31">
        <w:r>
          <w:rPr>
            <w:rFonts w:eastAsia="Century Gothic" w:cs="Tahoma"/>
            <w:b w:val="false"/>
            <w:bCs w:val="false"/>
            <w:i w:val="false"/>
            <w:caps w:val="false"/>
            <w:smallCaps w:val="false"/>
            <w:color w:val="000000"/>
            <w:spacing w:val="0"/>
            <w:kern w:val="0"/>
            <w:sz w:val="28"/>
            <w:szCs w:val="28"/>
            <w:lang w:val="ru-RU" w:eastAsia="en-US" w:bidi="ar-SA"/>
          </w:rPr>
          <w:t>https://habr.com/ru/post/254773/</w:t>
        </w:r>
      </w:hyperlink>
      <w:r>
        <w:rPr>
          <w:rFonts w:eastAsia="Century Gothic" w:cs="Tahoma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en-US" w:bidi="ar-SA"/>
        </w:rPr>
        <w:t xml:space="preserve"> </w:t>
      </w:r>
      <w:r>
        <w:rPr>
          <w:color w:val="000000"/>
          <w:lang w:eastAsia="en-US" w:bidi="ar-SA"/>
        </w:rPr>
        <w:t xml:space="preserve"> </w:t>
      </w:r>
    </w:p>
    <w:p>
      <w:pPr>
        <w:pStyle w:val="Normal"/>
        <w:numPr>
          <w:ilvl w:val="0"/>
          <w:numId w:val="18"/>
        </w:numPr>
        <w:jc w:val="left"/>
        <w:rPr>
          <w:b/>
          <w:b/>
          <w:bCs/>
        </w:rPr>
      </w:pPr>
      <w:r>
        <w:rPr>
          <w:color w:val="000000"/>
          <w:lang w:val="en-US" w:eastAsia="en-US" w:bidi="ar-SA"/>
        </w:rPr>
        <w:t>ER-diagramm</w:t>
      </w:r>
      <w:r>
        <w:rPr>
          <w:rFonts w:eastAsia="Century Gothic" w:cs="Tahoma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en-US" w:bidi="ar-SA"/>
        </w:rPr>
        <w:t>[Электронный ресурс</w:t>
      </w:r>
      <w:r>
        <w:rPr>
          <w:rFonts w:eastAsia="Century Gothic" w:cs="Tahoma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en-US" w:eastAsia="en-US" w:bidi="ar-SA"/>
        </w:rPr>
        <w:t xml:space="preserve">]. - </w:t>
      </w:r>
      <w:hyperlink r:id="rId32">
        <w:r>
          <w:rPr>
            <w:rFonts w:eastAsia="Century Gothic" w:cs="Tahoma"/>
            <w:b w:val="false"/>
            <w:bCs w:val="false"/>
            <w:i w:val="false"/>
            <w:caps w:val="false"/>
            <w:smallCaps w:val="false"/>
            <w:color w:val="000000"/>
            <w:spacing w:val="0"/>
            <w:kern w:val="0"/>
            <w:sz w:val="28"/>
            <w:szCs w:val="28"/>
            <w:lang w:eastAsia="en-US" w:bidi="ar-SA"/>
          </w:rPr>
          <w:t>https://online.visual-paradigm.com/</w:t>
        </w:r>
      </w:hyperlink>
      <w:r>
        <w:rPr>
          <w:rFonts w:eastAsia="Century Gothic" w:cs="Tahoma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eastAsia="en-US" w:bidi="ar-SA"/>
        </w:rPr>
        <w:t xml:space="preserve"> </w:t>
      </w:r>
    </w:p>
    <w:p>
      <w:pPr>
        <w:pStyle w:val="Normal"/>
        <w:numPr>
          <w:ilvl w:val="0"/>
          <w:numId w:val="18"/>
        </w:numPr>
        <w:jc w:val="left"/>
        <w:rPr>
          <w:b/>
          <w:b/>
          <w:bCs/>
        </w:rPr>
      </w:pPr>
      <w:r>
        <w:rPr>
          <w:rFonts w:eastAsia="Century Gothic" w:cs="Times New Roman"/>
          <w:color w:val="auto"/>
          <w:kern w:val="0"/>
          <w:sz w:val="28"/>
          <w:szCs w:val="28"/>
          <w:lang w:val="en-US" w:eastAsia="en-US" w:bidi="ar-SA"/>
        </w:rPr>
        <w:t>FireBirgSql</w:t>
      </w:r>
      <w:r>
        <w:rPr>
          <w:lang w:val="en-US"/>
        </w:rPr>
        <w:t>[</w:t>
      </w:r>
      <w:r>
        <w:rPr>
          <w:lang w:val="ru-RU"/>
        </w:rPr>
        <w:t>Электронный ресурс</w:t>
      </w:r>
      <w:r>
        <w:rPr>
          <w:lang w:val="en-US"/>
        </w:rPr>
        <w:t>].-</w:t>
      </w:r>
      <w:hyperlink r:id="rId33">
        <w:r>
          <w:rPr>
            <w:lang w:val="en-US"/>
          </w:rPr>
          <w:t>https://firebirdsql.org/refdocs/langrefupd21-psql-forselect.html</w:t>
        </w:r>
      </w:hyperlink>
      <w:r>
        <w:rPr>
          <w:lang w:val="en-US"/>
        </w:rPr>
        <w:t xml:space="preserve"> </w:t>
      </w:r>
    </w:p>
    <w:p>
      <w:pPr>
        <w:pStyle w:val="Normal"/>
        <w:numPr>
          <w:ilvl w:val="0"/>
          <w:numId w:val="18"/>
        </w:numPr>
        <w:jc w:val="left"/>
        <w:rPr>
          <w:b/>
          <w:b/>
          <w:bCs/>
        </w:rPr>
      </w:pPr>
      <w:r>
        <w:rPr>
          <w:lang w:val="en-US"/>
        </w:rPr>
        <w:t>Stackoverflow[</w:t>
      </w:r>
      <w:r>
        <w:rPr>
          <w:lang w:val="ru-RU"/>
        </w:rPr>
        <w:t>Электронный ресурс</w:t>
      </w:r>
      <w:r>
        <w:rPr>
          <w:lang w:val="en-US"/>
        </w:rPr>
        <w:t>]. -</w:t>
      </w:r>
      <w:hyperlink r:id="rId34">
        <w:r>
          <w:rPr>
            <w:lang w:val="en-US"/>
          </w:rPr>
          <w:t>https://stackoverflow.com/questions/18146353/can-check-constraints-act-like-if-else</w:t>
        </w:r>
      </w:hyperlink>
      <w:r>
        <w:rPr>
          <w:lang w:val="en-US"/>
        </w:rPr>
        <w:t xml:space="preserve"> </w:t>
      </w:r>
    </w:p>
    <w:p>
      <w:pPr>
        <w:pStyle w:val="Normal"/>
        <w:numPr>
          <w:ilvl w:val="0"/>
          <w:numId w:val="18"/>
        </w:numPr>
        <w:jc w:val="left"/>
        <w:rPr>
          <w:b/>
          <w:b/>
          <w:bCs/>
        </w:rPr>
      </w:pPr>
      <w:r>
        <w:rPr>
          <w:lang w:val="en-US"/>
        </w:rPr>
        <w:t>Sql commands[</w:t>
      </w:r>
      <w:r>
        <w:rPr>
          <w:lang w:val="ru-RU"/>
        </w:rPr>
        <w:t>Электронный ресурс</w:t>
      </w:r>
      <w:r>
        <w:rPr>
          <w:lang w:val="en-US"/>
        </w:rPr>
        <w:t>]. -</w:t>
      </w:r>
      <w:hyperlink r:id="rId35">
        <w:r>
          <w:rPr>
            <w:lang w:val="en-US"/>
          </w:rPr>
          <w:t>https://docs.microsoft.com/ru-ru/dotnet/api/system.data.sqlclient.sqlcommand?view=netframework-4.8</w:t>
        </w:r>
      </w:hyperlink>
      <w:r>
        <w:rPr>
          <w:lang w:val="en-US"/>
        </w:rPr>
        <w:t xml:space="preserve"> </w:t>
      </w:r>
    </w:p>
    <w:p>
      <w:pPr>
        <w:pStyle w:val="Normal"/>
        <w:numPr>
          <w:ilvl w:val="0"/>
          <w:numId w:val="18"/>
        </w:numPr>
        <w:jc w:val="left"/>
        <w:rPr>
          <w:b/>
          <w:b/>
          <w:bCs/>
        </w:rPr>
      </w:pPr>
      <w:r>
        <w:rPr>
          <w:lang w:val="en-US"/>
        </w:rPr>
        <w:t>Bitdegree[</w:t>
      </w:r>
      <w:r>
        <w:rPr>
          <w:lang w:val="ru-RU"/>
        </w:rPr>
        <w:t>Электронный ресурс</w:t>
      </w:r>
      <w:r>
        <w:rPr>
          <w:lang w:val="en-US"/>
        </w:rPr>
        <w:t xml:space="preserve">].- </w:t>
      </w:r>
      <w:hyperlink r:id="rId36">
        <w:r>
          <w:rPr>
            <w:lang w:val="en-US"/>
          </w:rPr>
          <w:t>https://www.bitdegree.org/learn/sql-commands-list</w:t>
        </w:r>
      </w:hyperlink>
      <w:r>
        <w:rPr>
          <w:lang w:val="en-US"/>
        </w:rPr>
        <w:t xml:space="preserve"> </w:t>
      </w:r>
    </w:p>
    <w:p>
      <w:pPr>
        <w:pStyle w:val="Normal"/>
        <w:numPr>
          <w:ilvl w:val="0"/>
          <w:numId w:val="18"/>
        </w:numPr>
        <w:jc w:val="left"/>
        <w:rPr>
          <w:b/>
          <w:b/>
          <w:bCs/>
        </w:rPr>
      </w:pPr>
      <w:r>
        <w:rPr/>
        <w:t xml:space="preserve">Основы </w:t>
      </w:r>
      <w:r>
        <w:rPr>
          <w:lang w:val="en-US"/>
        </w:rPr>
        <w:t>SQL[</w:t>
      </w:r>
      <w:r>
        <w:rPr>
          <w:lang w:val="ru-RU"/>
        </w:rPr>
        <w:t>Электронный ресурс</w:t>
      </w:r>
      <w:r>
        <w:rPr>
          <w:lang w:val="en-US"/>
        </w:rPr>
        <w:t>].-</w:t>
      </w:r>
      <w:hyperlink r:id="rId37">
        <w:r>
          <w:rPr>
            <w:lang w:val="en-US"/>
          </w:rPr>
          <w:t>https://tproger.ru/translations/sql-recap/</w:t>
        </w:r>
      </w:hyperlink>
      <w:r>
        <w:rPr>
          <w:lang w:val="en-US"/>
        </w:rPr>
        <w:t xml:space="preserve"> </w:t>
      </w:r>
    </w:p>
    <w:p>
      <w:pPr>
        <w:pStyle w:val="Normal"/>
        <w:numPr>
          <w:ilvl w:val="0"/>
          <w:numId w:val="18"/>
        </w:numPr>
        <w:jc w:val="left"/>
        <w:rPr>
          <w:b/>
          <w:b/>
          <w:bCs/>
        </w:rPr>
      </w:pPr>
      <w:r>
        <w:rPr>
          <w:lang w:val="en-US"/>
        </w:rPr>
        <w:t>Stackoverflow[</w:t>
      </w:r>
      <w:r>
        <w:rPr>
          <w:lang w:val="ru-RU"/>
        </w:rPr>
        <w:t>Электронный ресурс</w:t>
      </w:r>
      <w:r>
        <w:rPr>
          <w:lang w:val="en-US"/>
        </w:rPr>
        <w:t>].-</w:t>
      </w:r>
      <w:hyperlink r:id="rId38">
        <w:r>
          <w:rPr/>
          <w:t>https://ru.stackoverflow.com/questions/tagged/sql</w:t>
        </w:r>
      </w:hyperlink>
      <w:r>
        <w:rPr/>
        <w:t xml:space="preserve"> </w:t>
      </w:r>
    </w:p>
    <w:p>
      <w:pPr>
        <w:pStyle w:val="Normal"/>
        <w:numPr>
          <w:ilvl w:val="0"/>
          <w:numId w:val="18"/>
        </w:numPr>
        <w:spacing w:before="0" w:after="160"/>
        <w:jc w:val="left"/>
        <w:rPr>
          <w:b/>
          <w:b/>
          <w:bCs/>
        </w:rPr>
      </w:pPr>
      <w:r>
        <w:rPr>
          <w:lang w:val="en-US"/>
        </w:rPr>
        <w:t>Wiki[</w:t>
      </w:r>
      <w:r>
        <w:rPr>
          <w:lang w:val="ru-RU"/>
        </w:rPr>
        <w:t>Электронный ресурс</w:t>
      </w:r>
      <w:r>
        <w:rPr>
          <w:lang w:val="en-US"/>
        </w:rPr>
        <w:t>].-</w:t>
      </w:r>
      <w:hyperlink r:id="rId39">
        <w:r>
          <w:rPr/>
          <w:t>https://ru.wikipedia.org/wiki/SQL</w:t>
        </w:r>
      </w:hyperlink>
      <w:r>
        <w:rPr/>
        <w:t xml:space="preserve"> </w:t>
      </w:r>
    </w:p>
    <w:sectPr>
      <w:footerReference w:type="default" r:id="rId40"/>
      <w:type w:val="nextPage"/>
      <w:pgSz w:w="11906" w:h="16838"/>
      <w:pgMar w:left="1701" w:right="567" w:header="0" w:top="1134" w:footer="708" w:bottom="1134" w:gutter="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entury Gothic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newroman">
    <w:charset w:val="cc"/>
    <w:family w:val="roman"/>
    <w:pitch w:val="variable"/>
  </w:font>
  <w:font w:name="AqChess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6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23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right"/>
      <w:pPr>
        <w:tabs>
          <w:tab w:val="num" w:pos="1440"/>
        </w:tabs>
        <w:ind w:left="1440" w:hanging="360"/>
      </w:pPr>
      <w:rPr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false"/>
        <w:bCs w:val="fals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false"/>
        <w:bCs w:val="false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false"/>
        <w:bCs w:val="false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false"/>
        <w:bCs w:val="fals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false"/>
        <w:bCs w:val="false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false"/>
        <w:bCs w:val="false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false"/>
        <w:bCs w:val="false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false"/>
        <w:bCs w:val="fals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false"/>
        <w:bCs w:val="false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false"/>
        <w:bCs w:val="false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false"/>
        <w:bCs w:val="fals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false"/>
        <w:bCs w:val="false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false"/>
        <w:bCs w:val="false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false"/>
        <w:bCs w:val="false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60"/>
  <w:defaultTabStop w:val="7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entury Gothic" w:cs="Times New Roman"/>
        <w:sz w:val="20"/>
        <w:szCs w:val="28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false"/>
      <w:bidi w:val="0"/>
      <w:spacing w:lineRule="auto" w:line="259" w:before="0" w:after="160"/>
      <w:jc w:val="left"/>
    </w:pPr>
    <w:rPr>
      <w:rFonts w:ascii="Times New Roman" w:hAnsi="Times New Roman" w:eastAsia="Century Gothic" w:cs="Times New Roman"/>
      <w:color w:val="auto"/>
      <w:kern w:val="0"/>
      <w:sz w:val="28"/>
      <w:szCs w:val="28"/>
      <w:lang w:val="ru-RU" w:eastAsia="en-US" w:bidi="ar-SA"/>
    </w:rPr>
  </w:style>
  <w:style w:type="paragraph" w:styleId="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Century Gothic" w:hAnsi="Century Gothic" w:eastAsia="Century Gothic" w:cs="Tahoma"/>
      <w:color w:val="032348"/>
      <w:sz w:val="32"/>
      <w:szCs w:val="32"/>
    </w:rPr>
  </w:style>
  <w:style w:type="paragraph" w:styleId="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entury Gothic" w:hAnsi="Century Gothic" w:eastAsia="Century Gothic" w:cs="Tahoma"/>
      <w:color w:val="032348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ерхний колонтитул Знак"/>
    <w:basedOn w:val="DefaultParagraphFont"/>
    <w:qFormat/>
    <w:rPr/>
  </w:style>
  <w:style w:type="character" w:styleId="Style13">
    <w:name w:val="Нижний колонтитул Знак"/>
    <w:basedOn w:val="DefaultParagraphFont"/>
    <w:qFormat/>
    <w:rPr/>
  </w:style>
  <w:style w:type="character" w:styleId="Style14">
    <w:name w:val="Заголовок Знак"/>
    <w:basedOn w:val="DefaultParagraphFont"/>
    <w:qFormat/>
    <w:rPr>
      <w:rFonts w:ascii="Century Gothic" w:hAnsi="Century Gothic" w:eastAsia="Century Gothic" w:cs="Tahoma"/>
      <w:spacing w:val="-10"/>
      <w:kern w:val="2"/>
      <w:sz w:val="56"/>
      <w:szCs w:val="56"/>
    </w:rPr>
  </w:style>
  <w:style w:type="character" w:styleId="11">
    <w:name w:val="Заголовок 1 Знак"/>
    <w:basedOn w:val="DefaultParagraphFont"/>
    <w:qFormat/>
    <w:rPr>
      <w:rFonts w:ascii="Century Gothic" w:hAnsi="Century Gothic" w:eastAsia="Century Gothic" w:cs="Tahoma"/>
      <w:color w:val="032348"/>
      <w:sz w:val="32"/>
      <w:szCs w:val="32"/>
    </w:rPr>
  </w:style>
  <w:style w:type="character" w:styleId="Style15">
    <w:name w:val="Интернет-ссылка"/>
    <w:basedOn w:val="DefaultParagraphFont"/>
    <w:rPr>
      <w:color w:val="0D2E46"/>
      <w:u w:val="single"/>
    </w:rPr>
  </w:style>
  <w:style w:type="character" w:styleId="21">
    <w:name w:val="Заголовок 2 Знак"/>
    <w:basedOn w:val="DefaultParagraphFont"/>
    <w:qFormat/>
    <w:rPr>
      <w:rFonts w:ascii="Century Gothic" w:hAnsi="Century Gothic" w:eastAsia="Century Gothic" w:cs="Tahoma"/>
      <w:color w:val="032348"/>
      <w:sz w:val="26"/>
      <w:szCs w:val="26"/>
    </w:rPr>
  </w:style>
  <w:style w:type="character" w:styleId="Style16">
    <w:name w:val="Ссылка указателя"/>
    <w:qFormat/>
    <w:rPr/>
  </w:style>
  <w:style w:type="character" w:styleId="WW8Num106z0">
    <w:name w:val="WW8Num106z0"/>
    <w:qFormat/>
    <w:rPr>
      <w:lang w:val="ru-RU"/>
    </w:rPr>
  </w:style>
  <w:style w:type="character" w:styleId="WW8Num106z1">
    <w:name w:val="WW8Num106z1"/>
    <w:qFormat/>
    <w:rPr/>
  </w:style>
  <w:style w:type="character" w:styleId="WW8Num106z2">
    <w:name w:val="WW8Num106z2"/>
    <w:qFormat/>
    <w:rPr/>
  </w:style>
  <w:style w:type="character" w:styleId="WW8Num106z3">
    <w:name w:val="WW8Num106z3"/>
    <w:qFormat/>
    <w:rPr/>
  </w:style>
  <w:style w:type="character" w:styleId="WW8Num106z4">
    <w:name w:val="WW8Num106z4"/>
    <w:qFormat/>
    <w:rPr/>
  </w:style>
  <w:style w:type="character" w:styleId="WW8Num106z5">
    <w:name w:val="WW8Num106z5"/>
    <w:qFormat/>
    <w:rPr/>
  </w:style>
  <w:style w:type="character" w:styleId="WW8Num106z6">
    <w:name w:val="WW8Num106z6"/>
    <w:qFormat/>
    <w:rPr/>
  </w:style>
  <w:style w:type="character" w:styleId="WW8Num106z7">
    <w:name w:val="WW8Num106z7"/>
    <w:qFormat/>
    <w:rPr/>
  </w:style>
  <w:style w:type="character" w:styleId="WW8Num106z8">
    <w:name w:val="WW8Num106z8"/>
    <w:qFormat/>
    <w:rPr/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Style17">
    <w:name w:val="Маркеры списка"/>
    <w:qFormat/>
    <w:rPr>
      <w:rFonts w:ascii="OpenSymbol" w:hAnsi="OpenSymbol" w:eastAsia="OpenSymbol" w:cs="OpenSymbol"/>
    </w:rPr>
  </w:style>
  <w:style w:type="character" w:styleId="Style18">
    <w:name w:val="Символ нумерации"/>
    <w:qFormat/>
    <w:rPr>
      <w:b w:val="false"/>
      <w:bCs w:val="false"/>
    </w:rPr>
  </w:style>
  <w:style w:type="character" w:styleId="WW8Num4z0">
    <w:name w:val="WW8Num4z0"/>
    <w:qFormat/>
    <w:rPr/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Arial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Arial"/>
    </w:rPr>
  </w:style>
  <w:style w:type="paragraph" w:styleId="Style24">
    <w:name w:val="Верхний и нижний колонтитулы"/>
    <w:basedOn w:val="Normal"/>
    <w:qFormat/>
    <w:pPr/>
    <w:rPr/>
  </w:style>
  <w:style w:type="paragraph" w:styleId="Style25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6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7">
    <w:name w:val="Title"/>
    <w:basedOn w:val="Normal"/>
    <w:next w:val="Normal"/>
    <w:qFormat/>
    <w:pPr>
      <w:spacing w:lineRule="auto" w:line="240" w:before="0" w:after="0"/>
      <w:contextualSpacing/>
    </w:pPr>
    <w:rPr>
      <w:rFonts w:ascii="Century Gothic" w:hAnsi="Century Gothic" w:eastAsia="Century Gothic" w:cs="Tahoma"/>
      <w:spacing w:val="-10"/>
      <w:kern w:val="2"/>
      <w:sz w:val="56"/>
      <w:szCs w:val="56"/>
    </w:rPr>
  </w:style>
  <w:style w:type="paragraph" w:styleId="TOCHeading">
    <w:name w:val="TOC Heading"/>
    <w:basedOn w:val="1"/>
    <w:next w:val="Normal"/>
    <w:qFormat/>
    <w:pPr/>
    <w:rPr>
      <w:lang w:eastAsia="ru-RU"/>
    </w:rPr>
  </w:style>
  <w:style w:type="paragraph" w:styleId="12">
    <w:name w:val="TOC 1"/>
    <w:basedOn w:val="Normal"/>
    <w:next w:val="Normal"/>
    <w:autoRedefine/>
    <w:pPr>
      <w:spacing w:before="0" w:after="100"/>
    </w:pPr>
    <w:rPr/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22">
    <w:name w:val="TOC 2"/>
    <w:basedOn w:val="Normal"/>
    <w:next w:val="Normal"/>
    <w:autoRedefine/>
    <w:pPr>
      <w:spacing w:before="0" w:after="100"/>
      <w:ind w:left="280" w:right="0" w:hanging="0"/>
    </w:pPr>
    <w:rPr/>
  </w:style>
  <w:style w:type="paragraph" w:styleId="3">
    <w:name w:val="Основной текст с отступом 3"/>
    <w:basedOn w:val="Normal"/>
    <w:qFormat/>
    <w:pPr>
      <w:spacing w:lineRule="auto" w:line="360"/>
      <w:ind w:left="0" w:right="0" w:firstLine="720"/>
      <w:jc w:val="both"/>
    </w:pPr>
    <w:rPr>
      <w:sz w:val="24"/>
      <w:szCs w:val="24"/>
      <w:lang w:val="ru-RU"/>
    </w:rPr>
  </w:style>
  <w:style w:type="paragraph" w:styleId="Style28">
    <w:name w:val="Обычный (веб)"/>
    <w:basedOn w:val="Normal"/>
    <w:qFormat/>
    <w:pPr>
      <w:spacing w:before="280" w:after="280"/>
      <w:ind w:left="0" w:right="0" w:firstLine="360"/>
    </w:pPr>
    <w:rPr>
      <w:sz w:val="24"/>
      <w:szCs w:val="24"/>
    </w:rPr>
  </w:style>
  <w:style w:type="paragraph" w:styleId="Style29">
    <w:name w:val="Index Heading"/>
    <w:basedOn w:val="Style19"/>
    <w:pPr>
      <w:suppressLineNumbers/>
      <w:ind w:left="0" w:hanging="0"/>
    </w:pPr>
    <w:rPr>
      <w:b/>
      <w:bCs/>
      <w:sz w:val="32"/>
      <w:szCs w:val="32"/>
    </w:rPr>
  </w:style>
  <w:style w:type="paragraph" w:styleId="TOAHeading">
    <w:name w:val="TOA Heading"/>
    <w:basedOn w:val="Style29"/>
    <w:qFormat/>
    <w:pPr>
      <w:suppressLineNumbers/>
      <w:ind w:left="0" w:hanging="0"/>
    </w:pPr>
    <w:rPr>
      <w:b/>
      <w:bCs/>
      <w:sz w:val="32"/>
      <w:szCs w:val="32"/>
    </w:rPr>
  </w:style>
  <w:style w:type="numbering" w:styleId="NoList">
    <w:name w:val="No List"/>
    <w:qFormat/>
  </w:style>
  <w:style w:type="numbering" w:styleId="WW8Num106">
    <w:name w:val="WW8Num106"/>
    <w:qFormat/>
  </w:style>
  <w:style w:type="numbering" w:styleId="WW8Num30">
    <w:name w:val="WW8Num30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image1.png"/><Relationship Id="rId4" Type="http://schemas.openxmlformats.org/officeDocument/2006/relationships/hyperlink" Target="https://ru.wikipedia.org/wiki/&#1058;&#1086;&#1075;&#1076;&#1072;_&#1080;_&#1090;&#1086;&#1083;&#1100;&#1082;&#1086;_&#1090;&#1086;&#1075;&#1076;&#1072;" TargetMode="External"/><Relationship Id="rId5" Type="http://schemas.openxmlformats.org/officeDocument/2006/relationships/hyperlink" Target="https://ru.wikipedia.org/wiki/&#1050;&#1086;&#1088;&#1090;&#1077;&#1078;_(&#1080;&#1085;&#1092;&#1086;&#1088;&#1084;&#1072;&#1090;&#1080;&#1082;&#1072;)" TargetMode="External"/><Relationship Id="rId6" Type="http://schemas.openxmlformats.org/officeDocument/2006/relationships/hyperlink" Target="https://ru.wikipedia.org/wiki/&#1055;&#1077;&#1088;&#1074;&#1072;&#1103;_&#1085;&#1086;&#1088;&#1084;&#1072;&#1083;&#1100;&#1085;&#1072;&#1103;_&#1092;&#1086;&#1088;&#1084;&#1072;" TargetMode="External"/><Relationship Id="rId7" Type="http://schemas.openxmlformats.org/officeDocument/2006/relationships/hyperlink" Target="https://ru.wikipedia.org/wiki/&#1042;&#1090;&#1086;&#1088;&#1072;&#1103;_&#1085;&#1086;&#1088;&#1084;&#1072;&#1083;&#1100;&#1085;&#1072;&#1103;_&#1092;&#1086;&#1088;&#1084;&#1072;" TargetMode="External"/><Relationship Id="rId8" Type="http://schemas.openxmlformats.org/officeDocument/2006/relationships/hyperlink" Target="https://ru.wikipedia.org/wiki/&#1052;&#1085;&#1086;&#1075;&#1086;&#1079;&#1085;&#1072;&#1095;&#1085;&#1072;&#1103;_&#1079;&#1072;&#1074;&#1080;&#1089;&#1080;&#1084;&#1086;&#1089;&#1090;&#1100;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hyperlink" Target="https://habr.com/ru/post/129195/" TargetMode="External"/><Relationship Id="rId31" Type="http://schemas.openxmlformats.org/officeDocument/2006/relationships/hyperlink" Target="https://habr.com/ru/post/254773/" TargetMode="External"/><Relationship Id="rId32" Type="http://schemas.openxmlformats.org/officeDocument/2006/relationships/hyperlink" Target="https://online.visual-paradigm.com/" TargetMode="External"/><Relationship Id="rId33" Type="http://schemas.openxmlformats.org/officeDocument/2006/relationships/hyperlink" Target="https://firebirdsql.org/refdocs/langrefupd21-psql-forselect.html" TargetMode="External"/><Relationship Id="rId34" Type="http://schemas.openxmlformats.org/officeDocument/2006/relationships/hyperlink" Target="https://stackoverflow.com/questions/18146353/can-check-constraints-act-like-if-else" TargetMode="External"/><Relationship Id="rId35" Type="http://schemas.openxmlformats.org/officeDocument/2006/relationships/hyperlink" Target="https://docs.microsoft.com/ru-ru/dotnet/api/system.data.sqlclient.sqlcommand?view=netframework-4.8" TargetMode="External"/><Relationship Id="rId36" Type="http://schemas.openxmlformats.org/officeDocument/2006/relationships/hyperlink" Target="https://www.bitdegree.org/learn/sql-commands-list" TargetMode="External"/><Relationship Id="rId37" Type="http://schemas.openxmlformats.org/officeDocument/2006/relationships/hyperlink" Target="https://tproger.ru/translations/sql-recap/" TargetMode="External"/><Relationship Id="rId38" Type="http://schemas.openxmlformats.org/officeDocument/2006/relationships/hyperlink" Target="https://ru.stackoverflow.com/questions/tagged/sql" TargetMode="External"/><Relationship Id="rId39" Type="http://schemas.openxmlformats.org/officeDocument/2006/relationships/hyperlink" Target="https://ru.wikipedia.org/wiki/SQL" TargetMode="External"/><Relationship Id="rId40" Type="http://schemas.openxmlformats.org/officeDocument/2006/relationships/footer" Target="footer2.xml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Application>LibreOffice/6.4.2.2$Windows_x86 LibreOffice_project/4e471d8c02c9c90f512f7f9ead8875b57fcb1ec3</Application>
  <Pages>19</Pages>
  <Words>1810</Words>
  <Characters>12650</Characters>
  <CharactersWithSpaces>14195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2018-12-18T12:11:00Z</dcterms:created>
  <dc:creator>Андрей Козырев</dc:creator>
  <dc:description/>
  <dc:language>ru-RU</dc:language>
  <cp:lastModifiedBy/>
  <dcterms:modified xsi:type="dcterms:W3CDTF">2020-04-10T23:05:32Z</dcterms:modified>
  <cp:revision>256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