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безопасности информационных систем</w:t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125210" cy="2413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680" cy="23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9pt;width:482.2pt;height:1.8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№2 на тему: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«Разработка базы данных для информационной системы»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«Веб-технологии и защита информации»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  <w:lang w:val="ru-RU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ст. пр. кафедры БИС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____________/Евстигнеев В.А./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Style17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9"/>
              <w:tab w:val="right" w:pos="9514" w:leader="dot"/>
            </w:tabs>
            <w:rPr/>
          </w:pPr>
          <w:r>
            <w:fldChar w:fldCharType="begin"/>
          </w:r>
          <w:r>
            <w:rPr/>
            <w:instrText> TOC \f \o "1-8" \h</w:instrText>
          </w:r>
          <w:r>
            <w:rPr/>
            <w:fldChar w:fldCharType="separate"/>
          </w:r>
          <w:hyperlink w:anchor="__RefHeading___Toc2842_1968951456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743_1743414723">
            <w:r>
              <w:rPr/>
              <w:t>Краткое описание системы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470_870526701">
            <w:r>
              <w:rPr/>
              <w:t>Функции системы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2522_2187064327">
            <w:r>
              <w:rPr/>
              <w:t>Описание структуры базы данных</w:t>
              <w:tab/>
              <w:t>5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2846_1968951456">
            <w:r>
              <w:rPr/>
              <w:t>Описание полей таблиц в базе данных</w:t>
              <w:tab/>
              <w:t>5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591_870526701">
            <w:r>
              <w:rPr/>
              <w:t>ER-диаграмма</w:t>
              <w:tab/>
              <w:t>13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745_1743414723">
            <w:r>
              <w:rPr/>
              <w:t>Заключение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720" w:right="0" w:hanging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Style17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1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5" w:name="__RefHeading___Toc2842_1968951456"/>
      <w:bookmarkEnd w:id="5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Постановка задачи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Разработать базу данных, предоставляющую функции хранение и вывода информации.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Целевая информационная система — интернет-магазин для продажи литературных произведений.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bookmarkStart w:id="6" w:name="__RefHeading___Toc1743_1743414723"/>
      <w:bookmarkEnd w:id="6"/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Краткое описание системы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Данная система предназначена для поддержки функциональный стороны сайта по продаже книг.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таблицы базы данных должны быть нормализованы и приведены в третью нормальную форму, также во всех таблицах должна быть минимальная избыточность. База данных должна соответствовать условиям целостности и  должна быть защищена от несанкционированного доступа.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7" w:name="__RefHeading___Toc1470_870526701"/>
      <w:bookmarkEnd w:id="7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Функции системы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>Данная база данных реализуется для поддержания данного функционала сайта: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книг пользователю;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возможность пользователю управлять своей корзиной;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для владельца сайта, позволяющую просматривать финансовую статистику сайта;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сайта для модераторов, позволяющую редактировать, добавлять, удалять информацию о книгах;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фильтрация книг по тегам, по рейтингу;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доступных тегов для фильтрации;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хранения пользовательской информации;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Запросы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Данная база данных должна поставляться вместе с запросами, реализующими следуюший функционал: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рейтинга самых прибыльных книг за определенный промежуток для владельца;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всех книг, которые сортируются исходя из рейтинга пользователей, со смещением, которое определяется номером страницей, вызываемым пользователем;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книг, которые сортируются исходя из предпочитаемого жанра , со смещением, которое определяется номером страницей, вызываемым пользователем;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информации о пользователе;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доступных для фильтрации жанров книг;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информации о заказах с фильтрацией по дню заказа, номеру и сумме 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товаров в корзине конкретного пользователя;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заказанных товаров конкретного пользователя;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общей суммы товаров, лежащих в корзине 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10) вывод  обшего количества товаров, лежащих в корзине у </w:t>
        <w:tab/>
        <w:tab/>
        <w:tab/>
        <w:t>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11) вывод деталей товара по его идентификатору;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12) добавления нового товара;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13) добавление нового товара в корзину 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14) удаление товара из корзины пользователях;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15) добавление нового заказа;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16) добавление информации о новом пользователе;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17) вывод финансовой статистики за день, неделю, месяц, полугодие, год;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18) редактирование информации о конкретном товаре;</w:t>
      </w:r>
    </w:p>
    <w:p>
      <w:pPr>
        <w:pStyle w:val="1"/>
        <w:bidi w:val="0"/>
        <w:spacing w:lineRule="auto" w:line="360"/>
        <w:jc w:val="left"/>
        <w:rPr/>
      </w:pPr>
      <w:bookmarkStart w:id="8" w:name="__RefHeading___Toc2522_2187064327"/>
      <w:bookmarkEnd w:id="8"/>
      <w:r>
        <w:rPr>
          <w:rStyle w:val="11"/>
          <w:rFonts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>О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 xml:space="preserve">писание 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>структуры базы данных</w:t>
      </w:r>
    </w:p>
    <w:p>
      <w:pPr>
        <w:pStyle w:val="Normal"/>
        <w:bidi w:val="0"/>
        <w:spacing w:lineRule="auto" w:line="360"/>
        <w:jc w:val="left"/>
        <w:rPr>
          <w:rStyle w:val="11"/>
          <w:rFonts w:ascii="Times New Roman" w:hAnsi="Times New Roman" w:eastAsia="Century Gothic" w:cs="Tahoma"/>
          <w:b w:val="false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Следует описать структуру базы данных, а конкретнее структуру групп пользователей в базе данных.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Выделяется несколько групп пользователей: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посетитель;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админ с правами доступа на чтение и запись;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админ с правами доступа на чтение;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курьер;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посетитель с личным кабинетом;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Стоит сказать, что все вышеперечисленные группы пользователей, кроме простого посетителя и курьера, должны иметь на сайте личный кабинет.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Например, персонал с админ-правами имеет доступ к панели администратора исходя из их админ-статуса аккаунта на сервисе. То есть любой администратор имеет свой обычный аккаунт для покупок, который также является свидетельством их админ-статуса.</w:t>
      </w:r>
    </w:p>
    <w:p>
      <w:pPr>
        <w:pStyle w:val="Normal"/>
        <w:bidi w:val="0"/>
        <w:spacing w:lineRule="auto" w:line="360"/>
        <w:jc w:val="left"/>
        <w:rPr>
          <w:rStyle w:val="11"/>
          <w:rFonts w:ascii="Times New Roman" w:hAnsi="Times New Roman" w:eastAsia="Century Gothic" w:cs="Tahoma"/>
          <w:b w:val="false"/>
          <w:b w:val="false"/>
          <w:bCs w:val="false"/>
          <w:color w:val="000000"/>
          <w:kern w:val="0"/>
          <w:sz w:val="32"/>
          <w:szCs w:val="32"/>
          <w:lang w:val="ru-RU" w:eastAsia="en-US" w:bidi="ar-SA"/>
        </w:rPr>
      </w:pPr>
      <w:r>
        <w:rPr/>
      </w:r>
    </w:p>
    <w:p>
      <w:pPr>
        <w:pStyle w:val="1"/>
        <w:bidi w:val="0"/>
        <w:jc w:val="left"/>
        <w:rPr/>
      </w:pPr>
      <w:bookmarkStart w:id="9" w:name="__RefHeading___Toc2846_1968951456"/>
      <w:bookmarkEnd w:id="9"/>
      <w:r>
        <w:rPr>
          <w:rStyle w:val="11"/>
          <w:rFonts w:ascii="Times New Roman" w:hAnsi="Times New Roman"/>
          <w:b/>
          <w:bCs/>
          <w:color w:val="000000"/>
          <w:kern w:val="0"/>
          <w:sz w:val="32"/>
          <w:szCs w:val="32"/>
          <w:lang w:val="ru-RU" w:bidi="ar-SA"/>
        </w:rPr>
        <w:t>О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bidi="ar-SA"/>
        </w:rPr>
        <w:t>писание полей таблиц в базе данных</w:t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1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«Пользователь_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с_личным_кабинетом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AUTOINCREMENT,NOT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Уникализация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password_hash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Хеш пароля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2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«Товар»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title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Н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азвание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author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Автор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desc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25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cost_sale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продажи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quantity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К</w:t>
            </w: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ru-RU" w:eastAsia="zh-CN" w:bidi="hi-IN"/>
              </w:rPr>
              <w:t>оличество товара на складе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imageLink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азвание файла фотографии изображения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3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«Заказ»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DEFAULT:CURRENT_TIMESTAMP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status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Статус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address_id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адреса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VARCHAR(255)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Email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phone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Телефон клиента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4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«Корзина»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5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«Забронированная книга»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price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Цена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6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«Персонал»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Фамилия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Имя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psp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Паспорт сотрудника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Почтовый адрес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phone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VARCHAR(12)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Телефон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vacancy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Должность сотрудника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ab/>
        <w:t xml:space="preserve">Таблица 7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«Поставщик»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company_name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Название компании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ab/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8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«Адрес»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district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Район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street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Улица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flat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квартиры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Этаж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porch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Номер парадная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house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дома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9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«Рейтинг»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mark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10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«Админ»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2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7"/>
        <w:gridCol w:w="2379"/>
        <w:gridCol w:w="2378"/>
        <w:gridCol w:w="2389"/>
      </w:tblGrid>
      <w:tr>
        <w:trPr/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  <w:tr>
        <w:trPr/>
        <w:tc>
          <w:tcPr>
            <w:tcW w:w="2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staff_id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Данные о персонале</w:t>
            </w:r>
          </w:p>
        </w:tc>
      </w:tr>
      <w:tr>
        <w:trPr/>
        <w:tc>
          <w:tcPr>
            <w:tcW w:w="2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level_of_access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Уровень доступа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Style w:val="11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 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«Логи»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admin_id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админа(модератора)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operation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VARCHAR(255)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Выполненная операция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/>
              <w:t>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DEFAULT: CURRENT_TIMESTAMP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выполнения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 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2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«Закупки»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ru-RU" w:eastAsia="zh-CN" w:bidi="hi-IN"/>
              </w:rPr>
              <w:t>DEFAULT:CURRENT_TIMESTAMP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закупки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quantity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cost_purchase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Цена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supplier_id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поставщика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 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3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Курьер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employer_id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сотрудника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count_of_delivery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DEFAULT:0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доставленных заказов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 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4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Взятый_заказ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delivery_man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курьера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order_id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ru-RU" w:eastAsia="zh-CN" w:bidi="hi-IN"/>
              </w:rPr>
              <w:t xml:space="preserve"> заказа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 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5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Теги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PRIMARY KEY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AUTOINCREMENT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курьера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tag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VARCHAR(32)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NOT NULL,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UNIQUE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Тег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 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6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Тег_товара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9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tag_id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теги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FOREIGN KEY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ru-RU" w:eastAsia="zh-CN" w:bidi="hi-IN"/>
              </w:rPr>
              <w:t xml:space="preserve">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/>
      </w:pPr>
      <w:bookmarkStart w:id="10" w:name="__RefHeading___Toc1591_870526701"/>
      <w:bookmarkEnd w:id="10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en-US"/>
        </w:rPr>
        <w:t>ER-</w:t>
      </w: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диаграмма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диаграмма приведена на рисунке 1.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-1113790</wp:posOffset>
            </wp:positionH>
            <wp:positionV relativeFrom="paragraph">
              <wp:posOffset>116840</wp:posOffset>
            </wp:positionV>
            <wp:extent cx="7367905" cy="375031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/>
      </w:pPr>
      <w:r>
        <w:rPr>
          <w:color w:val="000000"/>
          <w:sz w:val="24"/>
          <w:szCs w:val="24"/>
          <w:lang w:val="ru-RU"/>
        </w:rPr>
        <w:t>Рисунок 1 -</w:t>
      </w:r>
      <w:r>
        <w:rPr>
          <w:color w:val="000000"/>
          <w:sz w:val="24"/>
          <w:szCs w:val="24"/>
          <w:lang w:val="en-US"/>
        </w:rPr>
        <w:t xml:space="preserve"> ER-</w:t>
      </w:r>
      <w:r>
        <w:rPr>
          <w:color w:val="000000"/>
          <w:sz w:val="24"/>
          <w:szCs w:val="24"/>
          <w:lang w:val="ru-RU"/>
        </w:rPr>
        <w:t>диаграмма</w:t>
      </w:r>
      <w:r>
        <w:rPr>
          <w:color w:val="000000"/>
          <w:sz w:val="24"/>
          <w:szCs w:val="24"/>
          <w:lang w:val="en-US"/>
        </w:rPr>
        <w:t xml:space="preserve"> </w:t>
      </w:r>
      <w:r>
        <w:br w:type="page"/>
      </w:r>
    </w:p>
    <w:p>
      <w:pPr>
        <w:pStyle w:val="1"/>
        <w:bidi w:val="0"/>
        <w:jc w:val="center"/>
        <w:rPr>
          <w:rFonts w:ascii="Times New Roman" w:hAnsi="Times New Roman"/>
          <w:b/>
          <w:b/>
          <w:bCs/>
          <w:color w:val="000000"/>
          <w:lang w:val="ru-RU"/>
        </w:rPr>
      </w:pPr>
      <w:bookmarkStart w:id="11" w:name="__RefHeading___Toc1745_1743414723"/>
      <w:bookmarkEnd w:id="11"/>
      <w:r>
        <w:rPr>
          <w:rFonts w:ascii="Times New Roman" w:hAnsi="Times New Roman"/>
          <w:b/>
          <w:bCs/>
          <w:color w:val="000000"/>
          <w:lang w:val="ru-RU"/>
        </w:rPr>
        <w:t>Заключение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ходе проделанной работы была разработана база данных, реализующая всей необходимый для работы функционал.</w:t>
      </w:r>
    </w:p>
    <w:sectPr>
      <w:headerReference w:type="default" r:id="rId3"/>
      <w:footerReference w:type="default" r:id="rId4"/>
      <w:type w:val="nextPage"/>
      <w:pgSz w:w="11906" w:h="16838"/>
      <w:pgMar w:left="1825" w:right="567" w:header="1134" w:top="1693" w:footer="708" w:bottom="1134" w:gutter="0"/>
      <w:pgNumType w:fmt="decimal"/>
      <w:formProt w:val="false"/>
      <w:textDirection w:val="lrTb"/>
      <w:docGrid w:type="default" w:linePitch="381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Gothic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3.%4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4.%5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5.%6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6.%7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7.%8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8.%9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entury Gothic" w:hAnsi="Century Gothic" w:eastAsia="Century Gothic" w:cs="Tahoma"/>
      <w:color w:val="032348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entury Gothic" w:hAnsi="Century Gothic" w:eastAsia="Century Gothic" w:cs="Tahoma"/>
      <w:color w:val="032348"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>
    <w:name w:val="TOC 1"/>
    <w:basedOn w:val="Normal"/>
    <w:next w:val="Normal"/>
    <w:pPr>
      <w:spacing w:before="0" w:after="100"/>
    </w:pPr>
    <w:rPr/>
  </w:style>
  <w:style w:type="paragraph" w:styleId="Style25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LibreOffice/7.0.1.2$Windows_X86_64 LibreOffice_project/7cbcfc562f6eb6708b5ff7d7397325de9e764452</Application>
  <Pages>14</Pages>
  <Words>1153</Words>
  <Characters>7703</Characters>
  <CharactersWithSpaces>8431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2020-11-09T20:25:20Z</dcterms:modified>
  <cp:revision>76</cp:revision>
  <dc:subject/>
  <dc:title/>
</cp:coreProperties>
</file>