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Times New Roman" w:hAnsi="Times New Roman"/>
          <w:sz w:val="28"/>
          <w:szCs w:val="28"/>
        </w:rPr>
        <w:t>ИСТ91.ПономаревЕИ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вопрос.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475615</wp:posOffset>
            </wp:positionH>
            <wp:positionV relativeFrom="paragraph">
              <wp:posOffset>62230</wp:posOffset>
            </wp:positionV>
            <wp:extent cx="5054600" cy="37274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вопрос.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Танковый батальон – общевойсковое тактическое подразделение, выполняет задачи в составе части во взаимодействии с мотострелковыми, артиллерийскими, инженерносаперными подразделениями или самостоятельно.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Танковый батальон – организационно состоит из: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• </w:t>
      </w:r>
      <w:r>
        <w:rPr>
          <w:rFonts w:ascii="Times New Roman" w:hAnsi="Times New Roman"/>
          <w:sz w:val="28"/>
          <w:szCs w:val="28"/>
        </w:rPr>
        <w:t xml:space="preserve">Штаба и управления 8 чел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Взвода связи 13 чел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Трех танковых рот 3х43 чел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Медицинского пункта батальона 8 чел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Взвода обеспечения. 25 чел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Всего в батальоне: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Личного состава – 183 человек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Ср. танков – 40 штук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БМП -1К – 1 штука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Автомобили – 10 штук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АТМЗ – 3 штуки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ПАК – 2 штуки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БТР санитарный – 3 штуки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вопрос.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Организация боя является одним из важных элементов работы командира по подготовке боя. Она включает: принятие решения; постановку боевых задач частям; рекогносцировку; организацию взаимодействия; организацию огневого поражения противника; организацию всестороннего обеспечения боя и управления; планирование боя. Командир единолично принимает решение в процессе уяснения задачи, оценки обстановки на основе результатов проведенных расчетов и предложений заместителей и начальников служб. Основой решения является замысел.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Основу решения составляет замысел боя, где командир определяет: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НСОУ позиции, от удержания которых зависит устойчивость обороны.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Способы отражения наступления и уничтожения вклинившегося в оборону противника (какого противника, где, в какой последовательности и как разгромить, с указанием порядка огневого поражения и мер по его обману).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Боевой порядок и систему оборонительных позиций и районов.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 xml:space="preserve"> вопрос.</w:t>
      </w:r>
    </w:p>
    <w:p>
      <w:pPr>
        <w:pStyle w:val="Style15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Оборона батальона (роты) заключается в нанесении потерь противнику при отражении его наступления и удержании важного района (рубежа, объекта), а также в уничтожении вклинившегося противника и восстановлении утраченного положения.</w:t>
      </w:r>
    </w:p>
    <w:p>
      <w:pPr>
        <w:pStyle w:val="Style15"/>
        <w:widowControl/>
        <w:bidi w:val="0"/>
        <w:spacing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Основу обороны составляют: огневое поражение противника средствами батальона (роты) и старшего командира; упорное удержание подразделениями обороняемого района (рубежа, объекта); маневр огнем и подразделениями и проведение контратак.</w:t>
      </w:r>
    </w:p>
    <w:p>
      <w:pPr>
        <w:pStyle w:val="Style15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Батальон (рота) может обороняться в первом или во втором эшелоне полка или бригады (батальона), вести боевые действия в качестве передового отряда на путях движения противника, составлять резерв, а также удерживать отдельные объекты (участки местности) самостоятельно.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8"/>
          <w:szCs w:val="28"/>
        </w:rPr>
        <w:t>[164]</w:t>
      </w:r>
    </w:p>
    <w:p>
      <w:pPr>
        <w:pStyle w:val="Style15"/>
        <w:widowControl/>
        <w:bidi w:val="0"/>
        <w:spacing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Батальону для обороны назначается район до 5 км по фронту и до 3 км в глубину. На местности, не везде доступной для наступления противника, фронт обороны батальона может быть и большим.</w:t>
      </w:r>
    </w:p>
    <w:p>
      <w:pPr>
        <w:pStyle w:val="Style15"/>
        <w:widowControl/>
        <w:bidi w:val="0"/>
        <w:spacing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Основу батальонного района обороны составляют ротные опорные пункты, подготовленные к круговой обороне, связанные между собой по фронту и в глубину единой системой огня и заграждений. Они располагаются так, чтобы огнем из них простреливались наиболее вероятные направления наступления противника, исключался шаблон в построении обороны и обеспечивалась устойчивость обороны.</w:t>
      </w:r>
    </w:p>
    <w:p>
      <w:pPr>
        <w:pStyle w:val="Style15"/>
        <w:widowControl/>
        <w:bidi w:val="0"/>
        <w:spacing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Промежутки между опорными пунктами рот могут быть до 1500 м, между опорными пунктами взводов — до 300 м. Они должны находиться под непрерывным наблюдением, простреливаться фланговым и перекрестным огнем всех средств, особенно противотанковых, прикрываться заграждениями и огнем артиллерии.</w:t>
      </w:r>
    </w:p>
    <w:p>
      <w:pPr>
        <w:pStyle w:val="Style15"/>
        <w:widowControl/>
        <w:bidi w:val="0"/>
        <w:spacing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Район обороны батальона указывается старшим командиром и уточняется командиром батальона на местности с учетом ее влияния на организацию системы огня и действий противника. В районе обороны батальона могут подготавливаться огневые рубежи и рубежи развертывания средств старшего командира.</w:t>
      </w:r>
    </w:p>
    <w:p>
      <w:pPr>
        <w:pStyle w:val="Style15"/>
        <w:widowControl/>
        <w:bidi w:val="0"/>
        <w:spacing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При отсутствии непосредственного соприкосновения с противником для обеспечения батальона от внезапного нападения и воспрещения ведения противником разведки высылается боевое охранение в составе до усиленного взвода на удаление до 2 км. Если перед районом обороны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8"/>
          <w:szCs w:val="28"/>
        </w:rPr>
        <w:t>[165]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 батальона действует передовой отряд полка (бригады), боевое охранение не высылается.</w:t>
      </w:r>
    </w:p>
    <w:p>
      <w:pPr>
        <w:pStyle w:val="Style15"/>
        <w:widowControl/>
        <w:bidi w:val="0"/>
        <w:spacing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Батальон второго эшелона занимает район обороны в глубине обороны полка (бригады) и подготавливает контратаки в указанных направлениях. Парашютно-десантный (десантно-штурмовой) батальон на боевых машинах, кроме того, подготавливает один-два огневых рубежа для отражения атак танков противника огнем с места. Огневые рубежи могут совпадать с рубежами развертывания для контратак.</w:t>
      </w:r>
    </w:p>
    <w:p>
      <w:pPr>
        <w:pStyle w:val="Style15"/>
        <w:widowControl/>
        <w:bidi w:val="0"/>
        <w:spacing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Батальон, составляющий общевойсковой резерв, занимает указанный ему район сосредоточения, подготавливает район обороны, рубежи развертывания для контратак и находится в готовности к выполнению внезапно возникающих задач или к усилению (замене) подразделений первого эшелона в случае потери ими боеспособности.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 xml:space="preserve"> вопрос.</w:t>
      </w:r>
    </w:p>
    <w:p>
      <w:pPr>
        <w:pStyle w:val="Style15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Наступление батальона (роты) заключается в поражении противостоящего противника огнем имеющихся средств в сочетании с огневыми и авиационными ударами, наносимыми средствами старшего командира, стремительной атаке парашютно-десантных (десантно-штурмовых) подразделений и захвате назначенного объекта (рубежа, района).</w:t>
      </w:r>
    </w:p>
    <w:p>
      <w:pPr>
        <w:pStyle w:val="Style15"/>
        <w:widowControl/>
        <w:bidi w:val="0"/>
        <w:spacing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Наступление ведется по указанным направлениям с широким применением маневра для окружения, расчленения и последовательного уничтожения противника по частям. Действуя на одном направлении, батальон наступает на фронте до 2 км, рота — до 800 м.</w:t>
      </w:r>
    </w:p>
    <w:p>
      <w:pPr>
        <w:pStyle w:val="Style15"/>
        <w:widowControl/>
        <w:bidi w:val="0"/>
        <w:spacing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Атака заключается в стремительном и безостановочном движении парашютно-десантных (десантно-штурмовых) подразделений в боевом порядке в сочетании с интенсивным огнем из боевых машин, а по мере сближения с противником — и из других видов оружия в целях его уничтожения (разгрома, захвата).</w:t>
      </w:r>
    </w:p>
    <w:p>
      <w:pPr>
        <w:pStyle w:val="Style15"/>
        <w:widowControl/>
        <w:bidi w:val="0"/>
        <w:spacing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Для одновременной атаки батальону (роте) назначается рубеж перехода в атаку, который выбирается как можно ближе к позициям противника, обороняющего объект (рубеж), обычно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8"/>
          <w:szCs w:val="28"/>
        </w:rPr>
        <w:t>[94]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 за складками местности, укрывающими подразделения от огня противника и его наблюдения. Удаление рубежа перехода в атаку от позиций противника может быть до 600 м.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Объекты захватываются в целях уничтожения (вывода из строя) или удержания на определенное время. При захвате объекта основные усилия сосредоточиваются на овладении теми элементами, от которых зависит его живучесть, а при захвате рубежа — на овладении и удержании господствующих участков местности и важных местных предметов (дорог, мостов, строений и т. п.).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 xml:space="preserve"> вопрос.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Пункты управления — это специально оборудованные и оснащенные места, с которых осуществляется руководство войсками при подготовке и в ходе боя. В состав каждого пункта управления включаются в необходимом соотношении органы и средства управления, а также подразделения обеспечения и обслуживания.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батальоне создается один пункт управления - команднонаблюдательный пункт (КНП) батальона. Наличие одного пункта управления в батальоне обуславливается тем, что батальон действует на сравнительно ограниченном участке местности и имеет небольшое количество подчиненных подразделений.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Командный пункт предназначается для руководства войсками при подготовке и в ходе боя. Он считается основным пунктом управления, так как на нем находится большая часть аппарата управления во главе с командиром и основная часть технических средств, решаются важнейшие задачи, связанные с руководством войсками. Из его состава может выделяться наблюдательный пункт для наблюдения за полем боя, а в наиболее ответственный период боя и для руководства войсками, действующими на важном направлении или в отрыве от главных сил.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КНП мсб - предварительно выбирается по карте, а затем уточняется на местности; - целесообразно размещать в стороне от объектов, по которые противник будет стремиться нанести ядерные удары или удары авиацией - оборудуется на удалении до 2 км от переднего края обороны батальона.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КНП роты - оборудуются обычно в глубине опорного пункта на удалении до 800 м от своего переднего края в таком месте, откуда обеспечивается наблюдение за местностью перед фронтом и на флангах обороны роты - Участок местности, где располагается КНП, должен обладать хорошими маскирующими и зашитыми свойствами и не иметь рядом ярко выраженных ориентиров.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LibreOffice/7.0.1.2$Windows_X86_64 LibreOffice_project/7cbcfc562f6eb6708b5ff7d7397325de9e764452</Application>
  <Pages>4</Pages>
  <Words>1025</Words>
  <Characters>6740</Characters>
  <CharactersWithSpaces>7754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2020-10-23T15:59:37Z</dcterms:created>
  <dc:creator/>
  <dc:description/>
  <dc:language>ru-RU</dc:language>
  <cp:lastModifiedBy/>
  <dcterms:modified xsi:type="dcterms:W3CDTF">2020-10-23T16:47:57Z</dcterms:modified>
  <cp:revision>4</cp:revision>
  <dc:subject/>
  <dc:title/>
</cp:coreProperties>
</file>