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10"/>
          <w:szCs w:val="22"/>
          <w:u w:val="single"/>
        </w:rPr>
      </w:pPr>
      <w:r>
        <w:rPr>
          <w:b/>
          <w:sz w:val="10"/>
          <w:szCs w:val="22"/>
          <w:u w:val="single"/>
        </w:rPr>
      </w:r>
    </w:p>
    <w:p>
      <w:pPr>
        <w:pStyle w:val="Normal"/>
        <w:shd w:val="clear" w:fill="FFFFFF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>
      <w:pPr>
        <w:pStyle w:val="Normal"/>
        <w:shd w:val="clear" w:fill="FFFFFF"/>
        <w:jc w:val="center"/>
        <w:rPr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2330" cy="2095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2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fillcolor="black" stroked="f" style="position:absolute;margin-left:0pt;margin-top:-1.65pt;width:467.8pt;height:1.5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fill="FFFFFF"/>
        <w:jc w:val="center"/>
        <w:rPr/>
      </w:pPr>
      <w:r>
        <w:rPr/>
        <w:t>Факультет информационных систем и технологий</w:t>
      </w:r>
    </w:p>
    <w:p>
      <w:pPr>
        <w:pStyle w:val="Normal"/>
        <w:shd w:val="clear" w:fill="FFFFFF"/>
        <w:jc w:val="center"/>
        <w:rPr/>
      </w:pPr>
      <w:r>
        <w:rPr/>
        <w:t>Кафедра информационных управляющих систем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Направление: 09.03.02 Информационные системы и технологии</w:t>
      </w:r>
    </w:p>
    <w:p>
      <w:pPr>
        <w:pStyle w:val="Normal"/>
        <w:shd w:val="clear" w:fill="FFFFFF"/>
        <w:jc w:val="center"/>
        <w:rPr/>
      </w:pPr>
      <w:r>
        <w:rPr/>
        <w:t xml:space="preserve">Профиль: </w:t>
      </w:r>
      <w:r>
        <w:rPr>
          <w:lang w:val="en-US"/>
        </w:rPr>
        <w:t>Безопасность информационных систем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Отчет</w:t>
      </w:r>
    </w:p>
    <w:p>
      <w:pPr>
        <w:pStyle w:val="Normal"/>
        <w:shd w:val="clear" w:fill="FFFFFF"/>
        <w:jc w:val="center"/>
        <w:rPr/>
      </w:pPr>
      <w:r>
        <w:rPr/>
        <w:t>к индивидуальному заданию № 1</w:t>
      </w:r>
    </w:p>
    <w:p>
      <w:pPr>
        <w:pStyle w:val="Normal"/>
        <w:shd w:val="clear" w:fill="FFFFFF"/>
        <w:jc w:val="center"/>
        <w:rPr>
          <w:lang w:val="ru-RU"/>
        </w:rPr>
      </w:pPr>
      <w:r>
        <w:rPr>
          <w:lang w:val="ru-RU"/>
        </w:rPr>
        <w:t>«Классификаторы»</w:t>
      </w:r>
    </w:p>
    <w:p>
      <w:pPr>
        <w:pStyle w:val="Normal"/>
        <w:shd w:val="clear" w:fill="FFFFFF"/>
        <w:jc w:val="center"/>
        <w:rPr>
          <w:lang w:val="en-US"/>
        </w:rPr>
      </w:pPr>
      <w:r>
        <w:rPr/>
        <w:t xml:space="preserve">по дисциплине </w:t>
      </w:r>
      <w:r>
        <w:rPr>
          <w:lang w:val="en-US"/>
        </w:rPr>
        <w:t xml:space="preserve"> “Методы и средства проектирования информационных систем”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rPr/>
      </w:pPr>
      <w:r>
        <w:rPr/>
        <w:t>Выполнил:</w:t>
      </w:r>
      <w:bookmarkStart w:id="0" w:name="_GoBack"/>
      <w:bookmarkEnd w:id="0"/>
    </w:p>
    <w:p>
      <w:pPr>
        <w:pStyle w:val="Normal"/>
        <w:rPr/>
      </w:pPr>
      <w:r>
        <w:rPr/>
        <w:t>Студент группы ИСТ-831</w:t>
      </w:r>
    </w:p>
    <w:p>
      <w:pPr>
        <w:pStyle w:val="Normal"/>
        <w:rPr/>
      </w:pPr>
      <w:r>
        <w:rPr/>
        <w:t xml:space="preserve">ФИО </w:t>
      </w:r>
      <w:r>
        <w:rPr>
          <w:u w:val="none"/>
        </w:rPr>
        <w:t>Пономарев Егор Игоревич</w:t>
      </w:r>
      <w:r>
        <w:rPr/>
        <w:tab/>
        <w:tab/>
        <w:tab/>
        <w:t>«____»__________ 202</w:t>
      </w:r>
      <w:r>
        <w:rPr>
          <w:rFonts w:eastAsia="Times New Roman" w:cs="Times New Roman"/>
          <w:sz w:val="28"/>
          <w:szCs w:val="24"/>
          <w:shd w:fill="FFFFFF" w:val="clear"/>
          <w:lang w:eastAsia="ru-RU"/>
        </w:rPr>
        <w:t>1</w:t>
      </w:r>
      <w:r>
        <w:rPr/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Принял: </w:t>
      </w:r>
    </w:p>
    <w:p>
      <w:pPr>
        <w:pStyle w:val="Normal"/>
        <w:rPr/>
      </w:pPr>
      <w:r>
        <w:rPr/>
        <w:t xml:space="preserve">ст. преп. каф. ИУС </w:t>
      </w:r>
    </w:p>
    <w:p>
      <w:pPr>
        <w:pStyle w:val="Normal"/>
        <w:rPr/>
      </w:pPr>
      <w:r>
        <w:rPr/>
        <w:t xml:space="preserve">Котлова М.В.      </w:t>
        <w:tab/>
        <w:tab/>
        <w:tab/>
        <w:tab/>
        <w:t>«____»__________ 2021 г.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Санкт-Петербург</w:t>
      </w:r>
    </w:p>
    <w:p>
      <w:pPr>
        <w:pStyle w:val="Normal"/>
        <w:shd w:val="clear" w:fill="FFFFFF"/>
        <w:jc w:val="center"/>
        <w:rPr>
          <w:lang w:val="en-US"/>
        </w:rPr>
      </w:pPr>
      <w:r>
        <w:rPr>
          <w:lang w:val="en-US"/>
        </w:rPr>
        <w:t>2021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en-US" w:eastAsia="ru-RU" w:bidi="ar-SA"/>
        </w:rPr>
        <w:t>1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color w:val="000000"/>
          <w:sz w:val="28"/>
          <w:szCs w:val="28"/>
          <w:shd w:fill="FFFFFF" w:val="clear"/>
          <w:lang w:val="ru-RU" w:eastAsia="ru-RU"/>
        </w:rPr>
        <w:t>Описание понятия «Информация»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lineRule="auto" w:line="360"/>
        <w:rPr/>
      </w:pPr>
      <w:r>
        <w:rPr/>
        <w:tab/>
        <w:t xml:space="preserve">Общее наименование фундаментальных понятий в информатике, теории информации, кибернетике, а также в математической статистике, в которых обобщённое интуитивное представление об информации относительно каких-либо величин или явлений конкретизируется и формализуется </w:t>
      </w:r>
    </w:p>
    <w:p>
      <w:pPr>
        <w:pStyle w:val="Normal"/>
        <w:shd w:val="clear" w:fill="FFFFFF"/>
        <w:spacing w:lineRule="auto" w:line="36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2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Привести 10 примеров классификаторов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>
          <w:b w:val="false"/>
          <w:bCs w:val="false"/>
        </w:rPr>
        <w:t>Примеры классификаторов: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b w:val="false"/>
          <w:bCs w:val="false"/>
        </w:rPr>
        <w:t>Серия паспорта;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b w:val="false"/>
          <w:bCs w:val="false"/>
        </w:rPr>
        <w:t>Код региона автомобильного номера;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b w:val="false"/>
          <w:bCs w:val="false"/>
        </w:rPr>
        <w:t>Направления подготовки высшего образования;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b w:val="false"/>
          <w:bCs w:val="false"/>
        </w:rPr>
        <w:t>ИНН;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b w:val="false"/>
          <w:bCs w:val="false"/>
        </w:rPr>
        <w:t>Тип данных переменной;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>
          <w:lang w:val="ru-RU"/>
        </w:rPr>
      </w:pPr>
      <w:r>
        <w:rPr>
          <w:lang w:val="ru-RU"/>
        </w:rPr>
        <w:t>Почтовый индекс;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>
          <w:lang w:val="ru-RU"/>
        </w:rPr>
      </w:pPr>
      <w:r>
        <w:rPr>
          <w:lang w:val="ru-RU"/>
        </w:rPr>
        <w:t>Номер банковской карты: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>
          <w:lang w:val="ru-RU"/>
        </w:rPr>
      </w:pPr>
      <w:r>
        <w:rPr>
          <w:lang w:val="ru-RU"/>
        </w:rPr>
        <w:t>Версия компьютерной программы;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>
          <w:lang w:val="ru-RU"/>
        </w:rPr>
      </w:pPr>
      <w:r>
        <w:rPr>
          <w:lang w:val="ru-RU"/>
        </w:rPr>
        <w:t>Код международного формата номера телефона;</w:t>
      </w:r>
    </w:p>
    <w:p>
      <w:pPr>
        <w:pStyle w:val="Normal"/>
        <w:widowControl/>
        <w:numPr>
          <w:ilvl w:val="0"/>
          <w:numId w:val="1"/>
        </w:numPr>
        <w:shd w:val="clear" w:fill="FFFFFF"/>
        <w:suppressAutoHyphens w:val="true"/>
        <w:overflowPunct w:val="false"/>
        <w:bidi w:val="0"/>
        <w:spacing w:lineRule="auto" w:line="360" w:before="240" w:after="0"/>
        <w:jc w:val="left"/>
        <w:outlineLvl w:val="0"/>
        <w:rPr/>
      </w:pPr>
      <w:r>
        <w:rPr>
          <w:lang w:val="ru-RU"/>
        </w:rPr>
        <w:t>ОГРНИ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П</w:t>
      </w:r>
      <w:r>
        <w:rPr>
          <w:lang w:val="ru-RU"/>
        </w:rPr>
        <w:t>(Основной государственный регистрационный номер индивидуального предпринимателя)</w:t>
      </w:r>
    </w:p>
    <w:p>
      <w:pPr>
        <w:pStyle w:val="1"/>
        <w:shd w:val="clear" w:fill="FFFFFF"/>
        <w:spacing w:lineRule="auto" w:line="36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3</w:t>
      </w:r>
      <w:r>
        <w:rPr>
          <w:rFonts w:eastAsia="Segoe UI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Провести анализ каждого классификатора: определить назначение, структуру кода, выделить достоинства и недостатки.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3.1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Серия паспорта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>
          <w:b w:val="false"/>
          <w:bCs w:val="false"/>
        </w:rPr>
        <w:tab/>
        <w:t xml:space="preserve">Серия паспорта - </w:t>
      </w:r>
      <w:r>
        <w:rPr/>
        <w:t>состоит из четырех цифр, где первые две — номер региона, выдавшего документ, а следующие — год, когда документ был получен.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3.2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Автомобильный госномер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Расшифровка автомобильного номера приведена на рисунке 1.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center"/>
        <w:outlineLvl w:val="0"/>
        <w:rPr>
          <w:b w:val="false"/>
          <w:b w:val="false"/>
          <w:bCs w:val="false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933450</wp:posOffset>
            </wp:positionH>
            <wp:positionV relativeFrom="paragraph">
              <wp:posOffset>257175</wp:posOffset>
            </wp:positionV>
            <wp:extent cx="4363720" cy="1765935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>исунок 1 — Расшифровка госномера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/>
      </w:r>
    </w:p>
    <w:p>
      <w:pPr>
        <w:pStyle w:val="1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3.3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Направления подготовки высшего образования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Общероссийский классификатор специальностей по образованию предназначен для классификации и кодирования профессий, специальностей и направлений подготовки, используемых для реализации профессиональных образовательных программ среднего профессионального и высшего образования.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Кодовое обозначение профессии, специальности или направления подготовки состоит из семи цифровых знаков: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Х.XX.XX.XX, где: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1-й цифровой знак соответствует коду области образования;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2-й и 3-й цифровые знаки соответствуют коду укрупненной группы;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4-й и 5-й цифровые знаки соответствуют коду образовательного уровня;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6-й и 7-й цифровые знаки соответствуют коду профессии, специальности или направления подготовки.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firstLine="709"/>
        <w:jc w:val="both"/>
        <w:outlineLvl w:val="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3.4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ИНН</w:t>
      </w:r>
    </w:p>
    <w:p>
      <w:pPr>
        <w:pStyle w:val="Style17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  <w:t>В индивидуальном номере, присваиваемом физическому лицу, 12 цифр.</w:t>
      </w:r>
    </w:p>
    <w:p>
      <w:pPr>
        <w:pStyle w:val="Style17"/>
        <w:numPr>
          <w:ilvl w:val="0"/>
          <w:numId w:val="2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Первая пара указывает на код региона.</w:t>
      </w:r>
    </w:p>
    <w:p>
      <w:pPr>
        <w:pStyle w:val="Style17"/>
        <w:numPr>
          <w:ilvl w:val="0"/>
          <w:numId w:val="2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Вторая пара является номером подразделения ФНС, которое присвоило данный ИНН физическому лицу.</w:t>
      </w:r>
    </w:p>
    <w:p>
      <w:pPr>
        <w:pStyle w:val="Style17"/>
        <w:numPr>
          <w:ilvl w:val="0"/>
          <w:numId w:val="2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Цифры с 5 по 10 – порядковый номер в регистрационном перечне, содержащем важные сведения о плательщике.</w:t>
      </w:r>
    </w:p>
    <w:p>
      <w:pPr>
        <w:pStyle w:val="Style17"/>
        <w:numPr>
          <w:ilvl w:val="0"/>
          <w:numId w:val="2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Номер завершается двумя цифрами, которые образуют контрольное число, подтверждающее достоверность номера. Рассчитывается это число по специальной формуле.</w:t>
      </w:r>
    </w:p>
    <w:p>
      <w:pPr>
        <w:pStyle w:val="Normal"/>
        <w:shd w:val="clear" w:fill="FFFFFF"/>
        <w:bidi w:val="0"/>
        <w:spacing w:lineRule="auto" w:line="36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3.5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Почтовый индекс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  <w:t xml:space="preserve">Почтовый индекс — это последовательность цифр или букв, которая была введена с целью облегчения сортировки как автоматической, так и ручной. Такой метод был введен в СССР в 1932 году. Почтовые индексы России состоят исключительно из шести цифр XXXYYY, где XXX – код города, а YYY — номер почтового отделения. 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/>
      </w:r>
    </w:p>
    <w:p>
      <w:pPr>
        <w:pStyle w:val="1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3.6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Номер банковской карты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</w:r>
      <w:r>
        <w:rPr>
          <w:rFonts w:eastAsia="Segoe UI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Пример рашифровки номера банковской карты приведен на рисунке 2.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center"/>
        <w:outlineLvl w:val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0350" cy="26987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ример 2 — Расшифровка номера банковской карты.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3.7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Версия компьютерной программы</w:t>
      </w:r>
    </w:p>
    <w:p>
      <w:pPr>
        <w:pStyle w:val="Normal"/>
        <w:shd w:val="clear" w:fill="FFFFFF"/>
        <w:spacing w:lineRule="auto" w:line="360"/>
        <w:ind w:firstLine="709"/>
        <w:jc w:val="both"/>
        <w:rPr/>
      </w:pPr>
      <w:r>
        <w:rPr/>
        <w:t>Состоит из цифр(</w:t>
      </w:r>
      <w:r>
        <w:rPr>
          <w:lang w:val="en-US"/>
        </w:rPr>
        <w:t>X</w:t>
      </w:r>
      <w:r>
        <w:rPr/>
        <w:t>) и букв(</w:t>
      </w:r>
      <w:r>
        <w:rPr>
          <w:lang w:val="en-US"/>
        </w:rPr>
        <w:t>Y</w:t>
      </w:r>
      <w:r>
        <w:rPr/>
        <w:t xml:space="preserve">) в формате </w:t>
      </w:r>
      <w:r>
        <w:rPr>
          <w:lang w:val="en-US"/>
        </w:rPr>
        <w:t>X</w:t>
      </w:r>
      <w:r>
        <w:rPr/>
        <w:t xml:space="preserve"> или 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 xml:space="preserve"> или 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Y</w:t>
      </w:r>
      <w:r>
        <w:rPr/>
        <w:t xml:space="preserve"> или 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XY</w:t>
      </w:r>
      <w:r>
        <w:rPr/>
        <w:t>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firstLine="709"/>
        <w:jc w:val="both"/>
        <w:outlineLvl w:val="0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Глобальное обновление</w:t>
      </w:r>
      <w:r>
        <w:rPr>
          <w:b w:val="false"/>
          <w:bCs w:val="false"/>
        </w:rPr>
        <w:t xml:space="preserve">, например после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программы с версией</w:t>
      </w:r>
      <w:r>
        <w:rPr>
          <w:b w:val="false"/>
          <w:bCs w:val="false"/>
        </w:rPr>
        <w:t xml:space="preserve"> 2 выходит  3, — это говорит о том, что вышел новый продукт со значимыми изменениями. Появление в версии чисел после запятой говорит о наличии незначительных изменений в новой версии. Если после чисел появляется буква – это означает, что были исправлены ошибки прошлой версии, но изменений в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программе</w:t>
      </w:r>
      <w:r>
        <w:rPr>
          <w:b w:val="false"/>
          <w:bCs w:val="false"/>
        </w:rPr>
        <w:t xml:space="preserve"> не было.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3.8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Код международного формата номера телефона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  <w:t xml:space="preserve">Для набора международного телефонного номера с аппаратов, подключённых к проводным телефонным сетям общего пользования, требуется сначала набрать специальный префикс перехода на международные звонки, различающийся по странам нахождения сети. 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 xml:space="preserve">Например, в некоторых странах СНГ (Белоруссия, Казахстан, Таджикистан, Туркменистан, Узбекистан) префиксом является «8 ~ 10» 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3.9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ОГРНИ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4"/>
          <w:shd w:fill="FFFFFF" w:val="clear"/>
          <w:lang w:val="ru-RU" w:eastAsia="ru-RU" w:bidi="ar-SA"/>
        </w:rPr>
        <w:t>П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  <w:t>Номер состоит из 15 цифр, каждая из которых имеет определенное назначение.</w:t>
      </w:r>
    </w:p>
    <w:p>
      <w:pPr>
        <w:pStyle w:val="Normal"/>
        <w:shd w:val="clear" w:fill="FFFFFF"/>
        <w:bidi w:val="0"/>
        <w:spacing w:lineRule="auto" w:line="360"/>
        <w:rPr/>
      </w:pPr>
      <w:r>
        <w:rPr>
          <w:lang w:val="ru-RU" w:eastAsia="ru-RU" w:bidi="ar-SA"/>
        </w:rPr>
        <w:tab/>
        <w:t xml:space="preserve">Рассмотрим назначение каждой позиции номера: 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«1» — определяет принадлежность данного номера:</w:t>
      </w:r>
    </w:p>
    <w:p>
      <w:pPr>
        <w:pStyle w:val="Style17"/>
        <w:numPr>
          <w:ilvl w:val="0"/>
          <w:numId w:val="4"/>
        </w:numPr>
        <w:shd w:val="clear" w:fill="FFFFFF"/>
        <w:spacing w:lineRule="auto" w:line="360"/>
        <w:rPr/>
      </w:pPr>
      <w:r>
        <w:rPr/>
        <w:t>если первая цифра номера «3», то номер относится к ОГРНИП,</w:t>
      </w:r>
    </w:p>
    <w:p>
      <w:pPr>
        <w:pStyle w:val="Style17"/>
        <w:numPr>
          <w:ilvl w:val="0"/>
          <w:numId w:val="4"/>
        </w:numPr>
        <w:shd w:val="clear" w:fill="FFFFFF"/>
        <w:spacing w:lineRule="auto" w:line="360"/>
        <w:rPr/>
      </w:pPr>
      <w:r>
        <w:rPr/>
        <w:t>если «4», то номер относится к иному гос. классификатору;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«2 и 3» — указывают две последние цифры года постановки на учет (например, «18» означает, что ИП встал на учет в ИФНС в 2018 году);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«4 и 5» — содержат код субъекта РФ. Данный справочник составлен в соответствии с 65 статьей Конституции РФ;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«6 и 7» — номер ИФНС, где был зарегистрирован ИП;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«8 – 14» — непосредственно номер записи в реестре по порядку в течение календарного года;</w:t>
      </w:r>
    </w:p>
    <w:p>
      <w:pPr>
        <w:pStyle w:val="Style17"/>
        <w:numPr>
          <w:ilvl w:val="0"/>
          <w:numId w:val="3"/>
        </w:numPr>
        <w:shd w:val="clear" w:fill="FFFFFF"/>
        <w:tabs>
          <w:tab w:val="clear" w:pos="708"/>
          <w:tab w:val="left" w:pos="0" w:leader="none"/>
        </w:tabs>
        <w:spacing w:lineRule="auto" w:line="360"/>
        <w:ind w:left="0" w:hanging="0"/>
        <w:rPr/>
      </w:pPr>
      <w:r>
        <w:rPr/>
        <w:t>«15» — контрольное число (простейшая хеш-функция). Алгоритм расчета: берется 14-значное число номера и делится на число «13», младший разряд остатка от деления и есть контрольное число.</w:t>
      </w:r>
    </w:p>
    <w:p>
      <w:pPr>
        <w:pStyle w:val="Normal"/>
        <w:shd w:val="clear" w:fill="FFFFFF"/>
        <w:bidi w:val="0"/>
        <w:spacing w:lineRule="auto" w:line="360"/>
        <w:rPr/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3.10 </w:t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ru-RU" w:bidi="ar-SA"/>
        </w:rPr>
        <w:t>Тип данных переменной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/>
        <w:t>Тип данных переменной — определяет класс данных, содержащихся в переменной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80" w:hanging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4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684"/>
    <w:pPr>
      <w:widowControl/>
      <w:shd w:val="solid" w:color="FFFFFF" w:fill="auto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4"/>
      <w:shd w:fill="FFFFFF" w:val="clear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hd w:val="clear" w:fill="FFFFFF"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hd w:val="clear" w:fill="FFFFFF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7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18">
    <w:name w:val="List"/>
    <w:basedOn w:val="Style17"/>
    <w:pPr>
      <w:shd w:val="clear" w:fill="FFFFFF"/>
    </w:pPr>
    <w:rPr>
      <w:rFonts w:ascii="Times New Roman" w:hAnsi="Times New Roman" w:cs="Lucida Sans"/>
      <w:sz w:val="24"/>
    </w:rPr>
  </w:style>
  <w:style w:type="paragraph" w:styleId="Style19">
    <w:name w:val="Caption"/>
    <w:basedOn w:val="Normal"/>
    <w:qFormat/>
    <w:pPr>
      <w:suppressLineNumbers/>
      <w:shd w:val="clear" w:fill="FFFFFF"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  <w:shd w:val="clear" w:fill="FFFFFF"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LibreOffice/7.0.1.2$Windows_X86_64 LibreOffice_project/7cbcfc562f6eb6708b5ff7d7397325de9e764452</Application>
  <Pages>6</Pages>
  <Words>696</Words>
  <Characters>4635</Characters>
  <CharactersWithSpaces>5279</CharactersWithSpaces>
  <Paragraphs>79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2019-02-16T12:44:00Z</dcterms:created>
  <dc:creator>Котлова</dc:creator>
  <dc:description/>
  <dc:language>ru-RU</dc:language>
  <cp:lastModifiedBy/>
  <dcterms:modified xsi:type="dcterms:W3CDTF">2021-02-17T19:35:35Z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