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4B8A75">
      <w:pPr>
        <w:jc w:val="center"/>
        <w:rPr>
          <w:rFonts w:hint="default" w:ascii="Arial" w:hAnsi="Arial" w:cs="Arial"/>
          <w:b/>
          <w:bCs/>
          <w:color w:val="2E54A1" w:themeColor="accent1" w:themeShade="BF"/>
          <w:sz w:val="52"/>
          <w:szCs w:val="52"/>
        </w:rPr>
      </w:pPr>
      <w:r>
        <w:rPr>
          <w:rFonts w:hint="default" w:ascii="Arial" w:hAnsi="Arial" w:cs="Arial"/>
          <w:b/>
          <w:bCs/>
          <w:color w:val="2E54A1" w:themeColor="accent1" w:themeShade="BF"/>
          <w:sz w:val="52"/>
          <w:szCs w:val="52"/>
        </w:rPr>
        <w:t>API SECURITY RISK ANALYSIS REPORT</w:t>
      </w:r>
    </w:p>
    <w:p w14:paraId="21343380">
      <w:pPr>
        <w:rPr>
          <w:rFonts w:hint="default"/>
        </w:rPr>
      </w:pPr>
    </w:p>
    <w:p w14:paraId="6F042F42">
      <w:pPr>
        <w:jc w:val="left"/>
        <w:rPr>
          <w:rFonts w:hint="default" w:ascii="Arial" w:hAnsi="Arial" w:cs="Arial"/>
          <w:sz w:val="36"/>
          <w:szCs w:val="36"/>
        </w:rPr>
      </w:pPr>
    </w:p>
    <w:p w14:paraId="1B7B3014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>Program : Future Interns — Cyber Security Internship</w:t>
      </w:r>
    </w:p>
    <w:p w14:paraId="0DB896ED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  <w:lang w:val="en-IN"/>
        </w:rPr>
        <w:t xml:space="preserve">Task    </w:t>
      </w:r>
      <w:r>
        <w:rPr>
          <w:rFonts w:hint="default" w:ascii="Arial" w:hAnsi="Arial" w:cs="Arial"/>
          <w:sz w:val="36"/>
          <w:szCs w:val="36"/>
        </w:rPr>
        <w:t xml:space="preserve"> </w:t>
      </w:r>
      <w:r>
        <w:rPr>
          <w:rFonts w:hint="default" w:ascii="Arial" w:hAnsi="Arial" w:cs="Arial"/>
          <w:sz w:val="36"/>
          <w:szCs w:val="36"/>
          <w:lang w:val="en-IN"/>
        </w:rPr>
        <w:t xml:space="preserve"> </w:t>
      </w:r>
      <w:r>
        <w:rPr>
          <w:rFonts w:hint="default" w:ascii="Arial" w:hAnsi="Arial" w:cs="Arial"/>
          <w:sz w:val="36"/>
          <w:szCs w:val="36"/>
        </w:rPr>
        <w:t xml:space="preserve"> : Task 3</w:t>
      </w:r>
    </w:p>
    <w:p w14:paraId="0EBE8C06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Repo   </w:t>
      </w:r>
      <w:r>
        <w:rPr>
          <w:rFonts w:hint="default" w:ascii="Arial" w:hAnsi="Arial" w:cs="Arial"/>
          <w:sz w:val="36"/>
          <w:szCs w:val="36"/>
          <w:lang w:val="en-IN"/>
        </w:rPr>
        <w:t xml:space="preserve">  </w:t>
      </w:r>
      <w:r>
        <w:rPr>
          <w:rFonts w:hint="default" w:ascii="Arial" w:hAnsi="Arial" w:cs="Arial"/>
          <w:sz w:val="36"/>
          <w:szCs w:val="36"/>
        </w:rPr>
        <w:t xml:space="preserve"> : FUTURE_CS_03</w:t>
      </w:r>
    </w:p>
    <w:p w14:paraId="605A9CCB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Name   </w:t>
      </w:r>
      <w:r>
        <w:rPr>
          <w:rFonts w:hint="default" w:ascii="Arial" w:hAnsi="Arial" w:cs="Arial"/>
          <w:sz w:val="36"/>
          <w:szCs w:val="36"/>
          <w:lang w:val="en-IN"/>
        </w:rPr>
        <w:t xml:space="preserve"> </w:t>
      </w:r>
      <w:r>
        <w:rPr>
          <w:rFonts w:hint="default" w:ascii="Arial" w:hAnsi="Arial" w:cs="Arial"/>
          <w:sz w:val="36"/>
          <w:szCs w:val="36"/>
        </w:rPr>
        <w:t xml:space="preserve"> : Kiruthika P</w:t>
      </w:r>
    </w:p>
    <w:p w14:paraId="773DB2A9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Date  </w:t>
      </w:r>
      <w:r>
        <w:rPr>
          <w:rFonts w:hint="default" w:ascii="Arial" w:hAnsi="Arial" w:cs="Arial"/>
          <w:sz w:val="36"/>
          <w:szCs w:val="36"/>
          <w:lang w:val="en-IN"/>
        </w:rPr>
        <w:t xml:space="preserve">   </w:t>
      </w:r>
      <w:r>
        <w:rPr>
          <w:rFonts w:hint="default" w:ascii="Arial" w:hAnsi="Arial" w:cs="Arial"/>
          <w:sz w:val="36"/>
          <w:szCs w:val="36"/>
        </w:rPr>
        <w:t xml:space="preserve">  : May 2026</w:t>
      </w:r>
    </w:p>
    <w:p w14:paraId="1413A905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Target </w:t>
      </w:r>
      <w:r>
        <w:rPr>
          <w:rFonts w:hint="default" w:ascii="Arial" w:hAnsi="Arial" w:cs="Arial"/>
          <w:sz w:val="36"/>
          <w:szCs w:val="36"/>
          <w:lang w:val="en-IN"/>
        </w:rPr>
        <w:t xml:space="preserve">  </w:t>
      </w:r>
      <w:r>
        <w:rPr>
          <w:rFonts w:hint="default" w:ascii="Arial" w:hAnsi="Arial" w:cs="Arial"/>
          <w:sz w:val="36"/>
          <w:szCs w:val="36"/>
        </w:rPr>
        <w:t xml:space="preserve"> : https://jsonplaceholder.typicode.com</w:t>
      </w:r>
    </w:p>
    <w:p w14:paraId="63DFED64">
      <w:pPr>
        <w:jc w:val="left"/>
        <w:rPr>
          <w:rFonts w:hint="default" w:ascii="Arial" w:hAnsi="Arial" w:cs="Arial"/>
          <w:sz w:val="36"/>
          <w:szCs w:val="36"/>
        </w:rPr>
      </w:pPr>
      <w:r>
        <w:rPr>
          <w:rFonts w:hint="default" w:ascii="Arial" w:hAnsi="Arial" w:cs="Arial"/>
          <w:sz w:val="36"/>
          <w:szCs w:val="36"/>
        </w:rPr>
        <w:t xml:space="preserve">Tool   </w:t>
      </w:r>
      <w:r>
        <w:rPr>
          <w:rFonts w:hint="default" w:ascii="Arial" w:hAnsi="Arial" w:cs="Arial"/>
          <w:sz w:val="36"/>
          <w:szCs w:val="36"/>
          <w:lang w:val="en-IN"/>
        </w:rPr>
        <w:t xml:space="preserve">   </w:t>
      </w:r>
      <w:r>
        <w:rPr>
          <w:rFonts w:hint="default" w:ascii="Arial" w:hAnsi="Arial" w:cs="Arial"/>
          <w:sz w:val="36"/>
          <w:szCs w:val="36"/>
        </w:rPr>
        <w:t xml:space="preserve"> : Postman Web</w:t>
      </w:r>
    </w:p>
    <w:p w14:paraId="4855E7BD">
      <w:pPr>
        <w:jc w:val="left"/>
        <w:rPr>
          <w:rFonts w:hint="default" w:ascii="Arial" w:hAnsi="Arial" w:cs="Arial"/>
          <w:sz w:val="36"/>
          <w:szCs w:val="36"/>
        </w:rPr>
      </w:pPr>
    </w:p>
    <w:p w14:paraId="389ACE92">
      <w:pPr>
        <w:jc w:val="left"/>
        <w:rPr>
          <w:rFonts w:hint="default" w:ascii="Arial" w:hAnsi="Arial" w:cs="Arial"/>
          <w:sz w:val="36"/>
          <w:szCs w:val="36"/>
        </w:rPr>
      </w:pPr>
    </w:p>
    <w:p w14:paraId="358AE884">
      <w:pPr>
        <w:jc w:val="left"/>
        <w:rPr>
          <w:rFonts w:hint="default" w:ascii="Arial" w:hAnsi="Arial" w:cs="Arial"/>
          <w:sz w:val="36"/>
          <w:szCs w:val="36"/>
        </w:rPr>
      </w:pPr>
    </w:p>
    <w:p w14:paraId="2E8236DC">
      <w:pPr>
        <w:jc w:val="left"/>
        <w:rPr>
          <w:rFonts w:hint="default" w:ascii="Arial" w:hAnsi="Arial" w:cs="Arial"/>
          <w:sz w:val="36"/>
          <w:szCs w:val="36"/>
        </w:rPr>
      </w:pPr>
    </w:p>
    <w:p w14:paraId="094C1CC6">
      <w:pPr>
        <w:jc w:val="left"/>
        <w:rPr>
          <w:rFonts w:hint="default" w:ascii="Arial" w:hAnsi="Arial" w:cs="Arial"/>
          <w:sz w:val="36"/>
          <w:szCs w:val="36"/>
        </w:rPr>
      </w:pPr>
    </w:p>
    <w:p w14:paraId="2BACBBEE">
      <w:pPr>
        <w:jc w:val="left"/>
        <w:rPr>
          <w:rFonts w:hint="default" w:ascii="Arial" w:hAnsi="Arial" w:cs="Arial"/>
          <w:sz w:val="36"/>
          <w:szCs w:val="36"/>
        </w:rPr>
      </w:pPr>
    </w:p>
    <w:p w14:paraId="5B7EEF94">
      <w:pPr>
        <w:jc w:val="left"/>
        <w:rPr>
          <w:rFonts w:hint="default" w:ascii="Arial" w:hAnsi="Arial" w:cs="Arial"/>
          <w:sz w:val="36"/>
          <w:szCs w:val="36"/>
        </w:rPr>
      </w:pPr>
    </w:p>
    <w:p w14:paraId="6996FE7D">
      <w:pPr>
        <w:jc w:val="left"/>
        <w:rPr>
          <w:rFonts w:hint="default" w:ascii="Arial" w:hAnsi="Arial" w:cs="Arial"/>
          <w:sz w:val="36"/>
          <w:szCs w:val="36"/>
        </w:rPr>
      </w:pPr>
    </w:p>
    <w:p w14:paraId="17AC7C64">
      <w:pPr>
        <w:jc w:val="left"/>
        <w:rPr>
          <w:rFonts w:hint="default" w:ascii="Arial" w:hAnsi="Arial" w:cs="Arial"/>
          <w:sz w:val="36"/>
          <w:szCs w:val="36"/>
        </w:rPr>
      </w:pPr>
    </w:p>
    <w:p w14:paraId="524E4141">
      <w:pPr>
        <w:jc w:val="left"/>
        <w:rPr>
          <w:rFonts w:hint="default" w:ascii="Arial" w:hAnsi="Arial" w:cs="Arial"/>
          <w:sz w:val="36"/>
          <w:szCs w:val="36"/>
        </w:rPr>
      </w:pPr>
    </w:p>
    <w:p w14:paraId="76BF7C80">
      <w:pPr>
        <w:jc w:val="left"/>
        <w:rPr>
          <w:rFonts w:hint="default" w:ascii="Arial" w:hAnsi="Arial" w:cs="Arial"/>
          <w:sz w:val="36"/>
          <w:szCs w:val="36"/>
        </w:rPr>
      </w:pPr>
    </w:p>
    <w:p w14:paraId="52B4A81C">
      <w:pPr>
        <w:jc w:val="left"/>
        <w:rPr>
          <w:rFonts w:hint="default" w:ascii="Arial" w:hAnsi="Arial" w:cs="Arial"/>
          <w:sz w:val="36"/>
          <w:szCs w:val="36"/>
        </w:rPr>
      </w:pPr>
    </w:p>
    <w:p w14:paraId="4614977D">
      <w:pPr>
        <w:jc w:val="left"/>
        <w:rPr>
          <w:rFonts w:hint="default" w:ascii="Arial" w:hAnsi="Arial" w:cs="Arial"/>
          <w:sz w:val="36"/>
          <w:szCs w:val="36"/>
        </w:rPr>
      </w:pPr>
    </w:p>
    <w:p w14:paraId="60369EAC">
      <w:pPr>
        <w:jc w:val="left"/>
        <w:rPr>
          <w:rFonts w:hint="default" w:ascii="Arial" w:hAnsi="Arial" w:cs="Arial"/>
          <w:sz w:val="36"/>
          <w:szCs w:val="36"/>
        </w:rPr>
      </w:pPr>
    </w:p>
    <w:p w14:paraId="17D83817">
      <w:pPr>
        <w:jc w:val="left"/>
        <w:rPr>
          <w:rFonts w:hint="default" w:ascii="Arial" w:hAnsi="Arial" w:cs="Arial"/>
          <w:sz w:val="36"/>
          <w:szCs w:val="36"/>
        </w:rPr>
      </w:pPr>
    </w:p>
    <w:p w14:paraId="249FE908">
      <w:pPr>
        <w:jc w:val="left"/>
        <w:rPr>
          <w:rFonts w:hint="default" w:ascii="Arial" w:hAnsi="Arial" w:cs="Arial"/>
          <w:sz w:val="36"/>
          <w:szCs w:val="36"/>
        </w:rPr>
      </w:pPr>
    </w:p>
    <w:p w14:paraId="252B34A9">
      <w:pPr>
        <w:jc w:val="left"/>
        <w:rPr>
          <w:rFonts w:hint="default" w:ascii="Arial" w:hAnsi="Arial" w:cs="Arial"/>
          <w:sz w:val="36"/>
          <w:szCs w:val="36"/>
        </w:rPr>
      </w:pPr>
    </w:p>
    <w:p w14:paraId="21878C07">
      <w:pPr>
        <w:jc w:val="left"/>
        <w:rPr>
          <w:rFonts w:hint="default" w:ascii="Arial" w:hAnsi="Arial" w:cs="Arial"/>
          <w:sz w:val="36"/>
          <w:szCs w:val="36"/>
        </w:rPr>
      </w:pPr>
    </w:p>
    <w:p w14:paraId="1FF918DD">
      <w:pPr>
        <w:jc w:val="left"/>
        <w:rPr>
          <w:rFonts w:hint="default" w:ascii="Arial" w:hAnsi="Arial" w:cs="Arial"/>
          <w:sz w:val="36"/>
          <w:szCs w:val="36"/>
        </w:rPr>
      </w:pPr>
    </w:p>
    <w:p w14:paraId="35E0E327">
      <w:pPr>
        <w:jc w:val="left"/>
        <w:rPr>
          <w:rFonts w:hint="default" w:ascii="Arial" w:hAnsi="Arial" w:cs="Arial"/>
          <w:sz w:val="36"/>
          <w:szCs w:val="36"/>
        </w:rPr>
      </w:pPr>
    </w:p>
    <w:p w14:paraId="10BDA13D">
      <w:pPr>
        <w:jc w:val="left"/>
        <w:rPr>
          <w:rFonts w:hint="default" w:ascii="Arial" w:hAnsi="Arial" w:cs="Arial"/>
          <w:sz w:val="36"/>
          <w:szCs w:val="36"/>
        </w:rPr>
      </w:pPr>
    </w:p>
    <w:p w14:paraId="0ED758F5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1. Executive Summary</w:t>
      </w:r>
    </w:p>
    <w:p w14:paraId="0FAF05C3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An API Security Risk Analysis is a process of identifying security vulnerabilities in an API that could be exploited by attackers. In this report, I analyzed the public API </w:t>
      </w:r>
      <w:r>
        <w:rPr>
          <w:rStyle w:val="11"/>
          <w:rFonts w:hint="default" w:ascii="Arial" w:hAnsi="Arial" w:cs="Arial"/>
          <w:sz w:val="28"/>
          <w:szCs w:val="28"/>
        </w:rPr>
        <w:fldChar w:fldCharType="begin"/>
      </w:r>
      <w:r>
        <w:rPr>
          <w:rStyle w:val="11"/>
          <w:rFonts w:hint="default" w:ascii="Arial" w:hAnsi="Arial" w:cs="Arial"/>
          <w:sz w:val="28"/>
          <w:szCs w:val="28"/>
        </w:rPr>
        <w:instrText xml:space="preserve"> HYPERLINK "https://jsonplaceholder.typicode.com" </w:instrText>
      </w:r>
      <w:r>
        <w:rPr>
          <w:rStyle w:val="11"/>
          <w:rFonts w:hint="default" w:ascii="Arial" w:hAnsi="Arial" w:cs="Arial"/>
          <w:sz w:val="28"/>
          <w:szCs w:val="28"/>
        </w:rPr>
        <w:fldChar w:fldCharType="separate"/>
      </w:r>
      <w:r>
        <w:rPr>
          <w:rStyle w:val="9"/>
          <w:rFonts w:hint="default" w:ascii="Arial" w:hAnsi="Arial" w:cs="Arial"/>
          <w:sz w:val="28"/>
          <w:szCs w:val="28"/>
        </w:rPr>
        <w:t>https://jsonplaceholder.typicode.com</w:t>
      </w:r>
      <w:r>
        <w:rPr>
          <w:rStyle w:val="11"/>
          <w:rFonts w:hint="default" w:ascii="Arial" w:hAnsi="Arial" w:cs="Arial"/>
          <w:sz w:val="28"/>
          <w:szCs w:val="28"/>
        </w:rPr>
        <w:fldChar w:fldCharType="end"/>
      </w:r>
      <w:r>
        <w:rPr>
          <w:rFonts w:hint="default" w:ascii="Arial" w:hAnsi="Arial" w:cs="Arial"/>
          <w:sz w:val="28"/>
          <w:szCs w:val="28"/>
        </w:rPr>
        <w:t xml:space="preserve"> using Postman Web. A total of </w:t>
      </w:r>
      <w:r>
        <w:rPr>
          <w:rStyle w:val="11"/>
          <w:rFonts w:hint="default" w:ascii="Arial" w:hAnsi="Arial" w:cs="Arial"/>
          <w:sz w:val="28"/>
          <w:szCs w:val="28"/>
        </w:rPr>
        <w:t>15 security issues</w:t>
      </w:r>
      <w:r>
        <w:rPr>
          <w:rFonts w:hint="default" w:ascii="Arial" w:hAnsi="Arial" w:cs="Arial"/>
          <w:sz w:val="28"/>
          <w:szCs w:val="28"/>
        </w:rPr>
        <w:t xml:space="preserve"> were identified including missing authentication, exposed personal data, weak rate limiting, and insecure CORS configuration. Each finding is classified by risk level with remediation steps provided.</w:t>
      </w:r>
    </w:p>
    <w:p w14:paraId="3384089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2. Methodology</w:t>
      </w:r>
    </w:p>
    <w:p w14:paraId="2DF76A1A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Style w:val="11"/>
          <w:rFonts w:hint="default" w:ascii="Arial" w:hAnsi="Arial" w:cs="Arial"/>
          <w:sz w:val="28"/>
          <w:szCs w:val="28"/>
        </w:rPr>
        <w:t>Target API:</w:t>
      </w:r>
      <w:r>
        <w:rPr>
          <w:rFonts w:hint="default" w:ascii="Arial" w:hAnsi="Arial" w:cs="Arial"/>
          <w:sz w:val="28"/>
          <w:szCs w:val="28"/>
        </w:rPr>
        <w:t xml:space="preserve"> </w:t>
      </w:r>
      <w:r>
        <w:rPr>
          <w:rFonts w:hint="default" w:ascii="Arial" w:hAnsi="Arial" w:cs="Arial"/>
          <w:sz w:val="28"/>
          <w:szCs w:val="28"/>
        </w:rPr>
        <w:fldChar w:fldCharType="begin"/>
      </w:r>
      <w:r>
        <w:rPr>
          <w:rFonts w:hint="default" w:ascii="Arial" w:hAnsi="Arial" w:cs="Arial"/>
          <w:sz w:val="28"/>
          <w:szCs w:val="28"/>
        </w:rPr>
        <w:instrText xml:space="preserve"> HYPERLINK "https://jsonplaceholder.typicode.com" </w:instrText>
      </w:r>
      <w:r>
        <w:rPr>
          <w:rFonts w:hint="default" w:ascii="Arial" w:hAnsi="Arial" w:cs="Arial"/>
          <w:sz w:val="28"/>
          <w:szCs w:val="28"/>
        </w:rPr>
        <w:fldChar w:fldCharType="separate"/>
      </w:r>
      <w:r>
        <w:rPr>
          <w:rStyle w:val="9"/>
          <w:rFonts w:hint="default" w:ascii="Arial" w:hAnsi="Arial" w:cs="Arial"/>
          <w:sz w:val="28"/>
          <w:szCs w:val="28"/>
        </w:rPr>
        <w:t>https://jsonplaceholder.typicode.com</w:t>
      </w:r>
      <w:r>
        <w:rPr>
          <w:rFonts w:hint="default" w:ascii="Arial" w:hAnsi="Arial" w:cs="Arial"/>
          <w:sz w:val="28"/>
          <w:szCs w:val="28"/>
        </w:rPr>
        <w:fldChar w:fldCharType="end"/>
      </w:r>
    </w:p>
    <w:p w14:paraId="1D7782E9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Style w:val="11"/>
          <w:rFonts w:hint="default" w:ascii="Arial" w:hAnsi="Arial" w:cs="Arial"/>
          <w:sz w:val="28"/>
          <w:szCs w:val="28"/>
        </w:rPr>
        <w:t>Tools Used: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63"/>
        <w:gridCol w:w="5959"/>
      </w:tblGrid>
      <w:tr w14:paraId="16E07F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60C5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Tool</w:t>
            </w:r>
          </w:p>
        </w:tc>
        <w:tc>
          <w:tcPr>
            <w:tcW w:w="0" w:type="auto"/>
            <w:shd w:val="clear"/>
            <w:vAlign w:val="center"/>
          </w:tcPr>
          <w:p w14:paraId="52DA33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62962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8DAF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Postman Web</w:t>
            </w:r>
          </w:p>
        </w:tc>
        <w:tc>
          <w:tcPr>
            <w:tcW w:w="0" w:type="auto"/>
            <w:shd w:val="clear"/>
            <w:vAlign w:val="center"/>
          </w:tcPr>
          <w:p w14:paraId="03D518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Sending API requests and analyzing responses</w:t>
            </w:r>
          </w:p>
        </w:tc>
      </w:tr>
      <w:tr w14:paraId="199C98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43EA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Browser DevTools</w:t>
            </w:r>
          </w:p>
        </w:tc>
        <w:tc>
          <w:tcPr>
            <w:tcW w:w="0" w:type="auto"/>
            <w:shd w:val="clear"/>
            <w:vAlign w:val="center"/>
          </w:tcPr>
          <w:p w14:paraId="01F73B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Additional header inspection</w:t>
            </w:r>
          </w:p>
        </w:tc>
      </w:tr>
      <w:tr w14:paraId="03C15E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FCBF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WPS Office</w:t>
            </w:r>
          </w:p>
        </w:tc>
        <w:tc>
          <w:tcPr>
            <w:tcW w:w="0" w:type="auto"/>
            <w:shd w:val="clear"/>
            <w:vAlign w:val="center"/>
          </w:tcPr>
          <w:p w14:paraId="4CEB33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Report writing</w:t>
            </w:r>
          </w:p>
        </w:tc>
      </w:tr>
    </w:tbl>
    <w:p w14:paraId="7802AA56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Style w:val="11"/>
          <w:rFonts w:hint="default" w:ascii="Arial" w:hAnsi="Arial" w:cs="Arial"/>
          <w:sz w:val="28"/>
          <w:szCs w:val="28"/>
        </w:rPr>
        <w:t>Steps Followed:</w:t>
      </w:r>
    </w:p>
    <w:p w14:paraId="100A828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Sent GET requests to API endpoints using Postman</w:t>
      </w:r>
    </w:p>
    <w:p w14:paraId="07C2948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Analyzed request and response headers for security issues</w:t>
      </w:r>
    </w:p>
    <w:p w14:paraId="4C23B7C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Identified missing authentication and authorization controls</w:t>
      </w:r>
    </w:p>
    <w:p w14:paraId="0B3C7FF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Checked rate limiting and CORS configuration</w:t>
      </w:r>
    </w:p>
    <w:p w14:paraId="24CAD97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Classified each finding by risk level</w:t>
      </w:r>
    </w:p>
    <w:p w14:paraId="3B47B2A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Provided remediation steps for each finding</w:t>
      </w:r>
    </w:p>
    <w:p w14:paraId="2E3E7F59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32"/>
          <w:szCs w:val="32"/>
        </w:rPr>
      </w:pPr>
    </w:p>
    <w:p w14:paraId="2B2AB32C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5903EA0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3169FEA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09430F4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0BD53566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486C62CB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</w:p>
    <w:p w14:paraId="50559B57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3. Target API Information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9"/>
        <w:gridCol w:w="4605"/>
      </w:tblGrid>
      <w:tr w14:paraId="5A91F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4D028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5A60BF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10FC95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9F02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API Name</w:t>
            </w:r>
          </w:p>
        </w:tc>
        <w:tc>
          <w:tcPr>
            <w:tcW w:w="0" w:type="auto"/>
            <w:shd w:val="clear"/>
            <w:vAlign w:val="center"/>
          </w:tcPr>
          <w:p w14:paraId="7DF0C3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JSONPlaceholder</w:t>
            </w:r>
          </w:p>
        </w:tc>
      </w:tr>
      <w:tr w14:paraId="273C3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C5CAB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Base URL</w:t>
            </w:r>
          </w:p>
        </w:tc>
        <w:tc>
          <w:tcPr>
            <w:tcW w:w="0" w:type="auto"/>
            <w:shd w:val="clear"/>
            <w:vAlign w:val="center"/>
          </w:tcPr>
          <w:p w14:paraId="60BF5E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"https://jsonplaceholder.typicode.com"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https://jsonplaceholder.typicode.com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24FE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7C19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Endpoint Tested</w:t>
            </w:r>
          </w:p>
        </w:tc>
        <w:tc>
          <w:tcPr>
            <w:tcW w:w="0" w:type="auto"/>
            <w:shd w:val="clear"/>
            <w:vAlign w:val="center"/>
          </w:tcPr>
          <w:p w14:paraId="2F5C3F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/users</w:t>
            </w:r>
          </w:p>
        </w:tc>
      </w:tr>
      <w:tr w14:paraId="4008B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E8674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Request Method</w:t>
            </w:r>
          </w:p>
        </w:tc>
        <w:tc>
          <w:tcPr>
            <w:tcW w:w="0" w:type="auto"/>
            <w:shd w:val="clear"/>
            <w:vAlign w:val="center"/>
          </w:tcPr>
          <w:p w14:paraId="1782A0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GET</w:t>
            </w:r>
          </w:p>
        </w:tc>
      </w:tr>
      <w:tr w14:paraId="085E35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75F9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Code</w:t>
            </w:r>
          </w:p>
        </w:tc>
        <w:tc>
          <w:tcPr>
            <w:tcW w:w="0" w:type="auto"/>
            <w:shd w:val="clear"/>
            <w:vAlign w:val="center"/>
          </w:tcPr>
          <w:p w14:paraId="6A4F2F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200 OK</w:t>
            </w:r>
          </w:p>
        </w:tc>
      </w:tr>
      <w:tr w14:paraId="47DAB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832B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Size</w:t>
            </w:r>
          </w:p>
        </w:tc>
        <w:tc>
          <w:tcPr>
            <w:tcW w:w="0" w:type="auto"/>
            <w:shd w:val="clear"/>
            <w:vAlign w:val="center"/>
          </w:tcPr>
          <w:p w14:paraId="4AF135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2.94 KB</w:t>
            </w:r>
          </w:p>
        </w:tc>
      </w:tr>
      <w:tr w14:paraId="203D75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A2DD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Time</w:t>
            </w:r>
          </w:p>
        </w:tc>
        <w:tc>
          <w:tcPr>
            <w:tcW w:w="0" w:type="auto"/>
            <w:shd w:val="clear"/>
            <w:vAlign w:val="center"/>
          </w:tcPr>
          <w:p w14:paraId="456E73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3.14 seconds</w:t>
            </w:r>
          </w:p>
        </w:tc>
      </w:tr>
      <w:tr w14:paraId="6132C2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BF53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Hosted On</w:t>
            </w:r>
          </w:p>
        </w:tc>
        <w:tc>
          <w:tcPr>
            <w:tcW w:w="0" w:type="auto"/>
            <w:shd w:val="clear"/>
            <w:vAlign w:val="center"/>
          </w:tcPr>
          <w:p w14:paraId="2016E3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Cloudflare</w:t>
            </w:r>
          </w:p>
        </w:tc>
      </w:tr>
      <w:tr w14:paraId="08ED17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4D2F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Scan Date</w:t>
            </w:r>
          </w:p>
        </w:tc>
        <w:tc>
          <w:tcPr>
            <w:tcW w:w="0" w:type="auto"/>
            <w:shd w:val="clear"/>
            <w:vAlign w:val="center"/>
          </w:tcPr>
          <w:p w14:paraId="532B45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16 May 2026</w:t>
            </w:r>
          </w:p>
        </w:tc>
      </w:tr>
      <w:tr w14:paraId="0C6B07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C75E9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 Findings</w:t>
            </w:r>
          </w:p>
        </w:tc>
        <w:tc>
          <w:tcPr>
            <w:tcW w:w="0" w:type="auto"/>
            <w:shd w:val="clear"/>
            <w:vAlign w:val="center"/>
          </w:tcPr>
          <w:p w14:paraId="25A51D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15</w:t>
            </w:r>
          </w:p>
        </w:tc>
      </w:tr>
    </w:tbl>
    <w:p w14:paraId="7459121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Overall Risk Rating: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1"/>
        <w:gridCol w:w="884"/>
      </w:tblGrid>
      <w:tr w14:paraId="402D64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4F507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/>
            <w:vAlign w:val="center"/>
          </w:tcPr>
          <w:p w14:paraId="68653F6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18953D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AF99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 Risk</w:t>
            </w:r>
          </w:p>
        </w:tc>
        <w:tc>
          <w:tcPr>
            <w:tcW w:w="0" w:type="auto"/>
            <w:shd w:val="clear"/>
            <w:vAlign w:val="center"/>
          </w:tcPr>
          <w:p w14:paraId="0D1514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12658A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18F1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 Risk</w:t>
            </w:r>
          </w:p>
        </w:tc>
        <w:tc>
          <w:tcPr>
            <w:tcW w:w="0" w:type="auto"/>
            <w:shd w:val="clear"/>
            <w:vAlign w:val="center"/>
          </w:tcPr>
          <w:p w14:paraId="42C22E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542AE4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0BAF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 Risk</w:t>
            </w:r>
          </w:p>
        </w:tc>
        <w:tc>
          <w:tcPr>
            <w:tcW w:w="0" w:type="auto"/>
            <w:shd w:val="clear"/>
            <w:vAlign w:val="center"/>
          </w:tcPr>
          <w:p w14:paraId="141ADF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</w:tr>
    </w:tbl>
    <w:p w14:paraId="3CF0CF1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API Summary:</w:t>
      </w:r>
    </w:p>
    <w:p w14:paraId="0A43CF1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The API returned a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200 OK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response without requiring any authentication or authorization. Personal user data including names, emails, and addresses were freely accessible to anyone. This indicates serious security misconfigurations in the API design.</w:t>
      </w:r>
    </w:p>
    <w:p w14:paraId="1D24386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drawing>
          <wp:inline distT="0" distB="0" distL="114300" distR="114300">
            <wp:extent cx="5269230" cy="2636520"/>
            <wp:effectExtent l="0" t="0" r="7620" b="1143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2267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6"/>
          <w:szCs w:val="26"/>
        </w:rPr>
      </w:pPr>
      <w:r>
        <w:rPr>
          <w:rFonts w:hint="default" w:ascii="Arial" w:hAnsi="Arial" w:cs="Arial"/>
          <w:sz w:val="26"/>
          <w:szCs w:val="26"/>
          <w:lang w:val="en-IN"/>
        </w:rPr>
        <w:t>4.</w:t>
      </w:r>
      <w:r>
        <w:rPr>
          <w:rFonts w:hint="default" w:ascii="Arial" w:hAnsi="Arial" w:cs="Arial"/>
          <w:sz w:val="26"/>
          <w:szCs w:val="26"/>
        </w:rPr>
        <w:t xml:space="preserve"> Security Findings</w:t>
      </w:r>
    </w:p>
    <w:p w14:paraId="60EE49F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6"/>
          <w:szCs w:val="26"/>
        </w:rPr>
      </w:pPr>
      <w:r>
        <w:rPr>
          <w:rFonts w:hint="default" w:ascii="Arial" w:hAnsi="Arial" w:cs="Arial"/>
          <w:sz w:val="26"/>
          <w:szCs w:val="26"/>
        </w:rPr>
        <w:t>Finding 1 — No Authentication Required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0"/>
        <w:gridCol w:w="6916"/>
      </w:tblGrid>
      <w:tr w14:paraId="469F1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0752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6"/>
                <w:szCs w:val="26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7A4BEB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6"/>
                <w:szCs w:val="26"/>
                <w:lang w:val="en-US" w:eastAsia="zh-CN" w:bidi="ar"/>
              </w:rPr>
              <w:t>Details</w:t>
            </w:r>
          </w:p>
        </w:tc>
      </w:tr>
      <w:tr w14:paraId="4C943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DEFD3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647D7C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 xml:space="preserve"> High</w:t>
            </w:r>
          </w:p>
        </w:tc>
      </w:tr>
      <w:tr w14:paraId="075A0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DF67E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Endpoint</w:t>
            </w:r>
          </w:p>
        </w:tc>
        <w:tc>
          <w:tcPr>
            <w:tcW w:w="0" w:type="auto"/>
            <w:shd w:val="clear"/>
            <w:vAlign w:val="center"/>
          </w:tcPr>
          <w:p w14:paraId="4C8DED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/users</w:t>
            </w:r>
          </w:p>
        </w:tc>
      </w:tr>
      <w:tr w14:paraId="7C9D4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ADAD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3F4A60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Anyone can access user data without login or API key — no authentication is required to retrieve sensitive information</w:t>
            </w:r>
          </w:p>
        </w:tc>
      </w:tr>
      <w:tr w14:paraId="35B01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DCE5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35C7DA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Implement API key or OAuth 2.0 authentication for all endpoints</w:t>
            </w:r>
          </w:p>
        </w:tc>
      </w:tr>
    </w:tbl>
    <w:p w14:paraId="1B74265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6"/>
          <w:szCs w:val="26"/>
        </w:rPr>
      </w:pPr>
      <w:r>
        <w:rPr>
          <w:rFonts w:hint="default" w:ascii="Arial" w:hAnsi="Arial" w:cs="Arial"/>
          <w:sz w:val="26"/>
          <w:szCs w:val="26"/>
        </w:rPr>
        <w:t>Finding 2 — Personal Data Exposed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0"/>
        <w:gridCol w:w="6946"/>
      </w:tblGrid>
      <w:tr w14:paraId="413339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23E68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6"/>
                <w:szCs w:val="26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407A33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6"/>
                <w:szCs w:val="26"/>
                <w:lang w:val="en-US" w:eastAsia="zh-CN" w:bidi="ar"/>
              </w:rPr>
              <w:t>Details</w:t>
            </w:r>
          </w:p>
        </w:tc>
      </w:tr>
      <w:tr w14:paraId="2549C1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13B2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28F698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 xml:space="preserve"> High</w:t>
            </w:r>
          </w:p>
        </w:tc>
      </w:tr>
      <w:tr w14:paraId="3693A7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AC783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Endpoint</w:t>
            </w:r>
          </w:p>
        </w:tc>
        <w:tc>
          <w:tcPr>
            <w:tcW w:w="0" w:type="auto"/>
            <w:shd w:val="clear"/>
            <w:vAlign w:val="center"/>
          </w:tcPr>
          <w:p w14:paraId="341BEC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/users</w:t>
            </w:r>
          </w:p>
        </w:tc>
      </w:tr>
      <w:tr w14:paraId="3B077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397DA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478E50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Full user details including name, email, username and home address are returned without any access control — this violates data privacy</w:t>
            </w:r>
          </w:p>
        </w:tc>
      </w:tr>
      <w:tr w14:paraId="0C1D3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4FAF2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1764C1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Restrict sensitive fields — return only necessary data per user role</w:t>
            </w:r>
          </w:p>
        </w:tc>
      </w:tr>
    </w:tbl>
    <w:p w14:paraId="5C66216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6"/>
          <w:szCs w:val="26"/>
        </w:rPr>
      </w:pPr>
      <w:r>
        <w:rPr>
          <w:rFonts w:hint="default" w:ascii="Arial" w:hAnsi="Arial" w:cs="Arial"/>
          <w:sz w:val="26"/>
          <w:szCs w:val="26"/>
        </w:rPr>
        <w:t>Finding 3 — No Authorization Header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1"/>
        <w:gridCol w:w="6875"/>
      </w:tblGrid>
      <w:tr w14:paraId="75B81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80070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6"/>
                <w:szCs w:val="26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24C5B50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6"/>
                <w:szCs w:val="26"/>
                <w:lang w:val="en-US" w:eastAsia="zh-CN" w:bidi="ar"/>
              </w:rPr>
              <w:t>Details</w:t>
            </w:r>
          </w:p>
        </w:tc>
      </w:tr>
      <w:tr w14:paraId="59DE07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EEAD4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487F58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 xml:space="preserve"> High</w:t>
            </w:r>
          </w:p>
        </w:tc>
      </w:tr>
      <w:tr w14:paraId="02F90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D9B7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Endpoint</w:t>
            </w:r>
          </w:p>
        </w:tc>
        <w:tc>
          <w:tcPr>
            <w:tcW w:w="0" w:type="auto"/>
            <w:shd w:val="clear"/>
            <w:vAlign w:val="center"/>
          </w:tcPr>
          <w:p w14:paraId="2549AC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/users</w:t>
            </w:r>
          </w:p>
        </w:tc>
      </w:tr>
      <w:tr w14:paraId="72FD65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7EE1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3CDF63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API accepts requests without any Authorization header — no token or credential verification is performed</w:t>
            </w:r>
          </w:p>
        </w:tc>
      </w:tr>
      <w:tr w14:paraId="13A76A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C0FD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6D0828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6"/>
                <w:szCs w:val="26"/>
              </w:rPr>
            </w:pPr>
            <w:r>
              <w:rPr>
                <w:rFonts w:hint="default" w:ascii="Arial" w:hAnsi="Arial" w:eastAsia="SimSun" w:cs="Arial"/>
                <w:kern w:val="0"/>
                <w:sz w:val="26"/>
                <w:szCs w:val="26"/>
                <w:lang w:val="en-US" w:eastAsia="zh-CN" w:bidi="ar"/>
              </w:rPr>
              <w:t>Require Authorization header with valid Bearer token for all requests</w:t>
            </w:r>
          </w:p>
        </w:tc>
      </w:tr>
    </w:tbl>
    <w:p w14:paraId="4FD29133">
      <w:pPr>
        <w:jc w:val="left"/>
        <w:rPr>
          <w:rFonts w:hint="default" w:ascii="Arial" w:hAnsi="Arial" w:cs="Arial"/>
          <w:sz w:val="28"/>
          <w:szCs w:val="28"/>
          <w:lang w:val="en-IN"/>
        </w:rPr>
      </w:pPr>
      <w:r>
        <w:rPr>
          <w:rFonts w:hint="default" w:ascii="Arial" w:hAnsi="Arial" w:cs="Arial"/>
          <w:sz w:val="28"/>
          <w:szCs w:val="28"/>
          <w:lang w:val="en-IN"/>
        </w:rPr>
        <w:drawing>
          <wp:inline distT="0" distB="0" distL="114300" distR="114300">
            <wp:extent cx="5272405" cy="2018665"/>
            <wp:effectExtent l="0" t="0" r="4445" b="635"/>
            <wp:docPr id="2" name="Picture 2" descr="Screenshot 2026-05-16 190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05-16 19034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CDC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Finding 4 — Weak Rate Limiting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9"/>
        <w:gridCol w:w="7067"/>
      </w:tblGrid>
      <w:tr w14:paraId="1D086B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A6D46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028A52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495A4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73F5A2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687FEC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39BB26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3CF5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/>
            <w:vAlign w:val="center"/>
          </w:tcPr>
          <w:p w14:paraId="3947D5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x-ratelimit-remaining: 999</w:t>
            </w:r>
          </w:p>
        </w:tc>
      </w:tr>
      <w:tr w14:paraId="16DD34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0B10E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37FC57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API allows up to 1000 requests — this is very high for sensitive user data. Attackers can make hundreds of requests to harvest data without being blocked</w:t>
            </w:r>
          </w:p>
        </w:tc>
      </w:tr>
      <w:tr w14:paraId="49AC22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E8FE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74B7CA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Reduce rate limit to maximum 100 requests per hour for sensitive endpoints</w:t>
            </w:r>
          </w:p>
        </w:tc>
      </w:tr>
    </w:tbl>
    <w:p w14:paraId="709EBE3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Finding 5 — Rate Limit Reset Time Exposed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7"/>
        <w:gridCol w:w="6969"/>
      </w:tblGrid>
      <w:tr w14:paraId="5AB67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6BDEA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517305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7ED60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7279F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02135D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6164C6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7CFE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/>
            <w:vAlign w:val="center"/>
          </w:tcPr>
          <w:p w14:paraId="787F3C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x-ratelimit-reset: 1778499707</w:t>
            </w:r>
          </w:p>
        </w:tc>
      </w:tr>
      <w:tr w14:paraId="394E5B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887F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116459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The exact time when rate limit resets is publicly visible — attackers can time their attacks to coincide with the reset</w:t>
            </w:r>
          </w:p>
        </w:tc>
      </w:tr>
      <w:tr w14:paraId="2C0DC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4A79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602429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rate limit reset time from response headers</w:t>
            </w:r>
          </w:p>
        </w:tc>
      </w:tr>
    </w:tbl>
    <w:p w14:paraId="39CC1D3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Finding 6 — Sensitive Data Cached by Cloudflare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2"/>
        <w:gridCol w:w="7014"/>
      </w:tblGrid>
      <w:tr w14:paraId="2E7E98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0359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296E7C1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8C970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F0783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249EB7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7B61C9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CB6C4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/>
            <w:vAlign w:val="center"/>
          </w:tcPr>
          <w:p w14:paraId="1985A4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cf-cache-status: HIT</w:t>
            </w:r>
          </w:p>
        </w:tc>
      </w:tr>
      <w:tr w14:paraId="02069E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0BC79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4195AA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User data is being cached by Cloudflare CDN — sensitive personal data should never be cached as it can be served to wrong users</w:t>
            </w:r>
          </w:p>
        </w:tc>
      </w:tr>
      <w:tr w14:paraId="1030C2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6E1EE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75826A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8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Cache-Control: no-store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for endpoints returning personal data</w:t>
            </w:r>
          </w:p>
        </w:tc>
      </w:tr>
    </w:tbl>
    <w:p w14:paraId="346BC030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726D03FC">
      <w:pPr>
        <w:jc w:val="left"/>
        <w:rPr>
          <w:rFonts w:hint="default" w:ascii="Arial" w:hAnsi="Arial" w:cs="Arial"/>
          <w:sz w:val="24"/>
          <w:szCs w:val="24"/>
          <w:lang w:val="en-IN"/>
        </w:rPr>
      </w:pPr>
    </w:p>
    <w:p w14:paraId="41F380F5">
      <w:pPr>
        <w:jc w:val="left"/>
        <w:rPr>
          <w:rFonts w:hint="default" w:ascii="Arial" w:hAnsi="Arial" w:cs="Arial"/>
          <w:sz w:val="28"/>
          <w:szCs w:val="28"/>
          <w:lang w:val="en-IN"/>
        </w:rPr>
      </w:pPr>
      <w:r>
        <w:rPr>
          <w:rFonts w:hint="default" w:ascii="Arial" w:hAnsi="Arial" w:cs="Arial"/>
          <w:sz w:val="28"/>
          <w:szCs w:val="28"/>
          <w:lang w:val="en-IN"/>
        </w:rPr>
        <w:drawing>
          <wp:inline distT="0" distB="0" distL="114300" distR="114300">
            <wp:extent cx="5270500" cy="1593215"/>
            <wp:effectExtent l="0" t="0" r="6350" b="6985"/>
            <wp:docPr id="3" name="Picture 3" descr="Screenshot 2026-05-16 190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6-05-16 19054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7C4A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Finding 7 — Insecure CORS Configuration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6"/>
        <w:gridCol w:w="6980"/>
      </w:tblGrid>
      <w:tr w14:paraId="6EFE93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C943C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45614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74F5B1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D5266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4C4E94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4FBD2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EF35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/>
            <w:vAlign w:val="center"/>
          </w:tcPr>
          <w:p w14:paraId="4CEDF7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access-control-allow-credentials: true</w:t>
            </w:r>
          </w:p>
        </w:tc>
      </w:tr>
      <w:tr w14:paraId="04969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8CEA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453F3E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API allows credentials from any origin — attackers can make cross-site requests using victim's credentials to steal data</w:t>
            </w:r>
          </w:p>
        </w:tc>
      </w:tr>
      <w:tr w14:paraId="69E8AB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597A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11C6B4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Restrict CORS to specific trusted domains only</w:t>
            </w:r>
          </w:p>
        </w:tc>
      </w:tr>
    </w:tbl>
    <w:p w14:paraId="0F805AB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Finding 8 — Sensitive Data Cached for 12 Hours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0"/>
        <w:gridCol w:w="6896"/>
      </w:tblGrid>
      <w:tr w14:paraId="3E018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FACB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1F8DFE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47E2C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FCD2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7D870D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6C60B4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05416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/>
            <w:vAlign w:val="center"/>
          </w:tcPr>
          <w:p w14:paraId="0FA3FF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Cache-Control: max-age=43200</w:t>
            </w:r>
          </w:p>
        </w:tc>
      </w:tr>
      <w:tr w14:paraId="3EC6A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5FF6F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009B84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Personal user data is cached for 12 hours — stale or wrong data could be served to different users</w:t>
            </w:r>
          </w:p>
        </w:tc>
      </w:tr>
      <w:tr w14:paraId="32C93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F25A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7B9C17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Set </w:t>
            </w:r>
            <w:r>
              <w:rPr>
                <w:rStyle w:val="8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Cache-Control: no-store, no-cache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for all sensitive endpoints</w:t>
            </w:r>
          </w:p>
        </w:tc>
      </w:tr>
    </w:tbl>
    <w:p w14:paraId="57FF633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Finding 9 — Internal Infrastructure Details Exposed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8"/>
        <w:gridCol w:w="7048"/>
      </w:tblGrid>
      <w:tr w14:paraId="06E02C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D1F454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/>
            <w:vAlign w:val="center"/>
          </w:tcPr>
          <w:p w14:paraId="1433E4D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2AF1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3B92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/>
            <w:vAlign w:val="center"/>
          </w:tcPr>
          <w:p w14:paraId="16A32A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  <w:t xml:space="preserve"> 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279329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BC08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Header</w:t>
            </w:r>
          </w:p>
        </w:tc>
        <w:tc>
          <w:tcPr>
            <w:tcW w:w="0" w:type="auto"/>
            <w:shd w:val="clear"/>
            <w:vAlign w:val="center"/>
          </w:tcPr>
          <w:p w14:paraId="01846D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CF-RAY: 9fcab558ef3d2c11-IAD</w:t>
            </w:r>
          </w:p>
        </w:tc>
      </w:tr>
      <w:tr w14:paraId="4CABBF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B7B6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/>
            <w:vAlign w:val="center"/>
          </w:tcPr>
          <w:p w14:paraId="319238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Internal Cloudflare server ID and location is exposed — attackers can use this to identify infrastructure and plan targeted attacks</w:t>
            </w:r>
          </w:p>
        </w:tc>
      </w:tr>
      <w:tr w14:paraId="41EA49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98051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/>
            <w:vAlign w:val="center"/>
          </w:tcPr>
          <w:p w14:paraId="268BC9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Remove or mask internal server identifiers from response headers</w:t>
            </w:r>
          </w:p>
        </w:tc>
      </w:tr>
    </w:tbl>
    <w:p w14:paraId="67C3D325">
      <w:pPr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</w:p>
    <w:p w14:paraId="5AB5E37B">
      <w:pPr>
        <w:jc w:val="left"/>
        <w:rPr>
          <w:rFonts w:hint="default" w:ascii="Arial" w:hAnsi="Arial" w:cs="Arial"/>
          <w:sz w:val="24"/>
          <w:szCs w:val="24"/>
          <w:lang w:val="en-IN"/>
        </w:rPr>
      </w:pPr>
    </w:p>
    <w:p w14:paraId="6AFB140F">
      <w:pPr>
        <w:jc w:val="left"/>
        <w:rPr>
          <w:rFonts w:hint="default" w:ascii="Arial" w:hAnsi="Arial" w:cs="Arial"/>
          <w:sz w:val="24"/>
          <w:szCs w:val="24"/>
          <w:lang w:val="en-IN"/>
        </w:rPr>
      </w:pPr>
      <w:r>
        <w:rPr>
          <w:rFonts w:hint="default" w:ascii="Arial" w:hAnsi="Arial" w:cs="Arial"/>
          <w:sz w:val="24"/>
          <w:szCs w:val="24"/>
          <w:lang w:val="en-IN"/>
        </w:rPr>
        <w:drawing>
          <wp:inline distT="0" distB="0" distL="114300" distR="114300">
            <wp:extent cx="5272405" cy="1846580"/>
            <wp:effectExtent l="0" t="0" r="4445" b="1270"/>
            <wp:docPr id="4" name="Picture 4" descr="Screenshot 2026-05-16 19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6-05-16 19100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EF3E">
      <w:pPr>
        <w:jc w:val="left"/>
        <w:rPr>
          <w:rFonts w:hint="default" w:ascii="Arial" w:hAnsi="Arial" w:cs="Arial"/>
          <w:sz w:val="24"/>
          <w:szCs w:val="24"/>
          <w:lang w:val="en-IN"/>
        </w:rPr>
      </w:pPr>
    </w:p>
    <w:p w14:paraId="53C0537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5. Risk Summary</w:t>
      </w:r>
    </w:p>
    <w:p w14:paraId="7DF9047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All findings identified during the API security analysis are summarized below: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3672"/>
        <w:gridCol w:w="2934"/>
        <w:gridCol w:w="1403"/>
      </w:tblGrid>
      <w:tr w14:paraId="37D67B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7E33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/>
            <w:vAlign w:val="center"/>
          </w:tcPr>
          <w:p w14:paraId="630814E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Finding</w:t>
            </w:r>
          </w:p>
        </w:tc>
        <w:tc>
          <w:tcPr>
            <w:tcW w:w="0" w:type="auto"/>
            <w:shd w:val="clear"/>
            <w:vAlign w:val="center"/>
          </w:tcPr>
          <w:p w14:paraId="0BA00E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/>
            <w:vAlign w:val="center"/>
          </w:tcPr>
          <w:p w14:paraId="74E94D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</w:tr>
      <w:tr w14:paraId="1C1F2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B1E7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66832C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Authentication Required</w:t>
            </w:r>
          </w:p>
        </w:tc>
        <w:tc>
          <w:tcPr>
            <w:tcW w:w="0" w:type="auto"/>
            <w:shd w:val="clear"/>
            <w:vAlign w:val="center"/>
          </w:tcPr>
          <w:p w14:paraId="0DE2FF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Postman Response</w:t>
            </w:r>
          </w:p>
        </w:tc>
        <w:tc>
          <w:tcPr>
            <w:tcW w:w="0" w:type="auto"/>
            <w:shd w:val="clear"/>
            <w:vAlign w:val="center"/>
          </w:tcPr>
          <w:p w14:paraId="4574F1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11D2B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83650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5CD610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Personal Data Exposed</w:t>
            </w:r>
          </w:p>
        </w:tc>
        <w:tc>
          <w:tcPr>
            <w:tcW w:w="0" w:type="auto"/>
            <w:shd w:val="clear"/>
            <w:vAlign w:val="center"/>
          </w:tcPr>
          <w:p w14:paraId="22DC8E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Postman Response Body</w:t>
            </w:r>
          </w:p>
        </w:tc>
        <w:tc>
          <w:tcPr>
            <w:tcW w:w="0" w:type="auto"/>
            <w:shd w:val="clear"/>
            <w:vAlign w:val="center"/>
          </w:tcPr>
          <w:p w14:paraId="3A0064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7C10BF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0F5C6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6FCD60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Authorization Header</w:t>
            </w:r>
          </w:p>
        </w:tc>
        <w:tc>
          <w:tcPr>
            <w:tcW w:w="0" w:type="auto"/>
            <w:shd w:val="clear"/>
            <w:vAlign w:val="center"/>
          </w:tcPr>
          <w:p w14:paraId="6EFA46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Request Headers</w:t>
            </w:r>
          </w:p>
        </w:tc>
        <w:tc>
          <w:tcPr>
            <w:tcW w:w="0" w:type="auto"/>
            <w:shd w:val="clear"/>
            <w:vAlign w:val="center"/>
          </w:tcPr>
          <w:p w14:paraId="7F1339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4ADD4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D1C1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0E8CBB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Insecure CORS Configuration</w:t>
            </w:r>
          </w:p>
        </w:tc>
        <w:tc>
          <w:tcPr>
            <w:tcW w:w="0" w:type="auto"/>
            <w:shd w:val="clear"/>
            <w:vAlign w:val="center"/>
          </w:tcPr>
          <w:p w14:paraId="10A9F6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/>
            <w:vAlign w:val="center"/>
          </w:tcPr>
          <w:p w14:paraId="2810CB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5A5F1E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EB800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5745D1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Accept Any Content Type</w:t>
            </w:r>
          </w:p>
        </w:tc>
        <w:tc>
          <w:tcPr>
            <w:tcW w:w="0" w:type="auto"/>
            <w:shd w:val="clear"/>
            <w:vAlign w:val="center"/>
          </w:tcPr>
          <w:p w14:paraId="186FFB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Request Headers</w:t>
            </w:r>
          </w:p>
        </w:tc>
        <w:tc>
          <w:tcPr>
            <w:tcW w:w="0" w:type="auto"/>
            <w:shd w:val="clear"/>
            <w:vAlign w:val="center"/>
          </w:tcPr>
          <w:p w14:paraId="7BD99B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496175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EEC6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2ED956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Weak Rate Limiting</w:t>
            </w:r>
          </w:p>
        </w:tc>
        <w:tc>
          <w:tcPr>
            <w:tcW w:w="0" w:type="auto"/>
            <w:shd w:val="clear"/>
            <w:vAlign w:val="center"/>
          </w:tcPr>
          <w:p w14:paraId="1D6954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/>
            <w:vAlign w:val="center"/>
          </w:tcPr>
          <w:p w14:paraId="0F7F1E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70EB17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678E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2D6C11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Rate Limit Reset Time Exposed</w:t>
            </w:r>
          </w:p>
        </w:tc>
        <w:tc>
          <w:tcPr>
            <w:tcW w:w="0" w:type="auto"/>
            <w:shd w:val="clear"/>
            <w:vAlign w:val="center"/>
          </w:tcPr>
          <w:p w14:paraId="3EE280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/>
            <w:vAlign w:val="center"/>
          </w:tcPr>
          <w:p w14:paraId="4A7AA9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06762B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0D1F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vAlign w:val="center"/>
          </w:tcPr>
          <w:p w14:paraId="1F7C64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Sensitive Data Cached</w:t>
            </w:r>
          </w:p>
        </w:tc>
        <w:tc>
          <w:tcPr>
            <w:tcW w:w="0" w:type="auto"/>
            <w:shd w:val="clear"/>
            <w:vAlign w:val="center"/>
          </w:tcPr>
          <w:p w14:paraId="27E546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/>
            <w:vAlign w:val="center"/>
          </w:tcPr>
          <w:p w14:paraId="379ABA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43E5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A74E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/>
            <w:vAlign w:val="center"/>
          </w:tcPr>
          <w:p w14:paraId="3FBFEA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Cache-Control max-age=43200</w:t>
            </w:r>
          </w:p>
        </w:tc>
        <w:tc>
          <w:tcPr>
            <w:tcW w:w="0" w:type="auto"/>
            <w:shd w:val="clear"/>
            <w:vAlign w:val="center"/>
          </w:tcPr>
          <w:p w14:paraId="4F7533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/>
            <w:vAlign w:val="center"/>
          </w:tcPr>
          <w:p w14:paraId="7F5C96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39577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B495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/>
            <w:vAlign w:val="center"/>
          </w:tcPr>
          <w:p w14:paraId="4A08D4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CF-RAY ID Exposed</w:t>
            </w:r>
          </w:p>
        </w:tc>
        <w:tc>
          <w:tcPr>
            <w:tcW w:w="0" w:type="auto"/>
            <w:shd w:val="clear"/>
            <w:vAlign w:val="center"/>
          </w:tcPr>
          <w:p w14:paraId="4182CB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/>
            <w:vAlign w:val="center"/>
          </w:tcPr>
          <w:p w14:paraId="29E3DB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2CB63F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EBDE7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/>
            <w:vAlign w:val="center"/>
          </w:tcPr>
          <w:p w14:paraId="1DF0A4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alt-svc Exposed</w:t>
            </w:r>
          </w:p>
        </w:tc>
        <w:tc>
          <w:tcPr>
            <w:tcW w:w="0" w:type="auto"/>
            <w:shd w:val="clear"/>
            <w:vAlign w:val="center"/>
          </w:tcPr>
          <w:p w14:paraId="717FD3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/>
            <w:vAlign w:val="center"/>
          </w:tcPr>
          <w:p w14:paraId="36E535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5B3318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B4CE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/>
            <w:vAlign w:val="center"/>
          </w:tcPr>
          <w:p w14:paraId="51F5D3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User-Agent Exposed</w:t>
            </w:r>
          </w:p>
        </w:tc>
        <w:tc>
          <w:tcPr>
            <w:tcW w:w="0" w:type="auto"/>
            <w:shd w:val="clear"/>
            <w:vAlign w:val="center"/>
          </w:tcPr>
          <w:p w14:paraId="12BB99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Request Headers</w:t>
            </w:r>
          </w:p>
        </w:tc>
        <w:tc>
          <w:tcPr>
            <w:tcW w:w="0" w:type="auto"/>
            <w:shd w:val="clear"/>
            <w:vAlign w:val="center"/>
          </w:tcPr>
          <w:p w14:paraId="4A6089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2A446F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808C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/>
            <w:vAlign w:val="center"/>
          </w:tcPr>
          <w:p w14:paraId="798CBA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Content-Length Exposed</w:t>
            </w:r>
          </w:p>
        </w:tc>
        <w:tc>
          <w:tcPr>
            <w:tcW w:w="0" w:type="auto"/>
            <w:shd w:val="clear"/>
            <w:vAlign w:val="center"/>
          </w:tcPr>
          <w:p w14:paraId="5DEB2A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/>
            <w:vAlign w:val="center"/>
          </w:tcPr>
          <w:p w14:paraId="6318BA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4C4DBB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D4EE2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/>
            <w:vAlign w:val="center"/>
          </w:tcPr>
          <w:p w14:paraId="1C5BB1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Connection Keep-Alive</w:t>
            </w:r>
          </w:p>
        </w:tc>
        <w:tc>
          <w:tcPr>
            <w:tcW w:w="0" w:type="auto"/>
            <w:shd w:val="clear"/>
            <w:vAlign w:val="center"/>
          </w:tcPr>
          <w:p w14:paraId="6B1142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/>
            <w:vAlign w:val="center"/>
          </w:tcPr>
          <w:p w14:paraId="164779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</w:tr>
      <w:tr w14:paraId="570891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FD34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/>
            <w:vAlign w:val="center"/>
          </w:tcPr>
          <w:p w14:paraId="31C06A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Size Visible</w:t>
            </w:r>
          </w:p>
        </w:tc>
        <w:tc>
          <w:tcPr>
            <w:tcW w:w="0" w:type="auto"/>
            <w:shd w:val="clear"/>
            <w:vAlign w:val="center"/>
          </w:tcPr>
          <w:p w14:paraId="1A26B9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Headers</w:t>
            </w:r>
          </w:p>
        </w:tc>
        <w:tc>
          <w:tcPr>
            <w:tcW w:w="0" w:type="auto"/>
            <w:shd w:val="clear"/>
            <w:vAlign w:val="center"/>
          </w:tcPr>
          <w:p w14:paraId="237A37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</w:tr>
    </w:tbl>
    <w:p w14:paraId="441A7792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E37F42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Risk Count: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1"/>
        <w:gridCol w:w="884"/>
      </w:tblGrid>
      <w:tr w14:paraId="08FB97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E625F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/>
            <w:vAlign w:val="center"/>
          </w:tcPr>
          <w:p w14:paraId="04698E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6FDE98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37B7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  <w:tc>
          <w:tcPr>
            <w:tcW w:w="0" w:type="auto"/>
            <w:shd w:val="clear"/>
            <w:vAlign w:val="center"/>
          </w:tcPr>
          <w:p w14:paraId="7D0027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28C9C8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D0B0E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  <w:tc>
          <w:tcPr>
            <w:tcW w:w="0" w:type="auto"/>
            <w:shd w:val="clear"/>
            <w:vAlign w:val="center"/>
          </w:tcPr>
          <w:p w14:paraId="2A20EF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</w:tr>
      <w:tr w14:paraId="26544B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83AD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  <w:t xml:space="preserve"> 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Low</w:t>
            </w:r>
          </w:p>
        </w:tc>
        <w:tc>
          <w:tcPr>
            <w:tcW w:w="0" w:type="auto"/>
            <w:shd w:val="clear"/>
            <w:vAlign w:val="center"/>
          </w:tcPr>
          <w:p w14:paraId="6A3C9D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</w:tr>
      <w:tr w14:paraId="550F6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64B2F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</w:t>
            </w:r>
          </w:p>
        </w:tc>
        <w:tc>
          <w:tcPr>
            <w:tcW w:w="0" w:type="auto"/>
            <w:shd w:val="clear"/>
            <w:vAlign w:val="center"/>
          </w:tcPr>
          <w:p w14:paraId="7F9671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15</w:t>
            </w:r>
          </w:p>
        </w:tc>
      </w:tr>
    </w:tbl>
    <w:p w14:paraId="7C0AC1DE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67C3DDC6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7375B140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5684366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4"/>
          <w:szCs w:val="24"/>
        </w:rPr>
      </w:pPr>
    </w:p>
    <w:p w14:paraId="0EC2649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6. Remediation Guidelines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2852"/>
        <w:gridCol w:w="5157"/>
      </w:tblGrid>
      <w:tr w14:paraId="3473ED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6E269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/>
            <w:vAlign w:val="center"/>
          </w:tcPr>
          <w:p w14:paraId="25CA4C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Finding</w:t>
            </w:r>
          </w:p>
        </w:tc>
        <w:tc>
          <w:tcPr>
            <w:tcW w:w="0" w:type="auto"/>
            <w:shd w:val="clear"/>
            <w:vAlign w:val="center"/>
          </w:tcPr>
          <w:p w14:paraId="6D78E0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Recommended Fix</w:t>
            </w:r>
          </w:p>
        </w:tc>
      </w:tr>
      <w:tr w14:paraId="0FC163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93B17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54ABFD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Authentication</w:t>
            </w:r>
          </w:p>
        </w:tc>
        <w:tc>
          <w:tcPr>
            <w:tcW w:w="0" w:type="auto"/>
            <w:shd w:val="clear"/>
            <w:vAlign w:val="center"/>
          </w:tcPr>
          <w:p w14:paraId="7A0D71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Implement API key or OAuth 2.0 authentication</w:t>
            </w:r>
          </w:p>
        </w:tc>
      </w:tr>
      <w:tr w14:paraId="5210B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A8E1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25472B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Personal Data Exposed</w:t>
            </w:r>
          </w:p>
        </w:tc>
        <w:tc>
          <w:tcPr>
            <w:tcW w:w="0" w:type="auto"/>
            <w:shd w:val="clear"/>
            <w:vAlign w:val="center"/>
          </w:tcPr>
          <w:p w14:paraId="0CC6FE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Return only necessary data per user role</w:t>
            </w:r>
          </w:p>
        </w:tc>
      </w:tr>
      <w:tr w14:paraId="7D18AC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5F78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0F7100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Authorization Header</w:t>
            </w:r>
          </w:p>
        </w:tc>
        <w:tc>
          <w:tcPr>
            <w:tcW w:w="0" w:type="auto"/>
            <w:shd w:val="clear"/>
            <w:vAlign w:val="center"/>
          </w:tcPr>
          <w:p w14:paraId="5BE51A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Require Bearer token for all requests</w:t>
            </w:r>
          </w:p>
        </w:tc>
      </w:tr>
      <w:tr w14:paraId="4D0A3C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C19A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094D82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Insecure CORS</w:t>
            </w:r>
          </w:p>
        </w:tc>
        <w:tc>
          <w:tcPr>
            <w:tcW w:w="0" w:type="auto"/>
            <w:shd w:val="clear"/>
            <w:vAlign w:val="center"/>
          </w:tcPr>
          <w:p w14:paraId="2D7403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Restrict to specific trusted domains only</w:t>
            </w:r>
          </w:p>
        </w:tc>
      </w:tr>
      <w:tr w14:paraId="64EE0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820D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1CDBFE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Accept Any Content Type</w:t>
            </w:r>
          </w:p>
        </w:tc>
        <w:tc>
          <w:tcPr>
            <w:tcW w:w="0" w:type="auto"/>
            <w:shd w:val="clear"/>
            <w:vAlign w:val="center"/>
          </w:tcPr>
          <w:p w14:paraId="198AC6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Restrict to </w:t>
            </w:r>
            <w:r>
              <w:rPr>
                <w:rStyle w:val="8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application/json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only</w:t>
            </w:r>
          </w:p>
        </w:tc>
      </w:tr>
      <w:tr w14:paraId="0E11BB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6875DD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304B47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Weak Rate Limiting</w:t>
            </w:r>
          </w:p>
        </w:tc>
        <w:tc>
          <w:tcPr>
            <w:tcW w:w="0" w:type="auto"/>
            <w:shd w:val="clear"/>
            <w:vAlign w:val="center"/>
          </w:tcPr>
          <w:p w14:paraId="5C5965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Reduce to maximum 100 requests per hour</w:t>
            </w:r>
          </w:p>
        </w:tc>
      </w:tr>
      <w:tr w14:paraId="7C8D45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4F8C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3B8126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Rate Limit Reset Exposed</w:t>
            </w:r>
          </w:p>
        </w:tc>
        <w:tc>
          <w:tcPr>
            <w:tcW w:w="0" w:type="auto"/>
            <w:shd w:val="clear"/>
            <w:vAlign w:val="center"/>
          </w:tcPr>
          <w:p w14:paraId="7C8375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rate limit reset time from headers</w:t>
            </w:r>
          </w:p>
        </w:tc>
      </w:tr>
      <w:tr w14:paraId="5D9932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F297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vAlign w:val="center"/>
          </w:tcPr>
          <w:p w14:paraId="79936A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Sensitive Data Cached</w:t>
            </w:r>
          </w:p>
        </w:tc>
        <w:tc>
          <w:tcPr>
            <w:tcW w:w="0" w:type="auto"/>
            <w:shd w:val="clear"/>
            <w:vAlign w:val="center"/>
          </w:tcPr>
          <w:p w14:paraId="65CAE6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8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Cache-Control: no-store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for sensitive endpoints</w:t>
            </w:r>
          </w:p>
        </w:tc>
      </w:tr>
      <w:tr w14:paraId="349EB8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D5E9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/>
            <w:vAlign w:val="center"/>
          </w:tcPr>
          <w:p w14:paraId="372491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Cache max-age=43200</w:t>
            </w:r>
          </w:p>
        </w:tc>
        <w:tc>
          <w:tcPr>
            <w:tcW w:w="0" w:type="auto"/>
            <w:shd w:val="clear"/>
            <w:vAlign w:val="center"/>
          </w:tcPr>
          <w:p w14:paraId="2A13BB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Reduce cache time or disable for user data</w:t>
            </w:r>
          </w:p>
        </w:tc>
      </w:tr>
      <w:tr w14:paraId="0C1EA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EF208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/>
            <w:vAlign w:val="center"/>
          </w:tcPr>
          <w:p w14:paraId="0A2A03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CF-RAY ID Exposed</w:t>
            </w:r>
          </w:p>
        </w:tc>
        <w:tc>
          <w:tcPr>
            <w:tcW w:w="0" w:type="auto"/>
            <w:shd w:val="clear"/>
            <w:vAlign w:val="center"/>
          </w:tcPr>
          <w:p w14:paraId="222AFE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Remove internal server identifiers from headers</w:t>
            </w:r>
          </w:p>
        </w:tc>
      </w:tr>
      <w:tr w14:paraId="3E2682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2643C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/>
            <w:vAlign w:val="center"/>
          </w:tcPr>
          <w:p w14:paraId="43692B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alt-svc Exposed</w:t>
            </w:r>
          </w:p>
        </w:tc>
        <w:tc>
          <w:tcPr>
            <w:tcW w:w="0" w:type="auto"/>
            <w:shd w:val="clear"/>
            <w:vAlign w:val="center"/>
          </w:tcPr>
          <w:p w14:paraId="31E9C3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server infrastructure details</w:t>
            </w:r>
          </w:p>
        </w:tc>
      </w:tr>
      <w:tr w14:paraId="2D50CC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FBD8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/>
            <w:vAlign w:val="center"/>
          </w:tcPr>
          <w:p w14:paraId="2E111B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User-Agent Exposed</w:t>
            </w:r>
          </w:p>
        </w:tc>
        <w:tc>
          <w:tcPr>
            <w:tcW w:w="0" w:type="auto"/>
            <w:shd w:val="clear"/>
            <w:vAlign w:val="center"/>
          </w:tcPr>
          <w:p w14:paraId="319AC4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Mask or remove User-Agent from responses</w:t>
            </w:r>
          </w:p>
        </w:tc>
      </w:tr>
      <w:tr w14:paraId="7D3FE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CB4C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/>
            <w:vAlign w:val="center"/>
          </w:tcPr>
          <w:p w14:paraId="0DA8F6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Content-Length Exposed</w:t>
            </w:r>
          </w:p>
        </w:tc>
        <w:tc>
          <w:tcPr>
            <w:tcW w:w="0" w:type="auto"/>
            <w:shd w:val="clear"/>
            <w:vAlign w:val="center"/>
          </w:tcPr>
          <w:p w14:paraId="262510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Remove unnecessary response metadata</w:t>
            </w:r>
          </w:p>
        </w:tc>
      </w:tr>
      <w:tr w14:paraId="2B02B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79D9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/>
            <w:vAlign w:val="center"/>
          </w:tcPr>
          <w:p w14:paraId="2196D8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Connection Keep-Alive</w:t>
            </w:r>
          </w:p>
        </w:tc>
        <w:tc>
          <w:tcPr>
            <w:tcW w:w="0" w:type="auto"/>
            <w:shd w:val="clear"/>
            <w:vAlign w:val="center"/>
          </w:tcPr>
          <w:p w14:paraId="36A355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Set appropriate connection timeout values</w:t>
            </w:r>
          </w:p>
        </w:tc>
      </w:tr>
      <w:tr w14:paraId="12E935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8E6C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/>
            <w:vAlign w:val="center"/>
          </w:tcPr>
          <w:p w14:paraId="0E8987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Response Size Visible</w:t>
            </w:r>
          </w:p>
        </w:tc>
        <w:tc>
          <w:tcPr>
            <w:tcW w:w="0" w:type="auto"/>
            <w:shd w:val="clear"/>
            <w:vAlign w:val="center"/>
          </w:tcPr>
          <w:p w14:paraId="5435CB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Minimize exposed response metadata</w:t>
            </w:r>
          </w:p>
        </w:tc>
      </w:tr>
    </w:tbl>
    <w:p w14:paraId="2A3D944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General API Security Recommendations:</w:t>
      </w:r>
    </w:p>
    <w:p w14:paraId="51132F8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Always implement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authentication and authorization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on all API endpoints</w:t>
      </w:r>
      <w:r>
        <w:rPr>
          <w:rFonts w:hint="default" w:ascii="Arial" w:hAnsi="Arial" w:cs="Arial"/>
          <w:b w:val="0"/>
          <w:bCs w:val="0"/>
          <w:sz w:val="28"/>
          <w:szCs w:val="28"/>
          <w:lang w:val="en-IN"/>
        </w:rPr>
        <w:t xml:space="preserve"> , Foll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ow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OWASP API Security Top 10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guidelines</w:t>
      </w:r>
      <w:r>
        <w:rPr>
          <w:rFonts w:hint="default" w:ascii="Arial" w:hAnsi="Arial" w:cs="Arial"/>
          <w:b w:val="0"/>
          <w:bCs w:val="0"/>
          <w:sz w:val="28"/>
          <w:szCs w:val="28"/>
          <w:lang w:val="en-IN"/>
        </w:rPr>
        <w:t xml:space="preserve">, 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Perform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regular API security testing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using tools like Postman and OWASP ZAP</w:t>
      </w:r>
      <w:r>
        <w:rPr>
          <w:rFonts w:hint="default" w:ascii="Arial" w:hAnsi="Arial" w:cs="Arial"/>
          <w:b w:val="0"/>
          <w:bCs w:val="0"/>
          <w:sz w:val="28"/>
          <w:szCs w:val="28"/>
          <w:lang w:val="en-IN"/>
        </w:rPr>
        <w:t xml:space="preserve"> , 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Implement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input validation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on all API parameters</w:t>
      </w:r>
      <w:r>
        <w:rPr>
          <w:rFonts w:hint="default" w:ascii="Arial" w:hAnsi="Arial" w:cs="Arial"/>
          <w:b w:val="0"/>
          <w:bCs w:val="0"/>
          <w:sz w:val="28"/>
          <w:szCs w:val="28"/>
          <w:lang w:val="en-IN"/>
        </w:rPr>
        <w:t xml:space="preserve"> , 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Use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HTTPS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for all API communications</w:t>
      </w:r>
      <w:r>
        <w:rPr>
          <w:rFonts w:hint="default" w:ascii="Arial" w:hAnsi="Arial" w:cs="Arial"/>
          <w:b w:val="0"/>
          <w:bCs w:val="0"/>
          <w:sz w:val="28"/>
          <w:szCs w:val="28"/>
          <w:lang w:val="en-IN"/>
        </w:rPr>
        <w:t xml:space="preserve"> , 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Apply </w:t>
      </w:r>
      <w:r>
        <w:rPr>
          <w:rStyle w:val="11"/>
          <w:rFonts w:hint="default" w:ascii="Arial" w:hAnsi="Arial" w:cs="Arial"/>
          <w:b w:val="0"/>
          <w:bCs w:val="0"/>
          <w:sz w:val="28"/>
          <w:szCs w:val="28"/>
        </w:rPr>
        <w:t>principle of least privilege</w:t>
      </w:r>
      <w:r>
        <w:rPr>
          <w:rFonts w:hint="default" w:ascii="Arial" w:hAnsi="Arial" w:cs="Arial"/>
          <w:b w:val="0"/>
          <w:bCs w:val="0"/>
          <w:sz w:val="28"/>
          <w:szCs w:val="28"/>
        </w:rPr>
        <w:t xml:space="preserve"> — return only data the user needs</w:t>
      </w:r>
    </w:p>
    <w:p w14:paraId="6BB99B3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7. Conclusion</w:t>
      </w:r>
    </w:p>
    <w:p w14:paraId="2774D200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In this API Security Risk Analysis, I analyzed </w:t>
      </w:r>
      <w:r>
        <w:rPr>
          <w:rStyle w:val="11"/>
          <w:rFonts w:hint="default" w:ascii="Arial" w:hAnsi="Arial" w:cs="Arial"/>
          <w:sz w:val="28"/>
          <w:szCs w:val="28"/>
        </w:rPr>
        <w:fldChar w:fldCharType="begin"/>
      </w:r>
      <w:r>
        <w:rPr>
          <w:rStyle w:val="11"/>
          <w:rFonts w:hint="default" w:ascii="Arial" w:hAnsi="Arial" w:cs="Arial"/>
          <w:sz w:val="28"/>
          <w:szCs w:val="28"/>
        </w:rPr>
        <w:instrText xml:space="preserve"> HYPERLINK "https://jsonplaceholder.typicode.com/users" </w:instrText>
      </w:r>
      <w:r>
        <w:rPr>
          <w:rStyle w:val="11"/>
          <w:rFonts w:hint="default" w:ascii="Arial" w:hAnsi="Arial" w:cs="Arial"/>
          <w:sz w:val="28"/>
          <w:szCs w:val="28"/>
        </w:rPr>
        <w:fldChar w:fldCharType="separate"/>
      </w:r>
      <w:r>
        <w:rPr>
          <w:rStyle w:val="9"/>
          <w:rFonts w:hint="default" w:ascii="Arial" w:hAnsi="Arial" w:cs="Arial"/>
          <w:sz w:val="28"/>
          <w:szCs w:val="28"/>
        </w:rPr>
        <w:t>https://jsonplaceholder.typicode.com/users</w:t>
      </w:r>
      <w:r>
        <w:rPr>
          <w:rStyle w:val="11"/>
          <w:rFonts w:hint="default" w:ascii="Arial" w:hAnsi="Arial" w:cs="Arial"/>
          <w:sz w:val="28"/>
          <w:szCs w:val="28"/>
        </w:rPr>
        <w:fldChar w:fldCharType="end"/>
      </w:r>
      <w:r>
        <w:rPr>
          <w:rFonts w:hint="default" w:ascii="Arial" w:hAnsi="Arial" w:cs="Arial"/>
          <w:sz w:val="28"/>
          <w:szCs w:val="28"/>
        </w:rPr>
        <w:t xml:space="preserve"> using Postman Web. A total of </w:t>
      </w:r>
      <w:r>
        <w:rPr>
          <w:rStyle w:val="11"/>
          <w:rFonts w:hint="default" w:ascii="Arial" w:hAnsi="Arial" w:cs="Arial"/>
          <w:sz w:val="28"/>
          <w:szCs w:val="28"/>
        </w:rPr>
        <w:t>15 security findings</w:t>
      </w:r>
      <w:r>
        <w:rPr>
          <w:rFonts w:hint="default" w:ascii="Arial" w:hAnsi="Arial" w:cs="Arial"/>
          <w:sz w:val="28"/>
          <w:szCs w:val="28"/>
        </w:rPr>
        <w:t xml:space="preserve"> were identified — 5 High Risk, 8 Medium Risk, and 2 Low Risk.</w:t>
      </w:r>
    </w:p>
    <w:p w14:paraId="247EFA92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The most critical issues are the </w:t>
      </w:r>
      <w:r>
        <w:rPr>
          <w:rStyle w:val="11"/>
          <w:rFonts w:hint="default" w:ascii="Arial" w:hAnsi="Arial" w:cs="Arial"/>
          <w:sz w:val="28"/>
          <w:szCs w:val="28"/>
        </w:rPr>
        <w:t>missing authentication</w:t>
      </w:r>
      <w:r>
        <w:rPr>
          <w:rFonts w:hint="default" w:ascii="Arial" w:hAnsi="Arial" w:cs="Arial"/>
          <w:sz w:val="28"/>
          <w:szCs w:val="28"/>
        </w:rPr>
        <w:t xml:space="preserve">, </w:t>
      </w:r>
      <w:r>
        <w:rPr>
          <w:rStyle w:val="11"/>
          <w:rFonts w:hint="default" w:ascii="Arial" w:hAnsi="Arial" w:cs="Arial"/>
          <w:sz w:val="28"/>
          <w:szCs w:val="28"/>
        </w:rPr>
        <w:t>exposed personal data</w:t>
      </w:r>
      <w:r>
        <w:rPr>
          <w:rFonts w:hint="default" w:ascii="Arial" w:hAnsi="Arial" w:cs="Arial"/>
          <w:sz w:val="28"/>
          <w:szCs w:val="28"/>
        </w:rPr>
        <w:t xml:space="preserve">, and </w:t>
      </w:r>
      <w:r>
        <w:rPr>
          <w:rStyle w:val="11"/>
          <w:rFonts w:hint="default" w:ascii="Arial" w:hAnsi="Arial" w:cs="Arial"/>
          <w:sz w:val="28"/>
          <w:szCs w:val="28"/>
        </w:rPr>
        <w:t>insecure CORS configuration</w:t>
      </w:r>
      <w:r>
        <w:rPr>
          <w:rFonts w:hint="default" w:ascii="Arial" w:hAnsi="Arial" w:cs="Arial"/>
          <w:sz w:val="28"/>
          <w:szCs w:val="28"/>
        </w:rPr>
        <w:t>. These vulnerabilities allow anyone to access sensitive user information without any login or authorization — posing serious privacy and security risks.</w:t>
      </w:r>
    </w:p>
    <w:p w14:paraId="01049EA1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Immediate action should be taken to implement proper authentication, restrict CORS policy, and reduce rate limiting to protect user data from unauthorized access.</w:t>
      </w:r>
    </w:p>
    <w:p w14:paraId="761180DA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3F14161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8. References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61"/>
        <w:gridCol w:w="5351"/>
      </w:tblGrid>
      <w:tr w14:paraId="337567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4433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/>
            <w:vAlign w:val="center"/>
          </w:tcPr>
          <w:p w14:paraId="5D8200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7CC7C1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B063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Target API</w:t>
            </w:r>
          </w:p>
        </w:tc>
        <w:tc>
          <w:tcPr>
            <w:tcW w:w="0" w:type="auto"/>
            <w:shd w:val="clear"/>
            <w:vAlign w:val="center"/>
          </w:tcPr>
          <w:p w14:paraId="750531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"https://jsonplaceholder.typicode.com"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https://jsonplaceholder.typicode.com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4D338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6472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Postman Web</w:t>
            </w:r>
          </w:p>
        </w:tc>
        <w:tc>
          <w:tcPr>
            <w:tcW w:w="0" w:type="auto"/>
            <w:shd w:val="clear"/>
            <w:vAlign w:val="center"/>
          </w:tcPr>
          <w:p w14:paraId="401530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"https://web.postman.co"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https://web.postman.co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2403B3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2BC9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OWASP API Security</w:t>
            </w:r>
          </w:p>
        </w:tc>
        <w:tc>
          <w:tcPr>
            <w:tcW w:w="0" w:type="auto"/>
            <w:shd w:val="clear"/>
            <w:vAlign w:val="center"/>
          </w:tcPr>
          <w:p w14:paraId="7A2D23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"https://owasp.org/www-project-api-security"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https://owasp.org/www-project-api-security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29872B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3ADA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GitHub Repository</w:t>
            </w:r>
          </w:p>
        </w:tc>
        <w:tc>
          <w:tcPr>
            <w:tcW w:w="0" w:type="auto"/>
            <w:shd w:val="clear"/>
            <w:vAlign w:val="center"/>
          </w:tcPr>
          <w:p w14:paraId="01A567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</w:p>
        </w:tc>
      </w:tr>
    </w:tbl>
    <w:p w14:paraId="4D43A5BC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673FFC11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201E5AC9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62F1474E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5084164B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4AEA59A0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p w14:paraId="67861B86">
      <w:pPr>
        <w:jc w:val="left"/>
        <w:rPr>
          <w:rFonts w:hint="default" w:ascii="Arial" w:hAnsi="Arial" w:cs="Arial"/>
          <w:sz w:val="28"/>
          <w:szCs w:val="28"/>
          <w:lang w:val="en-IN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4EEC44">
    <w:pPr>
      <w:pStyle w:val="6"/>
    </w:pPr>
    <w:bookmarkStart w:id="0" w:name="_GoBack"/>
    <w:bookmarkEnd w:id="0"/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87792C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s0lY7tAAAAAFAQAA&#10;DwAAAAAAAAABACAAAAAiAAAAZHJzL2Rvd25yZXYueG1sUEsBAhQAFAAAAAgAh07iQJ7C5iHMAgAA&#10;IwYAAA4AAAAAAAAAAQAgAAAAHwEAAGRycy9lMm9Eb2MueG1sUEsFBgAAAAAGAAYAWQEAAF0G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C87792C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FE0E53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43C403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C43C403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DBC543D"/>
    <w:multiLevelType w:val="multilevel"/>
    <w:tmpl w:val="4DBC54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DA39AC"/>
    <w:rsid w:val="16DA39AC"/>
    <w:rsid w:val="71D36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8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character" w:styleId="9">
    <w:name w:val="Hyperlink"/>
    <w:basedOn w:val="3"/>
    <w:uiPriority w:val="0"/>
    <w:rPr>
      <w:color w:val="0000FF"/>
      <w:u w:val="single"/>
    </w:rPr>
  </w:style>
  <w:style w:type="paragraph" w:styleId="10">
    <w:name w:val="Normal (Web)"/>
    <w:basedOn w:val="1"/>
    <w:uiPriority w:val="0"/>
    <w:rPr>
      <w:sz w:val="24"/>
      <w:szCs w:val="24"/>
    </w:rPr>
  </w:style>
  <w:style w:type="character" w:styleId="11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2026-05-16T13:40:00Z</dcterms:created>
  <dc:creator>WPS_1778336439</dc:creator>
  <cp:lastModifiedBy>WPS_1778336439</cp:lastModifiedBy>
  <dcterms:modified xsi:type="dcterms:W3CDTF">2026-05-16T14:33:51Z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95C821F887784AC08E1D173C1AA59C05_11</vt:lpwstr>
  </property>
  <property fmtid="{D5CDD505-2E9C-101B-9397-08002B2CF9AE}" pid="4" name="KSOTemplateDocerSaveRecord">
    <vt:lpwstr>eyJoZGlkIjoiMDEwYjI5NWIxNjUyNTU3MzRkNTkwNTgxNDQ3OGM3ODciLCJ1c2VySWQiOiI1NDk3NTkwMzg2OTQifQ==</vt:lpwstr>
  </property>
</Properties>
</file>