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223EE" w14:textId="77777777" w:rsidR="00134856" w:rsidRPr="00F90562" w:rsidRDefault="00475847">
      <w:pPr>
        <w:rPr>
          <w:b/>
          <w:noProof/>
          <w:sz w:val="28"/>
          <w:lang w:val="en-GB"/>
        </w:rPr>
      </w:pPr>
      <w:r w:rsidRPr="00F90562">
        <w:rPr>
          <w:b/>
          <w:noProof/>
          <w:sz w:val="28"/>
          <w:lang w:val="en-GB"/>
        </w:rPr>
        <w:t>Minnisblað</w:t>
      </w:r>
      <w:r w:rsidR="009D1B5B" w:rsidRPr="00F90562">
        <w:rPr>
          <w:b/>
          <w:noProof/>
          <w:sz w:val="28"/>
          <w:lang w:val="en-GB"/>
        </w:rPr>
        <w:t>/Memo</w:t>
      </w:r>
    </w:p>
    <w:p w14:paraId="4B191B28" w14:textId="77777777" w:rsidR="00DC5627" w:rsidRPr="00F90562" w:rsidRDefault="0042313A">
      <w:pPr>
        <w:rPr>
          <w:noProof/>
          <w:lang w:val="en-GB"/>
        </w:rPr>
      </w:pPr>
      <w:r w:rsidRPr="00F90562">
        <w:rPr>
          <w:noProof/>
          <w:lang w:val="en-GB"/>
        </w:rPr>
      </w:r>
      <w:r w:rsidR="00DC5627" w:rsidRPr="00F90562">
        <w:rPr>
          <w:noProof/>
          <w:lang w:val="en-GB"/>
        </w:rPr>
        <w:instrText xml:space="preserve"/>
      </w:r>
      <w:r w:rsidRPr="00F90562">
        <w:rPr>
          <w:noProof/>
          <w:lang w:val="en-GB"/>
        </w:rPr>
      </w:r>
      <w:r w:rsidR="0005424D" w:rsidRPr="00F90562">
        <w:rPr>
          <w:noProof/>
          <w:lang w:val="en-GB"/>
        </w:rPr>
        <w:t>2021-02-19</w:t>
      </w:r>
      <w:r w:rsidRPr="00F90562">
        <w:rPr>
          <w:noProof/>
          <w:lang w:val="en-GB"/>
        </w:rPr>
      </w:r>
    </w:p>
    <w:p w14:paraId="1D33A221" w14:textId="77777777" w:rsidR="00134856" w:rsidRPr="00F90562" w:rsidRDefault="00475847">
      <w:pPr>
        <w:rPr>
          <w:noProof/>
          <w:lang w:val="en-GB"/>
        </w:rPr>
      </w:pPr>
      <w:r w:rsidRPr="00F90562">
        <w:rPr>
          <w:noProof/>
          <w:lang w:val="en-GB"/>
        </w:rPr>
        <w:t>GEB/gb</w:t>
      </w:r>
    </w:p>
    <w:p w14:paraId="60DF823C" w14:textId="36EF2597" w:rsidR="00134856" w:rsidRPr="00F90562" w:rsidRDefault="0005424D">
      <w:pPr>
        <w:pStyle w:val="Heading1"/>
        <w:rPr>
          <w:noProof/>
          <w:lang w:val="en-GB"/>
        </w:rPr>
      </w:pPr>
      <w:r w:rsidRPr="00F90562">
        <w:rPr>
          <w:noProof/>
          <w:lang w:val="en-GB"/>
        </w:rPr>
        <w:t>Discounts, allowances and rebates in Peppol BIS Billing 3.0</w:t>
      </w:r>
    </w:p>
    <w:p w14:paraId="56B15DAF" w14:textId="53BE6A33" w:rsidR="0040019C" w:rsidRDefault="0040019C" w:rsidP="00B14933">
      <w:pPr>
        <w:pStyle w:val="BodyText"/>
        <w:rPr>
          <w:noProof/>
          <w:lang w:val="en-GB"/>
        </w:rPr>
      </w:pPr>
      <w:r>
        <w:rPr>
          <w:noProof/>
          <w:lang w:val="en-GB"/>
        </w:rPr>
        <w:t>The following description of the use of allowance and charges in the Peppol BIS Billing 3.0 is compiled to assist Japan in evaluating the invoice. The descriptions relate to the structure and how it can be used in general but are not adjusted for Japanese taxes specifically. Because the Peppol BIS Billing 3.0 as used in Europe is tied to the EN 16931 but would not be for Japan there is some flexibilty to extend the model but that must be evaluated case by case.</w:t>
      </w:r>
    </w:p>
    <w:p w14:paraId="7994251D" w14:textId="7BC8855E" w:rsidR="00B14933" w:rsidRPr="00F90562" w:rsidRDefault="0005424D" w:rsidP="00B14933">
      <w:pPr>
        <w:pStyle w:val="BodyText"/>
        <w:rPr>
          <w:noProof/>
          <w:lang w:val="en-GB"/>
        </w:rPr>
      </w:pPr>
      <w:r w:rsidRPr="00F90562">
        <w:rPr>
          <w:noProof/>
          <w:lang w:val="en-GB"/>
        </w:rPr>
        <w:t xml:space="preserve">The general terminology used in UBL is Allowance, which covers any </w:t>
      </w:r>
      <w:r w:rsidR="006C5382">
        <w:rPr>
          <w:noProof/>
          <w:lang w:val="en-GB"/>
        </w:rPr>
        <w:t>reason (type)</w:t>
      </w:r>
      <w:r w:rsidRPr="00F90562">
        <w:rPr>
          <w:noProof/>
          <w:lang w:val="en-GB"/>
        </w:rPr>
        <w:t xml:space="preserve"> </w:t>
      </w:r>
      <w:r w:rsidR="006C5382">
        <w:rPr>
          <w:noProof/>
          <w:lang w:val="en-GB"/>
        </w:rPr>
        <w:t>for</w:t>
      </w:r>
      <w:r w:rsidRPr="00F90562">
        <w:rPr>
          <w:noProof/>
          <w:lang w:val="en-GB"/>
        </w:rPr>
        <w:t xml:space="preserve"> reduction, and Charges, which cover any</w:t>
      </w:r>
      <w:r w:rsidR="006C5382">
        <w:rPr>
          <w:noProof/>
          <w:lang w:val="en-GB"/>
        </w:rPr>
        <w:t xml:space="preserve"> reason (</w:t>
      </w:r>
      <w:r w:rsidRPr="00F90562">
        <w:rPr>
          <w:noProof/>
          <w:lang w:val="en-GB"/>
        </w:rPr>
        <w:t>type</w:t>
      </w:r>
      <w:r w:rsidR="006C5382">
        <w:rPr>
          <w:noProof/>
          <w:lang w:val="en-GB"/>
        </w:rPr>
        <w:t>)</w:t>
      </w:r>
      <w:r w:rsidRPr="00F90562">
        <w:rPr>
          <w:noProof/>
          <w:lang w:val="en-GB"/>
        </w:rPr>
        <w:t xml:space="preserve"> </w:t>
      </w:r>
      <w:r w:rsidR="006C5382">
        <w:rPr>
          <w:noProof/>
          <w:lang w:val="en-GB"/>
        </w:rPr>
        <w:t>for</w:t>
      </w:r>
      <w:r w:rsidRPr="00F90562">
        <w:rPr>
          <w:noProof/>
          <w:lang w:val="en-GB"/>
        </w:rPr>
        <w:t xml:space="preserve"> additions.</w:t>
      </w:r>
    </w:p>
    <w:p w14:paraId="6B00C5D2" w14:textId="78D8A8B0" w:rsidR="0005424D" w:rsidRPr="00F90562" w:rsidRDefault="0005424D" w:rsidP="00B14933">
      <w:pPr>
        <w:pStyle w:val="BodyText"/>
        <w:rPr>
          <w:noProof/>
          <w:lang w:val="en-GB"/>
        </w:rPr>
      </w:pPr>
      <w:r w:rsidRPr="00F90562">
        <w:rPr>
          <w:noProof/>
          <w:lang w:val="en-GB"/>
        </w:rPr>
        <w:t xml:space="preserve">The </w:t>
      </w:r>
      <w:r w:rsidR="00E10EF8">
        <w:rPr>
          <w:noProof/>
          <w:lang w:val="en-GB"/>
        </w:rPr>
        <w:t xml:space="preserve">reason for an </w:t>
      </w:r>
      <w:r w:rsidRPr="00F90562">
        <w:rPr>
          <w:noProof/>
          <w:lang w:val="en-GB"/>
        </w:rPr>
        <w:t xml:space="preserve">Allowance or </w:t>
      </w:r>
      <w:r w:rsidR="00E10EF8">
        <w:rPr>
          <w:noProof/>
          <w:lang w:val="en-GB"/>
        </w:rPr>
        <w:t xml:space="preserve">a </w:t>
      </w:r>
      <w:r w:rsidRPr="00F90562">
        <w:rPr>
          <w:noProof/>
          <w:lang w:val="en-GB"/>
        </w:rPr>
        <w:t>Charge can be given either in textual form or by using a code, or both in which case they should be consistent.</w:t>
      </w:r>
    </w:p>
    <w:p w14:paraId="425122E2" w14:textId="48C94052" w:rsidR="00F90562" w:rsidRPr="00F90562" w:rsidRDefault="0005424D" w:rsidP="00B14933">
      <w:pPr>
        <w:pStyle w:val="BodyText"/>
        <w:rPr>
          <w:noProof/>
          <w:lang w:val="en-GB"/>
        </w:rPr>
      </w:pPr>
      <w:r w:rsidRPr="00F90562">
        <w:rPr>
          <w:noProof/>
          <w:lang w:val="en-GB"/>
        </w:rPr>
        <w:t xml:space="preserve">Allowances and Charges can be used on </w:t>
      </w:r>
      <w:r w:rsidR="00F90562" w:rsidRPr="00F90562">
        <w:rPr>
          <w:noProof/>
          <w:lang w:val="en-GB"/>
        </w:rPr>
        <w:t>three levels in the invoice as follows.</w:t>
      </w:r>
    </w:p>
    <w:p w14:paraId="0DC4B9FD" w14:textId="506A82C1" w:rsidR="00F90562" w:rsidRPr="00F90562" w:rsidRDefault="00F90562" w:rsidP="00F90562">
      <w:pPr>
        <w:pStyle w:val="Heading2"/>
        <w:rPr>
          <w:noProof/>
          <w:lang w:val="en-GB"/>
        </w:rPr>
      </w:pPr>
      <w:r w:rsidRPr="00F90562">
        <w:rPr>
          <w:noProof/>
          <w:lang w:val="en-GB"/>
        </w:rPr>
        <w:t>Item price</w:t>
      </w:r>
      <w:r w:rsidR="006C5382">
        <w:rPr>
          <w:noProof/>
          <w:lang w:val="en-GB"/>
        </w:rPr>
        <w:t xml:space="preserve"> discount</w:t>
      </w:r>
    </w:p>
    <w:p w14:paraId="51221226" w14:textId="50C87112" w:rsidR="00F90562" w:rsidRDefault="00F90562" w:rsidP="00F90562">
      <w:pPr>
        <w:pStyle w:val="BodyText"/>
        <w:rPr>
          <w:lang w:val="en-GB"/>
        </w:rPr>
      </w:pPr>
      <w:r>
        <w:rPr>
          <w:lang w:val="en-GB"/>
        </w:rPr>
        <w:t>Allowances can be used to inform about the discount given on the item price. Charges are not supported on the price</w:t>
      </w:r>
      <w:r w:rsidR="00E10EF8">
        <w:rPr>
          <w:lang w:val="en-GB"/>
        </w:rPr>
        <w:t xml:space="preserve"> level</w:t>
      </w:r>
      <w:r>
        <w:rPr>
          <w:lang w:val="en-GB"/>
        </w:rPr>
        <w:t>.</w:t>
      </w:r>
    </w:p>
    <w:p w14:paraId="7E4A6E02" w14:textId="4B880EA7" w:rsidR="00F90562" w:rsidRDefault="00F90562" w:rsidP="00F90562">
      <w:pPr>
        <w:pStyle w:val="BodyText"/>
        <w:rPr>
          <w:lang w:val="en-GB"/>
        </w:rPr>
      </w:pPr>
      <w:r>
        <w:rPr>
          <w:lang w:val="en-GB"/>
        </w:rPr>
        <w:t xml:space="preserve">This is explained </w:t>
      </w:r>
      <w:r w:rsidR="006C5382">
        <w:rPr>
          <w:lang w:val="en-GB"/>
        </w:rPr>
        <w:t xml:space="preserve">with details </w:t>
      </w:r>
      <w:r>
        <w:rPr>
          <w:lang w:val="en-GB"/>
        </w:rPr>
        <w:t xml:space="preserve">in </w:t>
      </w:r>
      <w:hyperlink r:id="rId7" w:history="1">
        <w:r w:rsidRPr="00E8625B">
          <w:rPr>
            <w:rStyle w:val="Hyperlink"/>
            <w:lang w:val="en-GB"/>
          </w:rPr>
          <w:t>https://docs.peppol.eu/poacc/billing/3.0/bis/#_price_information</w:t>
        </w:r>
      </w:hyperlink>
    </w:p>
    <w:p w14:paraId="59523785" w14:textId="3FD73164" w:rsidR="006C5382" w:rsidRDefault="006C5382" w:rsidP="00F90562">
      <w:pPr>
        <w:pStyle w:val="BodyText"/>
        <w:rPr>
          <w:lang w:val="en-GB"/>
        </w:rPr>
      </w:pPr>
      <w:r>
        <w:rPr>
          <w:lang w:val="en-GB"/>
        </w:rPr>
        <w:t xml:space="preserve">It is only supported to give the amount of the discount. The percentage of the discount can be calculated </w:t>
      </w:r>
      <w:r w:rsidR="00E10EF8">
        <w:rPr>
          <w:lang w:val="en-GB"/>
        </w:rPr>
        <w:t xml:space="preserve">by using the base amount </w:t>
      </w:r>
      <w:r>
        <w:rPr>
          <w:lang w:val="en-GB"/>
        </w:rPr>
        <w:t>but is not</w:t>
      </w:r>
      <w:r w:rsidR="00E10EF8">
        <w:rPr>
          <w:lang w:val="en-GB"/>
        </w:rPr>
        <w:t xml:space="preserve"> </w:t>
      </w:r>
      <w:r w:rsidR="0040019C">
        <w:rPr>
          <w:lang w:val="en-GB"/>
        </w:rPr>
        <w:t>explicitly stated</w:t>
      </w:r>
      <w:r>
        <w:rPr>
          <w:lang w:val="en-GB"/>
        </w:rPr>
        <w:t>. If the amount of the item discount is based on a more complex calculation than using a simple discount percentage, details for such calculation are not supported.</w:t>
      </w:r>
    </w:p>
    <w:p w14:paraId="73EA9AA2" w14:textId="32F68DDB" w:rsidR="006C5382" w:rsidRDefault="006C5382" w:rsidP="00F90562">
      <w:pPr>
        <w:pStyle w:val="BodyText"/>
        <w:rPr>
          <w:lang w:val="en-GB"/>
        </w:rPr>
      </w:pPr>
      <w:r>
        <w:rPr>
          <w:lang w:val="en-GB"/>
        </w:rPr>
        <w:t>It is not possible to give a</w:t>
      </w:r>
      <w:r w:rsidR="00E10EF8">
        <w:rPr>
          <w:lang w:val="en-GB"/>
        </w:rPr>
        <w:t>n allowance reason</w:t>
      </w:r>
      <w:r>
        <w:rPr>
          <w:lang w:val="en-GB"/>
        </w:rPr>
        <w:t xml:space="preserve">, in text or coded since the </w:t>
      </w:r>
      <w:r w:rsidR="00E10EF8">
        <w:rPr>
          <w:lang w:val="en-GB"/>
        </w:rPr>
        <w:t xml:space="preserve">allowance reasons </w:t>
      </w:r>
      <w:r>
        <w:rPr>
          <w:lang w:val="en-GB"/>
        </w:rPr>
        <w:t xml:space="preserve">on this level is fixed as </w:t>
      </w:r>
      <w:r w:rsidR="00E10EF8">
        <w:rPr>
          <w:lang w:val="en-GB"/>
        </w:rPr>
        <w:t xml:space="preserve">being a </w:t>
      </w:r>
      <w:r>
        <w:rPr>
          <w:lang w:val="en-GB"/>
        </w:rPr>
        <w:t>price discount.</w:t>
      </w:r>
    </w:p>
    <w:p w14:paraId="0ED57EDA" w14:textId="37ACD723" w:rsidR="006C5382" w:rsidRDefault="006C5382" w:rsidP="00F90562">
      <w:pPr>
        <w:pStyle w:val="BodyText"/>
        <w:rPr>
          <w:lang w:val="en-GB"/>
        </w:rPr>
      </w:pPr>
      <w:r>
        <w:rPr>
          <w:lang w:val="en-GB"/>
        </w:rPr>
        <w:t>Since the price discount directly affect</w:t>
      </w:r>
      <w:r w:rsidR="00E10EF8">
        <w:rPr>
          <w:lang w:val="en-GB"/>
        </w:rPr>
        <w:t>s</w:t>
      </w:r>
      <w:r>
        <w:rPr>
          <w:lang w:val="en-GB"/>
        </w:rPr>
        <w:t xml:space="preserve"> the price of the item itself, the relevant CT tax is the item CT tax.</w:t>
      </w:r>
    </w:p>
    <w:p w14:paraId="05FD4227" w14:textId="7A1B9EA0" w:rsidR="006C5382" w:rsidRDefault="006C5382" w:rsidP="006C5382">
      <w:pPr>
        <w:pStyle w:val="Heading2"/>
        <w:rPr>
          <w:lang w:val="en-GB"/>
        </w:rPr>
      </w:pPr>
      <w:r>
        <w:rPr>
          <w:lang w:val="en-GB"/>
        </w:rPr>
        <w:t>Allowances and charges on line level</w:t>
      </w:r>
    </w:p>
    <w:p w14:paraId="10A15863" w14:textId="74C60CFE" w:rsidR="006C5382" w:rsidRDefault="006C5382" w:rsidP="006C5382">
      <w:pPr>
        <w:pStyle w:val="BodyText"/>
        <w:rPr>
          <w:lang w:val="en-GB"/>
        </w:rPr>
      </w:pPr>
      <w:r>
        <w:rPr>
          <w:lang w:val="en-GB"/>
        </w:rPr>
        <w:t xml:space="preserve">On line level it is possible to state both allowance and charges </w:t>
      </w:r>
      <w:r w:rsidR="00E10EF8">
        <w:rPr>
          <w:lang w:val="en-GB"/>
        </w:rPr>
        <w:t xml:space="preserve">and </w:t>
      </w:r>
      <w:r>
        <w:rPr>
          <w:lang w:val="en-GB"/>
        </w:rPr>
        <w:t>for different reasons.</w:t>
      </w:r>
    </w:p>
    <w:p w14:paraId="5EFD6541" w14:textId="1A1AF284" w:rsidR="00E10EF8" w:rsidRDefault="00E10EF8" w:rsidP="006C5382">
      <w:pPr>
        <w:pStyle w:val="BodyText"/>
        <w:rPr>
          <w:lang w:val="en-GB"/>
        </w:rPr>
      </w:pPr>
      <w:r>
        <w:rPr>
          <w:lang w:val="en-GB"/>
        </w:rPr>
        <w:t>This is mostly used to state charges that are specific to the item on the line but can also be used to state allowances other than price discounts</w:t>
      </w:r>
      <w:r w:rsidR="00021F74">
        <w:rPr>
          <w:lang w:val="en-GB"/>
        </w:rPr>
        <w:t xml:space="preserve">, </w:t>
      </w:r>
      <w:proofErr w:type="gramStart"/>
      <w:r w:rsidR="00021F74">
        <w:rPr>
          <w:lang w:val="en-GB"/>
        </w:rPr>
        <w:t>e.g.</w:t>
      </w:r>
      <w:proofErr w:type="gramEnd"/>
      <w:r w:rsidR="00021F74">
        <w:rPr>
          <w:lang w:val="en-GB"/>
        </w:rPr>
        <w:t xml:space="preserve"> a special rebate due to </w:t>
      </w:r>
      <w:r w:rsidR="005B4099">
        <w:rPr>
          <w:lang w:val="en-GB"/>
        </w:rPr>
        <w:t>a marketing effort or the item condition.</w:t>
      </w:r>
    </w:p>
    <w:p w14:paraId="13507CCB" w14:textId="04DA701A" w:rsidR="00E10EF8" w:rsidRDefault="00E10EF8" w:rsidP="006C5382">
      <w:pPr>
        <w:pStyle w:val="BodyText"/>
        <w:rPr>
          <w:lang w:val="en-GB"/>
        </w:rPr>
      </w:pPr>
      <w:r>
        <w:rPr>
          <w:lang w:val="en-GB"/>
        </w:rPr>
        <w:t>The allowances and charges on the line level lower or raise the line amount, which is the base for CT calculation. Therefore, the tax details for these allowances and charges are the same as for the item and not stated specifically.</w:t>
      </w:r>
    </w:p>
    <w:p w14:paraId="4B0B53DC" w14:textId="00B78600" w:rsidR="00E10EF8" w:rsidRDefault="00E10EF8" w:rsidP="006C5382">
      <w:pPr>
        <w:pStyle w:val="BodyText"/>
        <w:rPr>
          <w:lang w:val="en-GB"/>
        </w:rPr>
      </w:pPr>
      <w:r>
        <w:rPr>
          <w:lang w:val="en-GB"/>
        </w:rPr>
        <w:t xml:space="preserve">Reasons for charges on line level may include taxes other than CT if those taxes are fully </w:t>
      </w:r>
      <w:r w:rsidR="00021F74">
        <w:rPr>
          <w:lang w:val="en-GB"/>
        </w:rPr>
        <w:t>included in the CT taxable amount. This gives the seller the opportunity to state his price and then show the taxes separately. If the different types of such taxes are controlled with a specific code list (reason code) that can be used to support automation of the reporting of such taxes.</w:t>
      </w:r>
    </w:p>
    <w:p w14:paraId="1B9C6766" w14:textId="4D7057EC" w:rsidR="00021F74" w:rsidRDefault="00021F74" w:rsidP="006C5382">
      <w:pPr>
        <w:pStyle w:val="BodyText"/>
        <w:rPr>
          <w:lang w:val="en-GB"/>
        </w:rPr>
      </w:pPr>
      <w:r>
        <w:rPr>
          <w:lang w:val="en-GB"/>
        </w:rPr>
        <w:t xml:space="preserve">As example, if there </w:t>
      </w:r>
      <w:r w:rsidR="005B4099">
        <w:rPr>
          <w:lang w:val="en-GB"/>
        </w:rPr>
        <w:t>are</w:t>
      </w:r>
      <w:r>
        <w:rPr>
          <w:lang w:val="en-GB"/>
        </w:rPr>
        <w:t xml:space="preserve"> 2 item</w:t>
      </w:r>
      <w:r w:rsidR="005B4099">
        <w:rPr>
          <w:lang w:val="en-GB"/>
        </w:rPr>
        <w:t>s</w:t>
      </w:r>
      <w:r>
        <w:rPr>
          <w:lang w:val="en-GB"/>
        </w:rPr>
        <w:t xml:space="preserve"> at the net price of 950 Yen (after a 5% price discount) but then there is a 15% special tax that must be added, then the line amount becomes 2x950x1,15=2185. If the tax rate for this item is 8% the CT tax will be 174,8 yen.</w:t>
      </w:r>
    </w:p>
    <w:p w14:paraId="4C69E607" w14:textId="246A3331" w:rsidR="005B4099" w:rsidRDefault="005B4099" w:rsidP="006C5382">
      <w:pPr>
        <w:pStyle w:val="BodyText"/>
        <w:rPr>
          <w:lang w:val="en-GB"/>
        </w:rPr>
      </w:pPr>
      <w:r>
        <w:rPr>
          <w:lang w:val="en-GB"/>
        </w:rPr>
        <w:t>It is not possible to use the line level allowances or charges for amounts that are excluded from the CT tax or have a different CT tax rate. As example if there is a tax that is added to the item cost is excluded from CT tax then that needs to be charged on a different invoice line with CT tax rate as 0%. Also, if a charge carries a different CT tax rate, like if the charge is for a service that is applied to the item. Same applies if an allowance must be excluded from the tax base amount (line amount).</w:t>
      </w:r>
    </w:p>
    <w:p w14:paraId="193A9D25" w14:textId="416AA01E" w:rsidR="005B4099" w:rsidRDefault="005B4099" w:rsidP="006C5382">
      <w:pPr>
        <w:pStyle w:val="BodyText"/>
        <w:rPr>
          <w:lang w:val="en-GB"/>
        </w:rPr>
      </w:pPr>
      <w:r>
        <w:rPr>
          <w:lang w:val="en-GB"/>
        </w:rPr>
        <w:t xml:space="preserve">Details on elements and calculations can be found here </w:t>
      </w:r>
      <w:hyperlink r:id="rId8" w:history="1">
        <w:r w:rsidRPr="00E8625B">
          <w:rPr>
            <w:rStyle w:val="Hyperlink"/>
            <w:lang w:val="en-GB"/>
          </w:rPr>
          <w:t>https://docs.peppol.eu/poacc/billing/3.0/bis/#allowance-calc</w:t>
        </w:r>
      </w:hyperlink>
    </w:p>
    <w:p w14:paraId="2CFC3D44" w14:textId="2F5B6FB5" w:rsidR="005B4099" w:rsidRDefault="005B4099" w:rsidP="005B4099">
      <w:pPr>
        <w:pStyle w:val="Heading2"/>
        <w:rPr>
          <w:lang w:val="en-GB"/>
        </w:rPr>
      </w:pPr>
      <w:r>
        <w:rPr>
          <w:lang w:val="en-GB"/>
        </w:rPr>
        <w:lastRenderedPageBreak/>
        <w:t>Allowances and Charges on document level</w:t>
      </w:r>
    </w:p>
    <w:p w14:paraId="61D935AA" w14:textId="239CA0C0" w:rsidR="005B4099" w:rsidRDefault="005B4099" w:rsidP="005B4099">
      <w:pPr>
        <w:pStyle w:val="BodyText"/>
        <w:rPr>
          <w:lang w:val="en-GB"/>
        </w:rPr>
      </w:pPr>
      <w:r>
        <w:rPr>
          <w:lang w:val="en-GB"/>
        </w:rPr>
        <w:t>Allowance and charges on document level are for amounts that apply to the invoice as a whole. The main difference from the line level allowances and charges is that these will have their own CT tax information.</w:t>
      </w:r>
    </w:p>
    <w:p w14:paraId="67996118" w14:textId="71C912CE" w:rsidR="0040019C" w:rsidRDefault="005B4099" w:rsidP="005B4099">
      <w:pPr>
        <w:pStyle w:val="BodyText"/>
        <w:rPr>
          <w:lang w:val="en-GB"/>
        </w:rPr>
      </w:pPr>
      <w:r>
        <w:rPr>
          <w:lang w:val="en-GB"/>
        </w:rPr>
        <w:t xml:space="preserve">The most common charges </w:t>
      </w:r>
      <w:r w:rsidR="0040019C">
        <w:rPr>
          <w:lang w:val="en-GB"/>
        </w:rPr>
        <w:t xml:space="preserve">on document level </w:t>
      </w:r>
      <w:r>
        <w:rPr>
          <w:lang w:val="en-GB"/>
        </w:rPr>
        <w:t xml:space="preserve">are shipping and packaging. These are services of their own right and are </w:t>
      </w:r>
      <w:r w:rsidR="0040019C">
        <w:rPr>
          <w:lang w:val="en-GB"/>
        </w:rPr>
        <w:t xml:space="preserve">usually liable to CT independent of the sold items. These can also be used for </w:t>
      </w:r>
      <w:r w:rsidR="008A24BB">
        <w:rPr>
          <w:lang w:val="en-GB"/>
        </w:rPr>
        <w:t>financial charges or allowances which do not fol</w:t>
      </w:r>
      <w:r w:rsidR="0040019C">
        <w:rPr>
          <w:lang w:val="en-GB"/>
        </w:rPr>
        <w:t>low the item CT tax</w:t>
      </w:r>
      <w:r w:rsidR="008A24BB">
        <w:rPr>
          <w:lang w:val="en-GB"/>
        </w:rPr>
        <w:t>, like late payment charges or early payment allowances</w:t>
      </w:r>
      <w:r w:rsidR="0040019C">
        <w:rPr>
          <w:lang w:val="en-GB"/>
        </w:rPr>
        <w:t xml:space="preserve">. If </w:t>
      </w:r>
      <w:r w:rsidR="008A24BB">
        <w:rPr>
          <w:lang w:val="en-GB"/>
        </w:rPr>
        <w:t>a</w:t>
      </w:r>
      <w:r w:rsidR="0040019C">
        <w:rPr>
          <w:lang w:val="en-GB"/>
        </w:rPr>
        <w:t xml:space="preserve"> document level allowance affect</w:t>
      </w:r>
      <w:r w:rsidR="008A24BB">
        <w:rPr>
          <w:lang w:val="en-GB"/>
        </w:rPr>
        <w:t>s</w:t>
      </w:r>
      <w:r w:rsidR="0040019C">
        <w:rPr>
          <w:lang w:val="en-GB"/>
        </w:rPr>
        <w:t xml:space="preserve"> the CT tax base of the invoiced items that requires special </w:t>
      </w:r>
      <w:r w:rsidR="008A24BB">
        <w:rPr>
          <w:lang w:val="en-GB"/>
        </w:rPr>
        <w:t>consideration, specially if the invoiced items as subject to different rates.</w:t>
      </w:r>
    </w:p>
    <w:p w14:paraId="49E35ABA" w14:textId="02996FD4" w:rsidR="008A24BB" w:rsidRPr="005B4099" w:rsidRDefault="008A24BB" w:rsidP="005B4099">
      <w:pPr>
        <w:pStyle w:val="BodyText"/>
        <w:rPr>
          <w:lang w:val="en-GB"/>
        </w:rPr>
      </w:pPr>
      <w:r>
        <w:rPr>
          <w:lang w:val="en-GB"/>
        </w:rPr>
        <w:t xml:space="preserve">The details for document level allowances and charges are provided at the same place as for the line </w:t>
      </w:r>
      <w:hyperlink r:id="rId9" w:history="1">
        <w:r w:rsidRPr="00E8625B">
          <w:rPr>
            <w:rStyle w:val="Hyperlink"/>
            <w:lang w:val="en-GB"/>
          </w:rPr>
          <w:t>https://docs.peppol.eu/poacc/billing/3.0/bis/#allowance-calc</w:t>
        </w:r>
      </w:hyperlink>
    </w:p>
    <w:p w14:paraId="261E4A5E" w14:textId="77777777" w:rsidR="005B4099" w:rsidRDefault="005B4099" w:rsidP="006C5382">
      <w:pPr>
        <w:pStyle w:val="BodyText"/>
        <w:rPr>
          <w:lang w:val="en-GB"/>
        </w:rPr>
      </w:pPr>
    </w:p>
    <w:p w14:paraId="2711C8D2" w14:textId="77777777" w:rsidR="00021F74" w:rsidRDefault="00021F74" w:rsidP="006C5382">
      <w:pPr>
        <w:pStyle w:val="BodyText"/>
        <w:rPr>
          <w:lang w:val="en-GB"/>
        </w:rPr>
      </w:pPr>
    </w:p>
    <w:p w14:paraId="362AEE0C" w14:textId="214FF401" w:rsidR="00E10EF8" w:rsidRPr="006C5382" w:rsidRDefault="00E10EF8" w:rsidP="006C5382">
      <w:pPr>
        <w:pStyle w:val="BodyText"/>
        <w:rPr>
          <w:lang w:val="en-GB"/>
        </w:rPr>
      </w:pPr>
      <w:r>
        <w:rPr>
          <w:lang w:val="en-GB"/>
        </w:rPr>
        <w:t xml:space="preserve"> </w:t>
      </w:r>
    </w:p>
    <w:sectPr w:rsidR="00E10EF8" w:rsidRPr="006C5382" w:rsidSect="00134856">
      <w:headerReference w:type="default" r:id="rId10"/>
      <w:footerReference w:type="default" r:id="rId11"/>
      <w:pgSz w:w="11906" w:h="16838" w:code="9"/>
      <w:pgMar w:top="1096" w:right="1134" w:bottom="851" w:left="1134" w:header="426" w:footer="4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25723" w14:textId="77777777" w:rsidR="00F906D4" w:rsidRDefault="00F906D4">
      <w:r>
        <w:separator/>
      </w:r>
    </w:p>
  </w:endnote>
  <w:endnote w:type="continuationSeparator" w:id="0">
    <w:p w14:paraId="1A2B69C6" w14:textId="77777777" w:rsidR="00F906D4" w:rsidRDefault="00F90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607B6" w14:textId="70BC4897" w:rsidR="00134856" w:rsidRDefault="00475847">
    <w:pPr>
      <w:pStyle w:val="Footer"/>
      <w:pBdr>
        <w:top w:val="single" w:sz="4" w:space="1" w:color="auto"/>
      </w:pBdr>
      <w:tabs>
        <w:tab w:val="clear" w:pos="4153"/>
        <w:tab w:val="clear" w:pos="8306"/>
        <w:tab w:val="center" w:pos="4678"/>
        <w:tab w:val="right" w:pos="9498"/>
      </w:tabs>
      <w:rPr>
        <w:sz w:val="16"/>
      </w:rPr>
    </w:pPr>
    <w:r>
      <w:rPr>
        <w:sz w:val="16"/>
      </w:rPr>
      <w:tab/>
    </w:r>
    <w:r w:rsidR="0042313A">
      <w:rPr>
        <w:rStyle w:val="PageNumber"/>
        <w:sz w:val="16"/>
      </w:rPr>
    </w:r>
    <w:r>
      <w:rPr>
        <w:rStyle w:val="PageNumber"/>
        <w:sz w:val="16"/>
      </w:rPr>
      <w:instrText xml:space="preserve"/>
    </w:r>
    <w:r w:rsidR="0042313A">
      <w:rPr>
        <w:rStyle w:val="PageNumber"/>
        <w:sz w:val="16"/>
      </w:rPr>
    </w:r>
    <w:r w:rsidR="00F52C41">
      <w:rPr>
        <w:rStyle w:val="PageNumber"/>
        <w:noProof/>
        <w:sz w:val="16"/>
      </w:rPr>
      <w:t>1</w:t>
    </w:r>
    <w:r w:rsidR="0042313A">
      <w:rPr>
        <w:rStyle w:val="PageNumber"/>
        <w:sz w:val="16"/>
      </w:rPr>
    </w:r>
    <w:r>
      <w:rPr>
        <w:rStyle w:val="PageNumber"/>
        <w:sz w:val="16"/>
      </w:rPr>
      <w:t xml:space="preserve"> / </w:t>
    </w:r>
    <w:r w:rsidR="0042313A">
      <w:rPr>
        <w:rStyle w:val="PageNumber"/>
        <w:sz w:val="16"/>
      </w:rPr>
    </w:r>
    <w:r>
      <w:rPr>
        <w:rStyle w:val="PageNumber"/>
        <w:sz w:val="16"/>
      </w:rPr>
      <w:instrText xml:space="preserve"/>
    </w:r>
    <w:r w:rsidR="0042313A">
      <w:rPr>
        <w:rStyle w:val="PageNumber"/>
        <w:sz w:val="16"/>
      </w:rPr>
    </w:r>
    <w:r w:rsidR="00F52C41">
      <w:rPr>
        <w:rStyle w:val="PageNumber"/>
        <w:noProof/>
        <w:sz w:val="16"/>
      </w:rPr>
      <w:t>1</w:t>
    </w:r>
    <w:r w:rsidR="0042313A">
      <w:rPr>
        <w:rStyle w:val="PageNumber"/>
        <w:sz w:val="16"/>
      </w:rPr>
    </w:r>
    <w:r>
      <w:rPr>
        <w:rStyle w:val="PageNumbe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62BDF" w14:textId="77777777" w:rsidR="00F906D4" w:rsidRDefault="00F906D4">
      <w:r>
        <w:separator/>
      </w:r>
    </w:p>
  </w:footnote>
  <w:footnote w:type="continuationSeparator" w:id="0">
    <w:p w14:paraId="52CAA2FF" w14:textId="77777777" w:rsidR="00F906D4" w:rsidRDefault="00F90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091F0" w14:textId="26DB5418" w:rsidR="00134856" w:rsidRDefault="00DC4181" w:rsidP="00103C41">
    <w:pPr>
      <w:pStyle w:val="Header"/>
      <w:pBdr>
        <w:bottom w:val="single" w:sz="4" w:space="1" w:color="auto"/>
      </w:pBdr>
      <w:tabs>
        <w:tab w:val="clear" w:pos="8306"/>
        <w:tab w:val="right" w:pos="9639"/>
      </w:tabs>
      <w:rPr>
        <w:sz w:val="16"/>
      </w:rPr>
    </w:pPr>
    <w:r>
      <w:rPr>
        <w:noProof/>
      </w:rPr>
      <w:drawing>
        <wp:inline distT="0" distB="0" distL="0" distR="0" wp14:anchorId="51579324" wp14:editId="5FFCE9F8">
          <wp:extent cx="1066800" cy="345011"/>
          <wp:effectExtent l="0" t="0" r="0" b="0"/>
          <wp:docPr id="1" name="Picture 1" descr="Image result for pepp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ppo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812" cy="349543"/>
                  </a:xfrm>
                  <a:prstGeom prst="rect">
                    <a:avLst/>
                  </a:prstGeom>
                  <a:noFill/>
                  <a:ln>
                    <a:noFill/>
                  </a:ln>
                </pic:spPr>
              </pic:pic>
            </a:graphicData>
          </a:graphic>
        </wp:inline>
      </w:drawing>
    </w:r>
    <w:r w:rsidR="00475847">
      <w:rPr>
        <w:sz w:val="16"/>
      </w:rPr>
      <w:tab/>
    </w:r>
    <w:r w:rsidR="00475847">
      <w:rPr>
        <w:sz w:val="16"/>
      </w:rPr>
      <w:tab/>
    </w:r>
    <w:r w:rsidR="0042313A">
      <w:rPr>
        <w:sz w:val="16"/>
      </w:rPr>
    </w:r>
    <w:r w:rsidR="00475847">
      <w:rPr>
        <w:sz w:val="16"/>
      </w:rPr>
      <w:instrText xml:space="preserve"/>
    </w:r>
    <w:r w:rsidR="0042313A">
      <w:rPr>
        <w:sz w:val="16"/>
      </w:rPr>
    </w:r>
    <w:r w:rsidR="0005424D">
      <w:rPr>
        <w:noProof/>
        <w:sz w:val="16"/>
      </w:rPr>
      <w:t>19.02.2021</w:t>
    </w:r>
    <w:r w:rsidR="0042313A">
      <w:rPr>
        <w:sz w:val="16"/>
      </w:rP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F495D"/>
    <w:multiLevelType w:val="hybridMultilevel"/>
    <w:tmpl w:val="9306DCB0"/>
    <w:lvl w:ilvl="0" w:tplc="04DCD4B0">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3138A"/>
    <w:multiLevelType w:val="hybridMultilevel"/>
    <w:tmpl w:val="A99AFB14"/>
    <w:lvl w:ilvl="0" w:tplc="D9A0756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B775D0"/>
    <w:multiLevelType w:val="hybridMultilevel"/>
    <w:tmpl w:val="358CB5FC"/>
    <w:lvl w:ilvl="0" w:tplc="C660F12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D7973"/>
    <w:multiLevelType w:val="hybridMultilevel"/>
    <w:tmpl w:val="235E27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F016D5"/>
    <w:multiLevelType w:val="multilevel"/>
    <w:tmpl w:val="6D746D72"/>
    <w:lvl w:ilvl="0">
      <w:start w:val="1"/>
      <w:numFmt w:val="decimal"/>
      <w:pStyle w:val="Athugasemd"/>
      <w:lvlText w:val="[Ats %1] "/>
      <w:lvlJc w:val="left"/>
      <w:pPr>
        <w:tabs>
          <w:tab w:val="num" w:pos="1440"/>
        </w:tabs>
        <w:ind w:left="907" w:hanging="907"/>
      </w:pPr>
      <w:rPr>
        <w:rFonts w:hint="default"/>
        <w:b/>
        <w:i w:val="0"/>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5" w15:restartNumberingAfterBreak="0">
    <w:nsid w:val="38CB76E7"/>
    <w:multiLevelType w:val="hybridMultilevel"/>
    <w:tmpl w:val="01440AEE"/>
    <w:lvl w:ilvl="0" w:tplc="5BF64C2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F81629"/>
    <w:multiLevelType w:val="hybridMultilevel"/>
    <w:tmpl w:val="4F585822"/>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DE43F1"/>
    <w:multiLevelType w:val="hybridMultilevel"/>
    <w:tmpl w:val="3216D8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B76509"/>
    <w:multiLevelType w:val="hybridMultilevel"/>
    <w:tmpl w:val="A34AF0CA"/>
    <w:lvl w:ilvl="0" w:tplc="D9A0756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025679F"/>
    <w:multiLevelType w:val="hybridMultilevel"/>
    <w:tmpl w:val="F6EC4896"/>
    <w:lvl w:ilvl="0" w:tplc="0D9EBDAA">
      <w:start w:val="1"/>
      <w:numFmt w:val="bullet"/>
      <w:pStyle w:val="Memo"/>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5B1CF3"/>
    <w:multiLevelType w:val="hybridMultilevel"/>
    <w:tmpl w:val="BBE6F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067B97"/>
    <w:multiLevelType w:val="hybridMultilevel"/>
    <w:tmpl w:val="275E889E"/>
    <w:lvl w:ilvl="0" w:tplc="D9A0756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B47A1E"/>
    <w:multiLevelType w:val="hybridMultilevel"/>
    <w:tmpl w:val="628634F4"/>
    <w:lvl w:ilvl="0" w:tplc="9E5A67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4D6BBE"/>
    <w:multiLevelType w:val="hybridMultilevel"/>
    <w:tmpl w:val="BBDC95EC"/>
    <w:lvl w:ilvl="0" w:tplc="D9A07562">
      <w:start w:val="1"/>
      <w:numFmt w:val="decimal"/>
      <w:lvlText w:val="%1."/>
      <w:lvlJc w:val="left"/>
      <w:pPr>
        <w:tabs>
          <w:tab w:val="num" w:pos="1080"/>
        </w:tabs>
        <w:ind w:left="1080" w:hanging="360"/>
      </w:pPr>
      <w:rPr>
        <w:rFonts w:hint="default"/>
      </w:rPr>
    </w:lvl>
    <w:lvl w:ilvl="1" w:tplc="FE8494D2">
      <w:start w:val="1"/>
      <w:numFmt w:val="decimal"/>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86E04E9"/>
    <w:multiLevelType w:val="hybridMultilevel"/>
    <w:tmpl w:val="4F585822"/>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9C7387"/>
    <w:multiLevelType w:val="hybridMultilevel"/>
    <w:tmpl w:val="B57AC062"/>
    <w:lvl w:ilvl="0" w:tplc="AC00EC8E">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A346D1"/>
    <w:multiLevelType w:val="hybridMultilevel"/>
    <w:tmpl w:val="4F585822"/>
    <w:lvl w:ilvl="0" w:tplc="5BF64C2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9"/>
  </w:num>
  <w:num w:numId="3">
    <w:abstractNumId w:val="0"/>
  </w:num>
  <w:num w:numId="4">
    <w:abstractNumId w:val="0"/>
  </w:num>
  <w:num w:numId="5">
    <w:abstractNumId w:val="0"/>
  </w:num>
  <w:num w:numId="6">
    <w:abstractNumId w:val="16"/>
  </w:num>
  <w:num w:numId="7">
    <w:abstractNumId w:val="6"/>
  </w:num>
  <w:num w:numId="8">
    <w:abstractNumId w:val="14"/>
  </w:num>
  <w:num w:numId="9">
    <w:abstractNumId w:val="5"/>
  </w:num>
  <w:num w:numId="10">
    <w:abstractNumId w:val="13"/>
  </w:num>
  <w:num w:numId="11">
    <w:abstractNumId w:val="11"/>
  </w:num>
  <w:num w:numId="12">
    <w:abstractNumId w:val="8"/>
  </w:num>
  <w:num w:numId="13">
    <w:abstractNumId w:val="1"/>
  </w:num>
  <w:num w:numId="14">
    <w:abstractNumId w:val="10"/>
  </w:num>
  <w:num w:numId="15">
    <w:abstractNumId w:val="3"/>
  </w:num>
  <w:num w:numId="16">
    <w:abstractNumId w:val="4"/>
  </w:num>
  <w:num w:numId="17">
    <w:abstractNumId w:val="4"/>
  </w:num>
  <w:num w:numId="18">
    <w:abstractNumId w:val="4"/>
  </w:num>
  <w:num w:numId="19">
    <w:abstractNumId w:val="7"/>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4D"/>
    <w:rsid w:val="00021F74"/>
    <w:rsid w:val="0005424D"/>
    <w:rsid w:val="00103C41"/>
    <w:rsid w:val="001046F7"/>
    <w:rsid w:val="00134856"/>
    <w:rsid w:val="00182B55"/>
    <w:rsid w:val="0032408E"/>
    <w:rsid w:val="0040019C"/>
    <w:rsid w:val="0040170C"/>
    <w:rsid w:val="0042313A"/>
    <w:rsid w:val="00451FDE"/>
    <w:rsid w:val="00475847"/>
    <w:rsid w:val="00542C26"/>
    <w:rsid w:val="005A63E8"/>
    <w:rsid w:val="005B4099"/>
    <w:rsid w:val="006C5382"/>
    <w:rsid w:val="0071622B"/>
    <w:rsid w:val="007664CF"/>
    <w:rsid w:val="007A56A6"/>
    <w:rsid w:val="007E4089"/>
    <w:rsid w:val="008611D7"/>
    <w:rsid w:val="008A24BB"/>
    <w:rsid w:val="008E211D"/>
    <w:rsid w:val="008E5310"/>
    <w:rsid w:val="00960706"/>
    <w:rsid w:val="009909E9"/>
    <w:rsid w:val="0099429E"/>
    <w:rsid w:val="009C36D4"/>
    <w:rsid w:val="009D1B5B"/>
    <w:rsid w:val="00A12A08"/>
    <w:rsid w:val="00A22AF4"/>
    <w:rsid w:val="00A3614B"/>
    <w:rsid w:val="00A56E18"/>
    <w:rsid w:val="00B14933"/>
    <w:rsid w:val="00CA4967"/>
    <w:rsid w:val="00D9185D"/>
    <w:rsid w:val="00DC4181"/>
    <w:rsid w:val="00DC5627"/>
    <w:rsid w:val="00E0484D"/>
    <w:rsid w:val="00E10EF8"/>
    <w:rsid w:val="00EC7F01"/>
    <w:rsid w:val="00F34AB4"/>
    <w:rsid w:val="00F52C41"/>
    <w:rsid w:val="00F90562"/>
    <w:rsid w:val="00F906D4"/>
    <w:rsid w:val="00FC5F0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229E9"/>
  <w15:docId w15:val="{BD60450B-9232-4EC8-8F58-1D265776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s-IS" w:eastAsia="is-I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856"/>
    <w:rPr>
      <w:rFonts w:ascii="Verdana" w:hAnsi="Verdana"/>
      <w:lang w:eastAsia="en-US"/>
    </w:rPr>
  </w:style>
  <w:style w:type="paragraph" w:styleId="Heading1">
    <w:name w:val="heading 1"/>
    <w:basedOn w:val="Normal"/>
    <w:next w:val="BodyText"/>
    <w:qFormat/>
    <w:rsid w:val="00D9185D"/>
    <w:pPr>
      <w:keepNext/>
      <w:spacing w:before="120" w:after="60"/>
      <w:outlineLvl w:val="0"/>
    </w:pPr>
    <w:rPr>
      <w:rFonts w:cs="Arial"/>
      <w:b/>
      <w:bCs/>
      <w:kern w:val="32"/>
      <w:sz w:val="28"/>
      <w:szCs w:val="32"/>
    </w:rPr>
  </w:style>
  <w:style w:type="paragraph" w:styleId="Heading2">
    <w:name w:val="heading 2"/>
    <w:basedOn w:val="Normal"/>
    <w:next w:val="BodyText"/>
    <w:qFormat/>
    <w:rsid w:val="00D9185D"/>
    <w:pPr>
      <w:keepNext/>
      <w:spacing w:before="120" w:after="60"/>
      <w:outlineLvl w:val="1"/>
    </w:pPr>
    <w:rPr>
      <w:rFonts w:cs="Arial"/>
      <w:b/>
      <w:bCs/>
      <w:iCs/>
      <w:sz w:val="24"/>
      <w:szCs w:val="28"/>
    </w:rPr>
  </w:style>
  <w:style w:type="paragraph" w:styleId="Heading3">
    <w:name w:val="heading 3"/>
    <w:basedOn w:val="Normal"/>
    <w:next w:val="BodyText"/>
    <w:qFormat/>
    <w:rsid w:val="00D9185D"/>
    <w:pPr>
      <w:keepNext/>
      <w:spacing w:after="60"/>
      <w:outlineLvl w:val="2"/>
    </w:pPr>
    <w:rPr>
      <w:rFonts w:cs="Arial"/>
      <w:b/>
      <w:bCs/>
      <w:szCs w:val="26"/>
    </w:rPr>
  </w:style>
  <w:style w:type="paragraph" w:styleId="Heading4">
    <w:name w:val="heading 4"/>
    <w:basedOn w:val="Normal"/>
    <w:next w:val="BodyText"/>
    <w:qFormat/>
    <w:rsid w:val="00134856"/>
    <w:pPr>
      <w:keepNext/>
      <w:spacing w:after="60"/>
      <w:outlineLvl w:val="3"/>
    </w:pPr>
    <w:rPr>
      <w:bCs/>
      <w:szCs w:val="28"/>
      <w:u w:val="single"/>
    </w:rPr>
  </w:style>
  <w:style w:type="paragraph" w:styleId="Heading5">
    <w:name w:val="heading 5"/>
    <w:basedOn w:val="Normal"/>
    <w:next w:val="BodyText"/>
    <w:qFormat/>
    <w:rsid w:val="00134856"/>
    <w:pPr>
      <w:keepNext/>
      <w:spacing w:before="120"/>
      <w:outlineLvl w:val="4"/>
    </w:pPr>
  </w:style>
  <w:style w:type="paragraph" w:styleId="Heading6">
    <w:name w:val="heading 6"/>
    <w:basedOn w:val="Normal"/>
    <w:next w:val="BodyText"/>
    <w:qFormat/>
    <w:rsid w:val="00134856"/>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134856"/>
    <w:pPr>
      <w:spacing w:after="120"/>
    </w:pPr>
  </w:style>
  <w:style w:type="paragraph" w:customStyle="1" w:styleId="Memo">
    <w:name w:val="Memo"/>
    <w:basedOn w:val="BodyText"/>
    <w:next w:val="BodyText"/>
    <w:rsid w:val="00134856"/>
    <w:pPr>
      <w:numPr>
        <w:numId w:val="2"/>
      </w:numPr>
      <w:spacing w:after="0"/>
    </w:pPr>
    <w:rPr>
      <w:i/>
      <w:iCs/>
      <w:color w:val="0000FF"/>
      <w:sz w:val="16"/>
      <w:lang w:val="en-US"/>
    </w:rPr>
  </w:style>
  <w:style w:type="paragraph" w:styleId="Header">
    <w:name w:val="header"/>
    <w:basedOn w:val="Normal"/>
    <w:semiHidden/>
    <w:rsid w:val="00134856"/>
    <w:pPr>
      <w:tabs>
        <w:tab w:val="center" w:pos="4153"/>
        <w:tab w:val="right" w:pos="8306"/>
      </w:tabs>
    </w:pPr>
  </w:style>
  <w:style w:type="paragraph" w:styleId="Footer">
    <w:name w:val="footer"/>
    <w:basedOn w:val="Normal"/>
    <w:semiHidden/>
    <w:rsid w:val="00134856"/>
    <w:pPr>
      <w:tabs>
        <w:tab w:val="center" w:pos="4153"/>
        <w:tab w:val="right" w:pos="8306"/>
      </w:tabs>
    </w:pPr>
  </w:style>
  <w:style w:type="character" w:styleId="PageNumber">
    <w:name w:val="page number"/>
    <w:basedOn w:val="DefaultParagraphFont"/>
    <w:semiHidden/>
    <w:rsid w:val="00134856"/>
  </w:style>
  <w:style w:type="paragraph" w:styleId="Title">
    <w:name w:val="Title"/>
    <w:basedOn w:val="Normal"/>
    <w:next w:val="BodyText"/>
    <w:qFormat/>
    <w:rsid w:val="00134856"/>
    <w:pPr>
      <w:spacing w:before="240" w:after="60"/>
      <w:jc w:val="center"/>
      <w:outlineLvl w:val="0"/>
    </w:pPr>
    <w:rPr>
      <w:rFonts w:cs="Arial"/>
      <w:b/>
      <w:bCs/>
      <w:kern w:val="28"/>
      <w:sz w:val="32"/>
      <w:szCs w:val="32"/>
    </w:rPr>
  </w:style>
  <w:style w:type="paragraph" w:styleId="TOC1">
    <w:name w:val="toc 1"/>
    <w:basedOn w:val="Normal"/>
    <w:next w:val="Normal"/>
    <w:autoRedefine/>
    <w:semiHidden/>
    <w:rsid w:val="00134856"/>
    <w:pPr>
      <w:tabs>
        <w:tab w:val="right" w:leader="dot" w:pos="9639"/>
      </w:tabs>
    </w:pPr>
    <w:rPr>
      <w:b/>
      <w:bCs/>
      <w:caps/>
      <w:szCs w:val="24"/>
    </w:rPr>
  </w:style>
  <w:style w:type="paragraph" w:styleId="TOC2">
    <w:name w:val="toc 2"/>
    <w:basedOn w:val="Normal"/>
    <w:next w:val="Normal"/>
    <w:autoRedefine/>
    <w:semiHidden/>
    <w:rsid w:val="00134856"/>
    <w:pPr>
      <w:tabs>
        <w:tab w:val="right" w:leader="dot" w:pos="9639"/>
      </w:tabs>
      <w:ind w:left="220"/>
    </w:pPr>
    <w:rPr>
      <w:smallCaps/>
      <w:szCs w:val="24"/>
    </w:rPr>
  </w:style>
  <w:style w:type="paragraph" w:styleId="TOC3">
    <w:name w:val="toc 3"/>
    <w:basedOn w:val="Normal"/>
    <w:next w:val="Normal"/>
    <w:autoRedefine/>
    <w:semiHidden/>
    <w:rsid w:val="00134856"/>
    <w:pPr>
      <w:tabs>
        <w:tab w:val="right" w:leader="dot" w:pos="9639"/>
      </w:tabs>
      <w:ind w:left="440"/>
    </w:pPr>
    <w:rPr>
      <w:iCs/>
      <w:szCs w:val="24"/>
    </w:rPr>
  </w:style>
  <w:style w:type="paragraph" w:styleId="TOC4">
    <w:name w:val="toc 4"/>
    <w:basedOn w:val="Normal"/>
    <w:next w:val="Normal"/>
    <w:autoRedefine/>
    <w:semiHidden/>
    <w:rsid w:val="00134856"/>
    <w:pPr>
      <w:tabs>
        <w:tab w:val="right" w:leader="dot" w:pos="9639"/>
      </w:tabs>
      <w:ind w:left="660"/>
    </w:pPr>
    <w:rPr>
      <w:bCs/>
      <w:szCs w:val="24"/>
    </w:rPr>
  </w:style>
  <w:style w:type="paragraph" w:customStyle="1" w:styleId="TableText">
    <w:name w:val="Table Text"/>
    <w:basedOn w:val="Normal"/>
    <w:rsid w:val="00134856"/>
    <w:pPr>
      <w:spacing w:before="60" w:after="60"/>
    </w:pPr>
    <w:rPr>
      <w:sz w:val="16"/>
      <w:lang w:val="en-GB"/>
    </w:rPr>
  </w:style>
  <w:style w:type="paragraph" w:customStyle="1" w:styleId="Athugasemd">
    <w:name w:val="Athugasemd"/>
    <w:basedOn w:val="BodyText"/>
    <w:next w:val="BodyText"/>
    <w:rsid w:val="00134856"/>
    <w:pPr>
      <w:numPr>
        <w:numId w:val="18"/>
      </w:numPr>
      <w:shd w:val="clear" w:color="auto" w:fill="FFFF99"/>
      <w:tabs>
        <w:tab w:val="left" w:pos="907"/>
      </w:tabs>
    </w:pPr>
    <w:rPr>
      <w:i/>
      <w:iCs/>
      <w:color w:val="0000FF"/>
      <w:sz w:val="16"/>
    </w:rPr>
  </w:style>
  <w:style w:type="paragraph" w:styleId="BalloonText">
    <w:name w:val="Balloon Text"/>
    <w:basedOn w:val="Normal"/>
    <w:link w:val="BalloonTextChar"/>
    <w:uiPriority w:val="99"/>
    <w:semiHidden/>
    <w:unhideWhenUsed/>
    <w:rsid w:val="00B14933"/>
    <w:rPr>
      <w:rFonts w:ascii="Tahoma" w:hAnsi="Tahoma" w:cs="Tahoma"/>
      <w:sz w:val="16"/>
      <w:szCs w:val="16"/>
    </w:rPr>
  </w:style>
  <w:style w:type="character" w:customStyle="1" w:styleId="BalloonTextChar">
    <w:name w:val="Balloon Text Char"/>
    <w:basedOn w:val="DefaultParagraphFont"/>
    <w:link w:val="BalloonText"/>
    <w:uiPriority w:val="99"/>
    <w:semiHidden/>
    <w:rsid w:val="00B14933"/>
    <w:rPr>
      <w:rFonts w:ascii="Tahoma" w:hAnsi="Tahoma" w:cs="Tahoma"/>
      <w:sz w:val="16"/>
      <w:szCs w:val="16"/>
      <w:lang w:eastAsia="en-US"/>
    </w:rPr>
  </w:style>
  <w:style w:type="character" w:styleId="Hyperlink">
    <w:name w:val="Hyperlink"/>
    <w:basedOn w:val="DefaultParagraphFont"/>
    <w:uiPriority w:val="99"/>
    <w:unhideWhenUsed/>
    <w:rsid w:val="00F90562"/>
    <w:rPr>
      <w:color w:val="0000FF" w:themeColor="hyperlink"/>
      <w:u w:val="single"/>
    </w:rPr>
  </w:style>
  <w:style w:type="character" w:styleId="UnresolvedMention">
    <w:name w:val="Unresolved Mention"/>
    <w:basedOn w:val="DefaultParagraphFont"/>
    <w:uiPriority w:val="99"/>
    <w:semiHidden/>
    <w:unhideWhenUsed/>
    <w:rsid w:val="00F90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 lítið.dotx</Template>
  <TotalTime>81</TotalTime>
  <Pages>2</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Minnisblað</vt:lpstr>
    </vt:vector>
  </TitlesOfParts>
  <Company>Eykur ehf</Company>
  <LinksUpToDate>false</LinksUpToDate>
  <CharactersWithSpaces>4791</CharactersWithSpaces>
  <SharedDoc>false</SharedDoc>
  <HLinks>
    <vt:vector size="6" baseType="variant">
      <vt:variant>
        <vt:i4>13959284</vt:i4>
      </vt:variant>
      <vt:variant>
        <vt:i4>1524</vt:i4>
      </vt:variant>
      <vt:variant>
        <vt:i4>1025</vt:i4>
      </vt:variant>
      <vt:variant>
        <vt:i4>1</vt:i4>
      </vt:variant>
      <vt:variant>
        <vt:lpwstr>..\..\..\..\My Documents\Markaðsmál\Promotion\Grafík\Firmamerki\EykurTrans.gif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Minnisblað</dc:title>
  <dc:creator>Georg Birgisson</dc:creator>
  <cp:lastModifiedBy>Georg Birgisson</cp:lastModifiedBy>
  <cp:revision>2</cp:revision>
  <cp:lastPrinted>2005-08-15T10:22:00Z</cp:lastPrinted>
  <dcterms:created xsi:type="dcterms:W3CDTF">2021-02-19T10:02:00Z</dcterms:created>
  <dcterms:modified xsi:type="dcterms:W3CDTF">2021-02-19T11:23:00Z</dcterms:modified>
  <cp:category>Memo</cp:category>
</cp:coreProperties>
</file>