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0C48B" w14:textId="030DF53E" w:rsidR="00953A1D" w:rsidRDefault="00953A1D" w:rsidP="00953A1D">
      <w:pPr>
        <w:pStyle w:val="a8"/>
        <w:spacing w:before="0" w:after="0"/>
        <w:rPr>
          <w:sz w:val="28"/>
          <w:szCs w:val="28"/>
        </w:rPr>
      </w:pPr>
      <w:r w:rsidRPr="00953A1D">
        <w:rPr>
          <w:rFonts w:hint="eastAsia"/>
          <w:sz w:val="28"/>
          <w:szCs w:val="28"/>
        </w:rPr>
        <w:t>C</w:t>
      </w:r>
      <w:r w:rsidRPr="00953A1D">
        <w:rPr>
          <w:sz w:val="28"/>
          <w:szCs w:val="28"/>
        </w:rPr>
        <w:t xml:space="preserve">omments on </w:t>
      </w:r>
      <w:r w:rsidRPr="00953A1D">
        <w:rPr>
          <w:sz w:val="28"/>
          <w:szCs w:val="28"/>
        </w:rPr>
        <w:t>https://test-docs.peppol.eu/japan/draft/billing-1.0/</w:t>
      </w:r>
    </w:p>
    <w:p w14:paraId="7B0A9B81" w14:textId="77777777" w:rsidR="009D5542" w:rsidRDefault="009D5542" w:rsidP="009D5542">
      <w:pPr>
        <w:widowControl w:val="0"/>
        <w:autoSpaceDE w:val="0"/>
        <w:autoSpaceDN w:val="0"/>
        <w:adjustRightInd w:val="0"/>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SAMBUICHI, Nobuyuki</w:t>
      </w:r>
    </w:p>
    <w:p w14:paraId="49860F7C" w14:textId="74448DB2" w:rsidR="009D5542" w:rsidRPr="009D5542" w:rsidRDefault="009D5542" w:rsidP="009D5542">
      <w:pPr>
        <w:jc w:val="right"/>
      </w:pPr>
      <w:r>
        <w:rPr>
          <w:rFonts w:ascii="Times New Roman" w:eastAsiaTheme="minorEastAsia" w:hAnsi="Times New Roman" w:cs="Times New Roman"/>
          <w:sz w:val="24"/>
          <w:szCs w:val="24"/>
        </w:rPr>
        <w:t>2021-</w:t>
      </w:r>
      <w:r>
        <w:rPr>
          <w:rFonts w:ascii="Times New Roman" w:eastAsiaTheme="minorEastAsia" w:hAnsi="Times New Roman" w:cs="Times New Roman"/>
          <w:sz w:val="24"/>
          <w:szCs w:val="24"/>
        </w:rPr>
        <w:t>10-29</w:t>
      </w:r>
    </w:p>
    <w:p w14:paraId="3D5A2077" w14:textId="2283FCB3" w:rsidR="00C77B8A" w:rsidRPr="00E32AFA" w:rsidRDefault="00C77B8A" w:rsidP="00C77B8A">
      <w:pPr>
        <w:pStyle w:val="1"/>
      </w:pPr>
      <w:r>
        <w:t>0</w:t>
      </w:r>
      <w:r w:rsidRPr="00E32AFA">
        <w:t xml:space="preserve">. </w:t>
      </w:r>
      <w:r>
        <w:t>Target</w:t>
      </w:r>
      <w:r w:rsidRPr="00E32AFA">
        <w:t xml:space="preserve"> </w:t>
      </w:r>
      <w:r>
        <w:t>reader</w:t>
      </w:r>
      <w:r>
        <w:rPr>
          <w:rFonts w:hint="eastAsia"/>
        </w:rPr>
        <w:t>s</w:t>
      </w:r>
    </w:p>
    <w:p w14:paraId="7BF5FD6C" w14:textId="2F37B067" w:rsidR="00C77B8A" w:rsidRDefault="00C77B8A" w:rsidP="00C77B8A">
      <w:r w:rsidRPr="00C77B8A">
        <w:t>This site is intended not only for programmers, but also for business professionals such as accountants, auditors, regulators and consultants.</w:t>
      </w:r>
    </w:p>
    <w:p w14:paraId="06771C43" w14:textId="77777777" w:rsidR="00C77B8A" w:rsidRPr="00C77B8A" w:rsidRDefault="00C77B8A" w:rsidP="00C77B8A">
      <w:pPr>
        <w:rPr>
          <w:rFonts w:hint="eastAsia"/>
        </w:rPr>
      </w:pPr>
    </w:p>
    <w:p w14:paraId="23958B71" w14:textId="2A4D00B9" w:rsidR="00574580" w:rsidRPr="00E32AFA" w:rsidRDefault="00693A9A" w:rsidP="007F6268">
      <w:pPr>
        <w:pStyle w:val="1"/>
      </w:pPr>
      <w:r w:rsidRPr="00E32AFA">
        <w:t xml:space="preserve">1. </w:t>
      </w:r>
      <w:r w:rsidR="00574580" w:rsidRPr="00E32AFA">
        <w:rPr>
          <w:rFonts w:hint="eastAsia"/>
        </w:rPr>
        <w:t>S</w:t>
      </w:r>
      <w:r w:rsidR="00574580" w:rsidRPr="00E32AFA">
        <w:t>emantic model</w:t>
      </w:r>
    </w:p>
    <w:p w14:paraId="4E663873" w14:textId="1F730472" w:rsidR="008348F8" w:rsidRDefault="00304EE0" w:rsidP="007F6268">
      <w:r w:rsidRPr="00304EE0">
        <w:t>Published for review</w:t>
      </w:r>
      <w:r>
        <w:rPr>
          <w:rFonts w:hint="eastAsia"/>
        </w:rPr>
        <w:t xml:space="preserve">　</w:t>
      </w:r>
      <w:r w:rsidR="008348F8" w:rsidRPr="008348F8">
        <w:t>https://www.wuwei.space/jp_pint/billing-japan/semantic/invoice/tree/en/</w:t>
      </w:r>
    </w:p>
    <w:p w14:paraId="0EB86D8E" w14:textId="361AA995" w:rsidR="00807B37" w:rsidRDefault="00304EE0" w:rsidP="007F6268">
      <w:r>
        <w:t xml:space="preserve">Drafting </w:t>
      </w:r>
      <w:r w:rsidR="00574580" w:rsidRPr="00574580">
        <w:t>https://test-docs.peppol.eu/japan/draft/billing-1.0/invoice-1.0/semantic-model/</w:t>
      </w:r>
    </w:p>
    <w:p w14:paraId="341D4761" w14:textId="77777777" w:rsidR="008348F8" w:rsidRDefault="008348F8" w:rsidP="007F6268"/>
    <w:p w14:paraId="4AEF6EE6" w14:textId="7A6FD05B" w:rsidR="008348F8" w:rsidRPr="00E32AFA" w:rsidRDefault="00693A9A" w:rsidP="007F6268">
      <w:pPr>
        <w:pStyle w:val="2"/>
      </w:pPr>
      <w:r w:rsidRPr="00E32AFA">
        <w:t>1.</w:t>
      </w:r>
      <w:r w:rsidR="00574580" w:rsidRPr="00E32AFA">
        <w:t>1.</w:t>
      </w:r>
      <w:r w:rsidR="008348F8" w:rsidRPr="00E32AFA">
        <w:t xml:space="preserve"> J</w:t>
      </w:r>
      <w:r w:rsidR="008348F8" w:rsidRPr="00E32AFA">
        <w:t>JP-PINT elements not listed</w:t>
      </w:r>
      <w:r w:rsidRPr="00E32AFA">
        <w:t xml:space="preserve"> (</w:t>
      </w:r>
      <w:r w:rsidR="00E32AFA" w:rsidRPr="00E32AFA">
        <w:t>fatal</w:t>
      </w:r>
      <w:r w:rsidRPr="00E32AFA">
        <w:t>)</w:t>
      </w:r>
    </w:p>
    <w:p w14:paraId="4917963C" w14:textId="77777777" w:rsidR="008348F8" w:rsidRDefault="008348F8" w:rsidP="007F6268">
      <w:r>
        <w:t>IBT-188 Invoice line document identifier</w:t>
      </w:r>
    </w:p>
    <w:p w14:paraId="7E7FEDF2" w14:textId="6A323E00" w:rsidR="008348F8" w:rsidRDefault="008348F8" w:rsidP="007F6268">
      <w:r>
        <w:t>IBT-189 Document type code</w:t>
      </w:r>
    </w:p>
    <w:p w14:paraId="24818036" w14:textId="77777777" w:rsidR="008348F8" w:rsidRDefault="008348F8" w:rsidP="007F6268"/>
    <w:p w14:paraId="4DCC5CC1" w14:textId="333F0713" w:rsidR="00574580" w:rsidRDefault="00693A9A" w:rsidP="007F6268">
      <w:pPr>
        <w:pStyle w:val="2"/>
      </w:pPr>
      <w:r>
        <w:t>1.</w:t>
      </w:r>
      <w:r w:rsidR="008348F8">
        <w:t xml:space="preserve">2. </w:t>
      </w:r>
      <w:r w:rsidR="008348F8" w:rsidRPr="008348F8">
        <w:t>Semantic data type spelling is different from BIS</w:t>
      </w:r>
      <w:r>
        <w:t xml:space="preserve"> (</w:t>
      </w:r>
      <w:r w:rsidR="00E32AFA">
        <w:t>fatal</w:t>
      </w:r>
      <w:r>
        <w:t>)</w:t>
      </w:r>
    </w:p>
    <w:p w14:paraId="50116473" w14:textId="2158FF55" w:rsidR="00471423" w:rsidRDefault="0017702B" w:rsidP="007F6268">
      <w:r w:rsidRPr="0017702B">
        <w:t>Semantic data types shall be spelled according to the BIS definition.</w:t>
      </w:r>
    </w:p>
    <w:tbl>
      <w:tblPr>
        <w:tblStyle w:val="a3"/>
        <w:tblW w:w="0" w:type="auto"/>
        <w:tblLook w:val="04A0" w:firstRow="1" w:lastRow="0" w:firstColumn="1" w:lastColumn="0" w:noHBand="0" w:noVBand="1"/>
      </w:tblPr>
      <w:tblGrid>
        <w:gridCol w:w="3415"/>
        <w:gridCol w:w="1800"/>
        <w:gridCol w:w="1354"/>
        <w:gridCol w:w="1919"/>
      </w:tblGrid>
      <w:tr w:rsidR="00471423" w:rsidRPr="004D14EA" w14:paraId="2F104319" w14:textId="77777777" w:rsidTr="0017702B">
        <w:tc>
          <w:tcPr>
            <w:tcW w:w="3415" w:type="dxa"/>
          </w:tcPr>
          <w:p w14:paraId="49942DD6" w14:textId="39F0707E" w:rsidR="00471423" w:rsidRPr="004D14EA" w:rsidRDefault="00693A9A" w:rsidP="007F6268">
            <w:r>
              <w:t xml:space="preserve">Semantic datatype defined by </w:t>
            </w:r>
            <w:r w:rsidR="00471423" w:rsidRPr="004D14EA">
              <w:rPr>
                <w:rFonts w:hint="eastAsia"/>
              </w:rPr>
              <w:t>B</w:t>
            </w:r>
            <w:r w:rsidR="00471423" w:rsidRPr="004D14EA">
              <w:t>IS</w:t>
            </w:r>
          </w:p>
        </w:tc>
        <w:tc>
          <w:tcPr>
            <w:tcW w:w="1800" w:type="dxa"/>
          </w:tcPr>
          <w:p w14:paraId="4D1C18A3" w14:textId="4506F692" w:rsidR="00471423" w:rsidRPr="004D14EA" w:rsidRDefault="00471423" w:rsidP="007F6268">
            <w:pPr>
              <w:rPr>
                <w:rFonts w:hint="eastAsia"/>
              </w:rPr>
            </w:pPr>
            <w:r>
              <w:t>Semantic datatype</w:t>
            </w:r>
          </w:p>
        </w:tc>
        <w:tc>
          <w:tcPr>
            <w:tcW w:w="1354" w:type="dxa"/>
          </w:tcPr>
          <w:p w14:paraId="423A6B79" w14:textId="2194581A" w:rsidR="00471423" w:rsidRDefault="00471423" w:rsidP="007F6268">
            <w:pPr>
              <w:rPr>
                <w:rFonts w:hint="eastAsia"/>
              </w:rPr>
            </w:pPr>
            <w:r>
              <w:rPr>
                <w:rFonts w:hint="eastAsia"/>
              </w:rPr>
              <w:t>B</w:t>
            </w:r>
            <w:r>
              <w:t>T</w:t>
            </w:r>
          </w:p>
        </w:tc>
        <w:tc>
          <w:tcPr>
            <w:tcW w:w="1919" w:type="dxa"/>
          </w:tcPr>
          <w:p w14:paraId="49E9F2B1" w14:textId="291CB4C9" w:rsidR="00471423" w:rsidRPr="004D14EA" w:rsidRDefault="00693A9A" w:rsidP="007F6268">
            <w:r>
              <w:t>P</w:t>
            </w:r>
            <w:r w:rsidR="00471423">
              <w:t>roblem</w:t>
            </w:r>
          </w:p>
        </w:tc>
      </w:tr>
      <w:tr w:rsidR="00471423" w14:paraId="11115B3F" w14:textId="77777777" w:rsidTr="0017702B">
        <w:tc>
          <w:tcPr>
            <w:tcW w:w="3415" w:type="dxa"/>
          </w:tcPr>
          <w:p w14:paraId="647387F4" w14:textId="1F8FC51C" w:rsidR="00471423" w:rsidRDefault="00471423" w:rsidP="007F6268">
            <w:pPr>
              <w:rPr>
                <w:rFonts w:hint="eastAsia"/>
              </w:rPr>
            </w:pPr>
            <w:r w:rsidRPr="00D963F4">
              <w:t>6.2.1. Amount</w:t>
            </w:r>
          </w:p>
        </w:tc>
        <w:tc>
          <w:tcPr>
            <w:tcW w:w="1800" w:type="dxa"/>
          </w:tcPr>
          <w:p w14:paraId="1DEAE4E9" w14:textId="008F0F41" w:rsidR="00471423" w:rsidRDefault="00471423" w:rsidP="007F6268">
            <w:pPr>
              <w:rPr>
                <w:rFonts w:hint="eastAsia"/>
              </w:rPr>
            </w:pPr>
            <w:r>
              <w:rPr>
                <w:rFonts w:hint="eastAsia"/>
              </w:rPr>
              <w:t>A</w:t>
            </w:r>
            <w:r>
              <w:t>mount</w:t>
            </w:r>
          </w:p>
        </w:tc>
        <w:tc>
          <w:tcPr>
            <w:tcW w:w="1354" w:type="dxa"/>
          </w:tcPr>
          <w:p w14:paraId="061E03AE" w14:textId="099BA80E" w:rsidR="00471423" w:rsidRDefault="00471423" w:rsidP="007F6268">
            <w:r>
              <w:rPr>
                <w:rFonts w:hint="eastAsia"/>
              </w:rPr>
              <w:t>I</w:t>
            </w:r>
            <w:r>
              <w:t>BT-106</w:t>
            </w:r>
          </w:p>
        </w:tc>
        <w:tc>
          <w:tcPr>
            <w:tcW w:w="1919" w:type="dxa"/>
          </w:tcPr>
          <w:p w14:paraId="575C756B" w14:textId="5639E549" w:rsidR="00471423" w:rsidRDefault="00471423" w:rsidP="007F6268"/>
        </w:tc>
      </w:tr>
      <w:tr w:rsidR="00471423" w14:paraId="03BCF73F" w14:textId="77777777" w:rsidTr="0017702B">
        <w:tc>
          <w:tcPr>
            <w:tcW w:w="3415" w:type="dxa"/>
          </w:tcPr>
          <w:p w14:paraId="3520367E" w14:textId="698997B0" w:rsidR="00471423" w:rsidRDefault="00471423" w:rsidP="007F6268">
            <w:r w:rsidRPr="00D963F4">
              <w:t>6.2.2. Unit Price Amount</w:t>
            </w:r>
          </w:p>
        </w:tc>
        <w:tc>
          <w:tcPr>
            <w:tcW w:w="1800" w:type="dxa"/>
          </w:tcPr>
          <w:p w14:paraId="61E63D67" w14:textId="32FD7D5C" w:rsidR="00471423" w:rsidRDefault="00471423" w:rsidP="007F6268">
            <w:r>
              <w:rPr>
                <w:rFonts w:hint="eastAsia"/>
              </w:rPr>
              <w:t>U</w:t>
            </w:r>
            <w:r>
              <w:t>nit</w:t>
            </w:r>
          </w:p>
        </w:tc>
        <w:tc>
          <w:tcPr>
            <w:tcW w:w="1354" w:type="dxa"/>
          </w:tcPr>
          <w:p w14:paraId="6C1DBDF8" w14:textId="5D43FE87" w:rsidR="00471423" w:rsidRPr="008348F8" w:rsidRDefault="00471423" w:rsidP="007F6268">
            <w:r>
              <w:rPr>
                <w:rFonts w:hint="eastAsia"/>
              </w:rPr>
              <w:t>I</w:t>
            </w:r>
            <w:r>
              <w:t>BT-146</w:t>
            </w:r>
          </w:p>
        </w:tc>
        <w:tc>
          <w:tcPr>
            <w:tcW w:w="1919" w:type="dxa"/>
          </w:tcPr>
          <w:p w14:paraId="58CE7720" w14:textId="487FDBBD" w:rsidR="00471423" w:rsidRDefault="00471423" w:rsidP="007F6268">
            <w:r w:rsidRPr="008348F8">
              <w:t>Partial notation</w:t>
            </w:r>
          </w:p>
        </w:tc>
      </w:tr>
      <w:tr w:rsidR="00471423" w14:paraId="78EED390" w14:textId="77777777" w:rsidTr="0017702B">
        <w:tc>
          <w:tcPr>
            <w:tcW w:w="3415" w:type="dxa"/>
          </w:tcPr>
          <w:p w14:paraId="7361F008" w14:textId="5E8D36F1" w:rsidR="00471423" w:rsidRDefault="00471423" w:rsidP="007F6268">
            <w:r w:rsidRPr="00D963F4">
              <w:t>6.2.3. Percentage</w:t>
            </w:r>
          </w:p>
        </w:tc>
        <w:tc>
          <w:tcPr>
            <w:tcW w:w="1800" w:type="dxa"/>
          </w:tcPr>
          <w:p w14:paraId="0365DF97" w14:textId="7347D69E" w:rsidR="00471423" w:rsidRDefault="00471423" w:rsidP="007F6268">
            <w:r>
              <w:rPr>
                <w:rFonts w:hint="eastAsia"/>
              </w:rPr>
              <w:t>P</w:t>
            </w:r>
            <w:r>
              <w:t>ercent</w:t>
            </w:r>
          </w:p>
        </w:tc>
        <w:tc>
          <w:tcPr>
            <w:tcW w:w="1354" w:type="dxa"/>
          </w:tcPr>
          <w:p w14:paraId="482DEAD7" w14:textId="4BB20F11" w:rsidR="00471423" w:rsidRPr="008348F8" w:rsidRDefault="00471423" w:rsidP="007F6268">
            <w:r>
              <w:rPr>
                <w:rFonts w:hint="eastAsia"/>
              </w:rPr>
              <w:t>I</w:t>
            </w:r>
            <w:r>
              <w:t>BT-119</w:t>
            </w:r>
          </w:p>
        </w:tc>
        <w:tc>
          <w:tcPr>
            <w:tcW w:w="1919" w:type="dxa"/>
          </w:tcPr>
          <w:p w14:paraId="763F6411" w14:textId="4C0DCAE7" w:rsidR="00471423" w:rsidRDefault="00471423" w:rsidP="007F6268">
            <w:r w:rsidRPr="008348F8">
              <w:t>Partial notation</w:t>
            </w:r>
          </w:p>
        </w:tc>
      </w:tr>
      <w:tr w:rsidR="00471423" w14:paraId="1A1FB2C5" w14:textId="77777777" w:rsidTr="0017702B">
        <w:tc>
          <w:tcPr>
            <w:tcW w:w="3415" w:type="dxa"/>
          </w:tcPr>
          <w:p w14:paraId="006E0019" w14:textId="6A81ACFD" w:rsidR="00471423" w:rsidRDefault="00471423" w:rsidP="007F6268">
            <w:r w:rsidRPr="00D963F4">
              <w:t>6.2.4. Quantity</w:t>
            </w:r>
          </w:p>
        </w:tc>
        <w:tc>
          <w:tcPr>
            <w:tcW w:w="1800" w:type="dxa"/>
          </w:tcPr>
          <w:p w14:paraId="7D373105" w14:textId="6EDA2926" w:rsidR="00471423" w:rsidRDefault="00471423" w:rsidP="007F6268">
            <w:r>
              <w:rPr>
                <w:rFonts w:hint="eastAsia"/>
              </w:rPr>
              <w:t>Q</w:t>
            </w:r>
          </w:p>
        </w:tc>
        <w:tc>
          <w:tcPr>
            <w:tcW w:w="1354" w:type="dxa"/>
          </w:tcPr>
          <w:p w14:paraId="540D0F44" w14:textId="4A6B60EB" w:rsidR="00471423" w:rsidRDefault="0017702B" w:rsidP="007F6268">
            <w:r>
              <w:rPr>
                <w:rFonts w:hint="eastAsia"/>
              </w:rPr>
              <w:t>I</w:t>
            </w:r>
            <w:r>
              <w:t>BT-129</w:t>
            </w:r>
          </w:p>
        </w:tc>
        <w:tc>
          <w:tcPr>
            <w:tcW w:w="1919" w:type="dxa"/>
          </w:tcPr>
          <w:p w14:paraId="49609ACE" w14:textId="24971BAA" w:rsidR="00471423" w:rsidRDefault="00471423" w:rsidP="007F6268">
            <w:r>
              <w:t>Abbreviation</w:t>
            </w:r>
          </w:p>
        </w:tc>
      </w:tr>
      <w:tr w:rsidR="00471423" w14:paraId="42EB8EE1" w14:textId="77777777" w:rsidTr="0017702B">
        <w:tc>
          <w:tcPr>
            <w:tcW w:w="3415" w:type="dxa"/>
          </w:tcPr>
          <w:p w14:paraId="6A54ECED" w14:textId="0BD66644" w:rsidR="00471423" w:rsidRDefault="00471423" w:rsidP="007F6268">
            <w:r w:rsidRPr="00D963F4">
              <w:t>6.2.5. Code</w:t>
            </w:r>
          </w:p>
        </w:tc>
        <w:tc>
          <w:tcPr>
            <w:tcW w:w="1800" w:type="dxa"/>
          </w:tcPr>
          <w:p w14:paraId="4D19F28D" w14:textId="4BA5FCB2" w:rsidR="00471423" w:rsidRDefault="00471423" w:rsidP="007F6268">
            <w:r>
              <w:rPr>
                <w:rFonts w:hint="eastAsia"/>
              </w:rPr>
              <w:t>C</w:t>
            </w:r>
            <w:r>
              <w:t>ode</w:t>
            </w:r>
          </w:p>
        </w:tc>
        <w:tc>
          <w:tcPr>
            <w:tcW w:w="1354" w:type="dxa"/>
          </w:tcPr>
          <w:p w14:paraId="30DFF437" w14:textId="4638FE46" w:rsidR="00471423" w:rsidRDefault="0017702B" w:rsidP="007F6268">
            <w:r>
              <w:rPr>
                <w:rFonts w:hint="eastAsia"/>
              </w:rPr>
              <w:t>I</w:t>
            </w:r>
            <w:r>
              <w:t>BT-003</w:t>
            </w:r>
          </w:p>
        </w:tc>
        <w:tc>
          <w:tcPr>
            <w:tcW w:w="1919" w:type="dxa"/>
          </w:tcPr>
          <w:p w14:paraId="777AF3E5" w14:textId="140F7A9F" w:rsidR="00471423" w:rsidRDefault="00471423" w:rsidP="007F6268"/>
        </w:tc>
      </w:tr>
      <w:tr w:rsidR="00471423" w14:paraId="683953D2" w14:textId="77777777" w:rsidTr="0017702B">
        <w:tc>
          <w:tcPr>
            <w:tcW w:w="3415" w:type="dxa"/>
          </w:tcPr>
          <w:p w14:paraId="7001E525" w14:textId="3B1DF7F3" w:rsidR="00471423" w:rsidRDefault="00471423" w:rsidP="007F6268">
            <w:r w:rsidRPr="00D963F4">
              <w:t>6.2.6. Identifier</w:t>
            </w:r>
          </w:p>
        </w:tc>
        <w:tc>
          <w:tcPr>
            <w:tcW w:w="1800" w:type="dxa"/>
          </w:tcPr>
          <w:p w14:paraId="61D51CC9" w14:textId="1CA1461D" w:rsidR="00471423" w:rsidRDefault="00471423" w:rsidP="007F6268">
            <w:r>
              <w:rPr>
                <w:rFonts w:hint="eastAsia"/>
              </w:rPr>
              <w:t>I</w:t>
            </w:r>
            <w:r>
              <w:t>D</w:t>
            </w:r>
          </w:p>
        </w:tc>
        <w:tc>
          <w:tcPr>
            <w:tcW w:w="1354" w:type="dxa"/>
          </w:tcPr>
          <w:p w14:paraId="51800F68" w14:textId="17691610" w:rsidR="00471423" w:rsidRDefault="0017702B" w:rsidP="007F6268">
            <w:r>
              <w:rPr>
                <w:rFonts w:hint="eastAsia"/>
              </w:rPr>
              <w:t>I</w:t>
            </w:r>
            <w:r>
              <w:t>BT-018</w:t>
            </w:r>
          </w:p>
        </w:tc>
        <w:tc>
          <w:tcPr>
            <w:tcW w:w="1919" w:type="dxa"/>
          </w:tcPr>
          <w:p w14:paraId="47BE3D0F" w14:textId="1AA89C47" w:rsidR="00471423" w:rsidRDefault="00471423" w:rsidP="007F6268">
            <w:r>
              <w:t>Abbreviation</w:t>
            </w:r>
          </w:p>
        </w:tc>
      </w:tr>
      <w:tr w:rsidR="00471423" w14:paraId="39D4A692" w14:textId="77777777" w:rsidTr="0017702B">
        <w:tc>
          <w:tcPr>
            <w:tcW w:w="3415" w:type="dxa"/>
          </w:tcPr>
          <w:p w14:paraId="64B8902F" w14:textId="07BDF66E" w:rsidR="00471423" w:rsidRDefault="00471423" w:rsidP="007F6268">
            <w:r w:rsidRPr="00D963F4">
              <w:t>6.2.7. Date</w:t>
            </w:r>
          </w:p>
        </w:tc>
        <w:tc>
          <w:tcPr>
            <w:tcW w:w="1800" w:type="dxa"/>
          </w:tcPr>
          <w:p w14:paraId="7A51844A" w14:textId="07614D7D" w:rsidR="00471423" w:rsidRDefault="00471423" w:rsidP="007F6268">
            <w:r>
              <w:rPr>
                <w:rFonts w:hint="eastAsia"/>
              </w:rPr>
              <w:t>D</w:t>
            </w:r>
            <w:r>
              <w:t>ate</w:t>
            </w:r>
          </w:p>
        </w:tc>
        <w:tc>
          <w:tcPr>
            <w:tcW w:w="1354" w:type="dxa"/>
          </w:tcPr>
          <w:p w14:paraId="67CB1156" w14:textId="10E45EFB" w:rsidR="00471423" w:rsidRDefault="0017702B" w:rsidP="007F6268">
            <w:r>
              <w:rPr>
                <w:rFonts w:hint="eastAsia"/>
              </w:rPr>
              <w:t>I</w:t>
            </w:r>
            <w:r>
              <w:t>BT-002</w:t>
            </w:r>
          </w:p>
        </w:tc>
        <w:tc>
          <w:tcPr>
            <w:tcW w:w="1919" w:type="dxa"/>
          </w:tcPr>
          <w:p w14:paraId="244D0565" w14:textId="38DBEACA" w:rsidR="00471423" w:rsidRDefault="00471423" w:rsidP="007F6268"/>
        </w:tc>
      </w:tr>
      <w:tr w:rsidR="00471423" w14:paraId="59E55D64" w14:textId="77777777" w:rsidTr="0017702B">
        <w:tc>
          <w:tcPr>
            <w:tcW w:w="3415" w:type="dxa"/>
          </w:tcPr>
          <w:p w14:paraId="3C45C5B4" w14:textId="1DA38293" w:rsidR="00471423" w:rsidRDefault="00471423" w:rsidP="007F6268">
            <w:r w:rsidRPr="00D963F4">
              <w:t>6.2.8. Document Reference</w:t>
            </w:r>
          </w:p>
        </w:tc>
        <w:tc>
          <w:tcPr>
            <w:tcW w:w="1800" w:type="dxa"/>
          </w:tcPr>
          <w:p w14:paraId="5BBE5039" w14:textId="5E9F0592" w:rsidR="00471423" w:rsidRDefault="00471423" w:rsidP="007F6268">
            <w:r>
              <w:rPr>
                <w:rFonts w:hint="eastAsia"/>
              </w:rPr>
              <w:t>O</w:t>
            </w:r>
            <w:r>
              <w:t>ptional</w:t>
            </w:r>
          </w:p>
        </w:tc>
        <w:tc>
          <w:tcPr>
            <w:tcW w:w="1354" w:type="dxa"/>
          </w:tcPr>
          <w:p w14:paraId="601006CE" w14:textId="0F127E21" w:rsidR="00471423" w:rsidRPr="004D14EA" w:rsidRDefault="0017702B" w:rsidP="007F6268">
            <w:r>
              <w:rPr>
                <w:rFonts w:hint="eastAsia"/>
              </w:rPr>
              <w:t>I</w:t>
            </w:r>
            <w:r>
              <w:t>BT-013</w:t>
            </w:r>
          </w:p>
        </w:tc>
        <w:tc>
          <w:tcPr>
            <w:tcW w:w="1919" w:type="dxa"/>
          </w:tcPr>
          <w:p w14:paraId="2F187FA3" w14:textId="7464F4CB" w:rsidR="00471423" w:rsidRDefault="00471423" w:rsidP="007F6268">
            <w:r w:rsidRPr="004D14EA">
              <w:t>Misspelled</w:t>
            </w:r>
          </w:p>
        </w:tc>
      </w:tr>
      <w:tr w:rsidR="00471423" w14:paraId="0ADD58C5" w14:textId="77777777" w:rsidTr="0017702B">
        <w:tc>
          <w:tcPr>
            <w:tcW w:w="3415" w:type="dxa"/>
          </w:tcPr>
          <w:p w14:paraId="4F3CA29D" w14:textId="24D5061D" w:rsidR="00471423" w:rsidRDefault="00471423" w:rsidP="007F6268">
            <w:r w:rsidRPr="00D963F4">
              <w:t>6.2.9. Text</w:t>
            </w:r>
          </w:p>
        </w:tc>
        <w:tc>
          <w:tcPr>
            <w:tcW w:w="1800" w:type="dxa"/>
          </w:tcPr>
          <w:p w14:paraId="64374058" w14:textId="0A3BAFAE" w:rsidR="00471423" w:rsidRDefault="00471423" w:rsidP="007F6268">
            <w:r>
              <w:rPr>
                <w:rFonts w:hint="eastAsia"/>
              </w:rPr>
              <w:t>T</w:t>
            </w:r>
            <w:r>
              <w:t>ext</w:t>
            </w:r>
          </w:p>
        </w:tc>
        <w:tc>
          <w:tcPr>
            <w:tcW w:w="1354" w:type="dxa"/>
          </w:tcPr>
          <w:p w14:paraId="35F8E2E1" w14:textId="3F3C5671" w:rsidR="00471423" w:rsidRDefault="0017702B" w:rsidP="007F6268">
            <w:r>
              <w:rPr>
                <w:rFonts w:hint="eastAsia"/>
              </w:rPr>
              <w:t>I</w:t>
            </w:r>
            <w:r>
              <w:t>BT-020</w:t>
            </w:r>
          </w:p>
        </w:tc>
        <w:tc>
          <w:tcPr>
            <w:tcW w:w="1919" w:type="dxa"/>
          </w:tcPr>
          <w:p w14:paraId="36AC4B9B" w14:textId="61E1FECD" w:rsidR="00471423" w:rsidRDefault="00471423" w:rsidP="007F6268"/>
        </w:tc>
      </w:tr>
      <w:tr w:rsidR="00471423" w14:paraId="04589366" w14:textId="77777777" w:rsidTr="0017702B">
        <w:tc>
          <w:tcPr>
            <w:tcW w:w="3415" w:type="dxa"/>
          </w:tcPr>
          <w:p w14:paraId="68A340C6" w14:textId="1B584FAB" w:rsidR="00471423" w:rsidRDefault="00471423" w:rsidP="007F6268">
            <w:r w:rsidRPr="00D963F4">
              <w:t>6.2.10. Binary objects</w:t>
            </w:r>
          </w:p>
        </w:tc>
        <w:tc>
          <w:tcPr>
            <w:tcW w:w="1800" w:type="dxa"/>
          </w:tcPr>
          <w:p w14:paraId="59F8E982" w14:textId="2042D625" w:rsidR="00471423" w:rsidRDefault="00471423" w:rsidP="007F6268">
            <w:r>
              <w:rPr>
                <w:rFonts w:hint="eastAsia"/>
              </w:rPr>
              <w:t>B</w:t>
            </w:r>
            <w:r>
              <w:t>inary</w:t>
            </w:r>
          </w:p>
        </w:tc>
        <w:tc>
          <w:tcPr>
            <w:tcW w:w="1354" w:type="dxa"/>
          </w:tcPr>
          <w:p w14:paraId="1E61C646" w14:textId="6429C0A2" w:rsidR="00471423" w:rsidRPr="008348F8" w:rsidRDefault="0017702B" w:rsidP="007F6268">
            <w:r>
              <w:rPr>
                <w:rFonts w:hint="eastAsia"/>
              </w:rPr>
              <w:t>I</w:t>
            </w:r>
            <w:r>
              <w:t>BT-125</w:t>
            </w:r>
          </w:p>
        </w:tc>
        <w:tc>
          <w:tcPr>
            <w:tcW w:w="1919" w:type="dxa"/>
          </w:tcPr>
          <w:p w14:paraId="3D230A8D" w14:textId="28249480" w:rsidR="00471423" w:rsidRDefault="00471423" w:rsidP="007F6268">
            <w:pPr>
              <w:rPr>
                <w:rFonts w:hint="eastAsia"/>
              </w:rPr>
            </w:pPr>
            <w:r w:rsidRPr="008348F8">
              <w:t>Partial notation</w:t>
            </w:r>
          </w:p>
        </w:tc>
      </w:tr>
      <w:tr w:rsidR="00471423" w14:paraId="1EE42628" w14:textId="77777777" w:rsidTr="0017702B">
        <w:tc>
          <w:tcPr>
            <w:tcW w:w="3415" w:type="dxa"/>
          </w:tcPr>
          <w:p w14:paraId="38B79055" w14:textId="4AB31FA1" w:rsidR="00471423" w:rsidRPr="00D963F4" w:rsidRDefault="00471423" w:rsidP="007F6268">
            <w:r>
              <w:t xml:space="preserve">Not </w:t>
            </w:r>
            <w:r>
              <w:t>defined in</w:t>
            </w:r>
            <w:r>
              <w:t xml:space="preserve">  </w:t>
            </w:r>
            <w:r w:rsidRPr="004D14EA">
              <w:t>6.2. Semantic data types</w:t>
            </w:r>
            <w:r>
              <w:t xml:space="preserve"> on</w:t>
            </w:r>
            <w:r>
              <w:t xml:space="preserve"> </w:t>
            </w:r>
            <w:r w:rsidRPr="004D14EA">
              <w:t>https://test-docs.peppol.eu/</w:t>
            </w:r>
            <w:r>
              <w:t xml:space="preserve"> </w:t>
            </w:r>
            <w:r w:rsidRPr="004D14EA">
              <w:t>japan/</w:t>
            </w:r>
            <w:r>
              <w:t xml:space="preserve"> </w:t>
            </w:r>
            <w:r w:rsidRPr="004D14EA">
              <w:t>draft/</w:t>
            </w:r>
            <w:r>
              <w:t xml:space="preserve"> </w:t>
            </w:r>
            <w:r w:rsidRPr="004D14EA">
              <w:t>billing-1.0/</w:t>
            </w:r>
            <w:r>
              <w:t xml:space="preserve"> </w:t>
            </w:r>
            <w:r w:rsidRPr="004D14EA">
              <w:t>bis/</w:t>
            </w:r>
          </w:p>
        </w:tc>
        <w:tc>
          <w:tcPr>
            <w:tcW w:w="1800" w:type="dxa"/>
          </w:tcPr>
          <w:p w14:paraId="7528EE6F" w14:textId="61D9377E" w:rsidR="00471423" w:rsidRDefault="00471423" w:rsidP="007F6268">
            <w:r>
              <w:rPr>
                <w:rFonts w:hint="eastAsia"/>
              </w:rPr>
              <w:t>T</w:t>
            </w:r>
            <w:r>
              <w:t>ime</w:t>
            </w:r>
          </w:p>
        </w:tc>
        <w:tc>
          <w:tcPr>
            <w:tcW w:w="1354" w:type="dxa"/>
          </w:tcPr>
          <w:p w14:paraId="281BB70A" w14:textId="5070CF71" w:rsidR="00471423" w:rsidRDefault="0017702B" w:rsidP="007F6268">
            <w:pPr>
              <w:rPr>
                <w:rFonts w:hint="eastAsia"/>
              </w:rPr>
            </w:pPr>
            <w:r>
              <w:rPr>
                <w:rFonts w:hint="eastAsia"/>
              </w:rPr>
              <w:t>I</w:t>
            </w:r>
            <w:r>
              <w:t>BT-168</w:t>
            </w:r>
          </w:p>
        </w:tc>
        <w:tc>
          <w:tcPr>
            <w:tcW w:w="1919" w:type="dxa"/>
          </w:tcPr>
          <w:p w14:paraId="3E500532" w14:textId="280021C1" w:rsidR="00471423" w:rsidRDefault="00471423" w:rsidP="007F6268">
            <w:r>
              <w:rPr>
                <w:rFonts w:hint="eastAsia"/>
              </w:rPr>
              <w:t>N</w:t>
            </w:r>
            <w:r>
              <w:t>ot defined in BIS</w:t>
            </w:r>
          </w:p>
        </w:tc>
      </w:tr>
      <w:tr w:rsidR="00471423" w14:paraId="3E4829BB" w14:textId="77777777" w:rsidTr="0017702B">
        <w:tc>
          <w:tcPr>
            <w:tcW w:w="3415" w:type="dxa"/>
          </w:tcPr>
          <w:p w14:paraId="432B3ADB" w14:textId="6D4EA77A" w:rsidR="00471423" w:rsidRDefault="00471423" w:rsidP="007F6268">
            <w:r>
              <w:rPr>
                <w:rFonts w:hint="eastAsia"/>
              </w:rPr>
              <w:t>d</w:t>
            </w:r>
            <w:r>
              <w:t>itto</w:t>
            </w:r>
          </w:p>
        </w:tc>
        <w:tc>
          <w:tcPr>
            <w:tcW w:w="1800" w:type="dxa"/>
          </w:tcPr>
          <w:p w14:paraId="6C7DB6CD" w14:textId="0CE9C3E1" w:rsidR="00471423" w:rsidRDefault="00471423" w:rsidP="007F6268">
            <w:pPr>
              <w:rPr>
                <w:rFonts w:hint="eastAsia"/>
              </w:rPr>
            </w:pPr>
            <w:r>
              <w:rPr>
                <w:rFonts w:hint="eastAsia"/>
              </w:rPr>
              <w:t>S</w:t>
            </w:r>
            <w:r>
              <w:t>cheme</w:t>
            </w:r>
          </w:p>
        </w:tc>
        <w:tc>
          <w:tcPr>
            <w:tcW w:w="1354" w:type="dxa"/>
          </w:tcPr>
          <w:p w14:paraId="0CDEFDD7" w14:textId="2556FA18" w:rsidR="00471423" w:rsidRDefault="0017702B" w:rsidP="007F6268">
            <w:pPr>
              <w:rPr>
                <w:rFonts w:hint="eastAsia"/>
              </w:rPr>
            </w:pPr>
            <w:r>
              <w:rPr>
                <w:rFonts w:hint="eastAsia"/>
              </w:rPr>
              <w:t>I</w:t>
            </w:r>
            <w:r>
              <w:t>BT-029-1</w:t>
            </w:r>
          </w:p>
        </w:tc>
        <w:tc>
          <w:tcPr>
            <w:tcW w:w="1919" w:type="dxa"/>
          </w:tcPr>
          <w:p w14:paraId="2DDACF1C" w14:textId="4A49D0E0" w:rsidR="00471423" w:rsidRDefault="00471423" w:rsidP="007F6268">
            <w:r>
              <w:rPr>
                <w:rFonts w:hint="eastAsia"/>
              </w:rPr>
              <w:t>N</w:t>
            </w:r>
            <w:r>
              <w:t>ot defined in BIS</w:t>
            </w:r>
          </w:p>
        </w:tc>
      </w:tr>
    </w:tbl>
    <w:p w14:paraId="4A2FD88C" w14:textId="6E59F5C5" w:rsidR="00574580" w:rsidRDefault="00574580" w:rsidP="007F6268"/>
    <w:p w14:paraId="0C3689EB" w14:textId="79764AD6" w:rsidR="00693A9A" w:rsidRDefault="00693A9A" w:rsidP="007F6268">
      <w:pPr>
        <w:pStyle w:val="2"/>
      </w:pPr>
      <w:r>
        <w:rPr>
          <w:rFonts w:hint="eastAsia"/>
        </w:rPr>
        <w:lastRenderedPageBreak/>
        <w:t>1</w:t>
      </w:r>
      <w:r>
        <w:t>.3 Syntax binding is not one-to-one (</w:t>
      </w:r>
      <w:r w:rsidR="003F4DE9">
        <w:t>mandatory</w:t>
      </w:r>
      <w:r>
        <w:t>)</w:t>
      </w:r>
    </w:p>
    <w:p w14:paraId="70B309CD" w14:textId="4E0F6F44" w:rsidR="00693A9A" w:rsidRDefault="003F4DE9" w:rsidP="007F6268">
      <w:r>
        <w:t xml:space="preserve">Both </w:t>
      </w:r>
      <w:r w:rsidR="00693A9A">
        <w:rPr>
          <w:rFonts w:hint="eastAsia"/>
        </w:rPr>
        <w:t>I</w:t>
      </w:r>
      <w:r w:rsidR="00693A9A">
        <w:t>BG-20 DOCUMENT LEVEL ALLOWANCE</w:t>
      </w:r>
      <w:r>
        <w:t xml:space="preserve"> </w:t>
      </w:r>
      <w:r>
        <w:rPr>
          <w:rFonts w:hint="eastAsia"/>
        </w:rPr>
        <w:t>I</w:t>
      </w:r>
      <w:r>
        <w:t>BG-2</w:t>
      </w:r>
      <w:r>
        <w:t>1</w:t>
      </w:r>
      <w:r>
        <w:t xml:space="preserve"> DOCUMENT LEVEL </w:t>
      </w:r>
      <w:r>
        <w:t>CHARGES</w:t>
      </w:r>
      <w:r w:rsidRPr="003F4DE9">
        <w:t xml:space="preserve"> </w:t>
      </w:r>
      <w:r>
        <w:t>are</w:t>
      </w:r>
      <w:r w:rsidRPr="003F4DE9">
        <w:t xml:space="preserve"> </w:t>
      </w:r>
      <w:r>
        <w:t>defined s</w:t>
      </w:r>
      <w:r w:rsidRPr="003F4DE9">
        <w:t>yntax binding to ubl:Invoice/cac:AllowanceCharge</w:t>
      </w:r>
      <w:r>
        <w:t xml:space="preserve">. </w:t>
      </w:r>
    </w:p>
    <w:p w14:paraId="1CA1E2D9" w14:textId="2D8BF485" w:rsidR="00EA2D42" w:rsidRDefault="00EA2D42" w:rsidP="007F6268">
      <w:r w:rsidRPr="00EA2D42">
        <w:t>The IBT-188 invoice line document identifier and IBT-189 document type code require more accurate mapping condition requirements.</w:t>
      </w:r>
    </w:p>
    <w:p w14:paraId="17A27124" w14:textId="77777777" w:rsidR="003D6532" w:rsidRDefault="003D6532" w:rsidP="007F6268">
      <w:r>
        <w:rPr>
          <w:rFonts w:hint="eastAsia"/>
        </w:rPr>
        <w:t>S</w:t>
      </w:r>
      <w:r>
        <w:t>olution 1</w:t>
      </w:r>
    </w:p>
    <w:p w14:paraId="4DDB294D" w14:textId="77777777" w:rsidR="003D6532" w:rsidRDefault="003D6532" w:rsidP="007F6268">
      <w:r w:rsidRPr="003F4DE9">
        <w:t>jp_pint / billing-japan / semantic uses XPath with the condition of cbc: ChargeIndicator value</w:t>
      </w:r>
      <w:r>
        <w:t xml:space="preserve"> </w:t>
      </w:r>
      <w:r w:rsidRPr="00EA2D42">
        <w:t>cac:AllowanceCharge[cbc:ChargeIndicator=true()]</w:t>
      </w:r>
      <w:r>
        <w:t>.</w:t>
      </w:r>
    </w:p>
    <w:p w14:paraId="6BCC43CA" w14:textId="77777777" w:rsidR="003D6532" w:rsidRDefault="003D6532" w:rsidP="007F6268">
      <w:r>
        <w:rPr>
          <w:rFonts w:hint="eastAsia"/>
        </w:rPr>
        <w:t>S</w:t>
      </w:r>
      <w:r>
        <w:t>olution 2</w:t>
      </w:r>
    </w:p>
    <w:p w14:paraId="35DC2438" w14:textId="77777777" w:rsidR="007F6268" w:rsidRDefault="003D6532" w:rsidP="007F6268">
      <w:r w:rsidRPr="003F4DE9">
        <w:t>Needs additional explanation on how to distinguish between ALLOWANCES and CHARGES based on the ChargeIndicator value.</w:t>
      </w:r>
      <w:r w:rsidR="007F6268">
        <w:t xml:space="preserve"> </w:t>
      </w:r>
    </w:p>
    <w:p w14:paraId="26D80ED6" w14:textId="25C1A98F" w:rsidR="003F4DE9" w:rsidRDefault="007F6268" w:rsidP="007F6268">
      <w:r w:rsidRPr="007F6268">
        <w:t>Also need a detailed explanation of how to define the IBT-188 invoice statement identifier and IBT-189 document type code in UBL syntax.</w:t>
      </w:r>
    </w:p>
    <w:p w14:paraId="1192915E" w14:textId="77777777" w:rsidR="007F6268" w:rsidRPr="003D6532" w:rsidRDefault="007F6268" w:rsidP="007F6268"/>
    <w:p w14:paraId="25283970" w14:textId="13FF3008" w:rsidR="00E32AFA" w:rsidRDefault="003F4DE9" w:rsidP="007F6268">
      <w:pPr>
        <w:pStyle w:val="2"/>
      </w:pPr>
      <w:r>
        <w:rPr>
          <w:rFonts w:hint="eastAsia"/>
        </w:rPr>
        <w:t>1</w:t>
      </w:r>
      <w:r>
        <w:t xml:space="preserve">.4 </w:t>
      </w:r>
      <w:r w:rsidR="00E32AFA" w:rsidRPr="00E32AFA">
        <w:t>Rule binding definitions are not listed</w:t>
      </w:r>
      <w:r w:rsidR="00E32AFA">
        <w:t xml:space="preserve"> (mandatory)</w:t>
      </w:r>
    </w:p>
    <w:p w14:paraId="3BDABE6C" w14:textId="1DDF97B7" w:rsidR="00E32AFA" w:rsidRDefault="00E32AFA" w:rsidP="007F6268">
      <w:r w:rsidRPr="00E32AFA">
        <w:t>The syntax binding has a list of rules related to XML elements. Similarly, a semantic business term requires a list of rules related to this business term.</w:t>
      </w:r>
    </w:p>
    <w:p w14:paraId="25CC1C87" w14:textId="226F20BD" w:rsidR="00E32AFA" w:rsidRDefault="00E32AFA" w:rsidP="007F6268"/>
    <w:p w14:paraId="4A9F256B" w14:textId="5C558172" w:rsidR="00E32AFA" w:rsidRDefault="00E32AFA" w:rsidP="007F6268">
      <w:pPr>
        <w:pStyle w:val="2"/>
      </w:pPr>
      <w:r>
        <w:rPr>
          <w:rFonts w:hint="eastAsia"/>
        </w:rPr>
        <w:t>1</w:t>
      </w:r>
      <w:r>
        <w:t xml:space="preserve">.5 </w:t>
      </w:r>
      <w:r>
        <w:t>Improving the user experience</w:t>
      </w:r>
      <w:r>
        <w:t xml:space="preserve"> (optional)</w:t>
      </w:r>
    </w:p>
    <w:p w14:paraId="1C47C742" w14:textId="566B5702" w:rsidR="00E32AFA" w:rsidRDefault="00E32AFA" w:rsidP="007F6268">
      <w:r>
        <w:t>As user convenience improvement functions, the drill-down extension to subordinate items, the scroll button to the top of the page, the Japanese translation, and the display item explanation help function are not supported.</w:t>
      </w:r>
    </w:p>
    <w:p w14:paraId="385E49B7" w14:textId="77777777" w:rsidR="00E32AFA" w:rsidRPr="00E32AFA" w:rsidRDefault="00E32AFA" w:rsidP="007F6268">
      <w:pPr>
        <w:rPr>
          <w:rFonts w:hint="eastAsia"/>
        </w:rPr>
      </w:pPr>
    </w:p>
    <w:p w14:paraId="7C5D577A" w14:textId="133037D6" w:rsidR="008B6291" w:rsidRDefault="00693A9A" w:rsidP="007F6268">
      <w:pPr>
        <w:pStyle w:val="1"/>
      </w:pPr>
      <w:r>
        <w:t xml:space="preserve">2. </w:t>
      </w:r>
      <w:r w:rsidR="008B6291">
        <w:t>Syntax</w:t>
      </w:r>
      <w:r w:rsidR="008B6291">
        <w:t xml:space="preserve"> </w:t>
      </w:r>
      <w:r w:rsidR="008B6291">
        <w:t>bindings</w:t>
      </w:r>
    </w:p>
    <w:p w14:paraId="6E17F804" w14:textId="77777777" w:rsidR="00304EE0" w:rsidRDefault="00304EE0" w:rsidP="007F6268">
      <w:r w:rsidRPr="00304EE0">
        <w:t>Published for review</w:t>
      </w:r>
    </w:p>
    <w:p w14:paraId="6150D8EB" w14:textId="56F22B2F" w:rsidR="003F4DE9" w:rsidRDefault="00304EE0" w:rsidP="007F6268">
      <w:r>
        <w:t xml:space="preserve">  </w:t>
      </w:r>
      <w:r w:rsidR="003F4DE9" w:rsidRPr="003F4DE9">
        <w:t>https://www.wuwei.space/jp_pint/billing-japan/syntax/ubl-invoice/tree/en/</w:t>
      </w:r>
    </w:p>
    <w:p w14:paraId="236F845D" w14:textId="04944779" w:rsidR="00304EE0" w:rsidRDefault="00304EE0" w:rsidP="007F6268">
      <w:r>
        <w:rPr>
          <w:rFonts w:hint="eastAsia"/>
        </w:rPr>
        <w:t>D</w:t>
      </w:r>
      <w:r>
        <w:t>rafting</w:t>
      </w:r>
    </w:p>
    <w:p w14:paraId="13A686ED" w14:textId="12C2B421" w:rsidR="008B6291" w:rsidRDefault="00304EE0" w:rsidP="007F6268">
      <w:r>
        <w:t xml:space="preserve">  </w:t>
      </w:r>
      <w:r w:rsidR="00693A9A" w:rsidRPr="00693A9A">
        <w:t>https://test-docs.peppol.eu/japan/draft/billing-1.0/invoice-1.0/syntax/</w:t>
      </w:r>
    </w:p>
    <w:p w14:paraId="31C3C5CB" w14:textId="382C7993" w:rsidR="00693A9A" w:rsidRDefault="00693A9A" w:rsidP="007F6268"/>
    <w:p w14:paraId="5945B2C4" w14:textId="0FE9A658" w:rsidR="00EA2D42" w:rsidRPr="00E32AFA" w:rsidRDefault="003D6532" w:rsidP="007F6268">
      <w:pPr>
        <w:pStyle w:val="2"/>
      </w:pPr>
      <w:r>
        <w:t>2</w:t>
      </w:r>
      <w:r w:rsidR="00EA2D42" w:rsidRPr="00E32AFA">
        <w:t>.1. JJP-PINT elements not listed (fatal)</w:t>
      </w:r>
    </w:p>
    <w:p w14:paraId="1A48544A" w14:textId="43003188" w:rsidR="00EA2D42" w:rsidRPr="007F6268" w:rsidRDefault="00EA2D42" w:rsidP="007F6268">
      <w:r w:rsidRPr="007F6268">
        <w:t xml:space="preserve">UBL elements for </w:t>
      </w:r>
      <w:r w:rsidRPr="007F6268">
        <w:t>IBT-188 Invoice line document identifier</w:t>
      </w:r>
      <w:r w:rsidRPr="007F6268">
        <w:t xml:space="preserve"> and </w:t>
      </w:r>
      <w:r w:rsidRPr="007F6268">
        <w:t>IBT-189 Document type code</w:t>
      </w:r>
      <w:r w:rsidRPr="007F6268">
        <w:t xml:space="preserve"> are not defined.</w:t>
      </w:r>
    </w:p>
    <w:p w14:paraId="14429556" w14:textId="77777777" w:rsidR="00EA2D42" w:rsidRDefault="00EA2D42" w:rsidP="007F6268">
      <w:pPr>
        <w:rPr>
          <w:rFonts w:hint="eastAsia"/>
        </w:rPr>
      </w:pPr>
    </w:p>
    <w:p w14:paraId="4111A596" w14:textId="65A70691" w:rsidR="003D6532" w:rsidRPr="007F6268" w:rsidRDefault="00EA2D42" w:rsidP="007F6268">
      <w:pPr>
        <w:pStyle w:val="2"/>
      </w:pPr>
      <w:r w:rsidRPr="007F6268">
        <w:t>2.2</w:t>
      </w:r>
      <w:r w:rsidRPr="007F6268">
        <w:t xml:space="preserve"> </w:t>
      </w:r>
      <w:r w:rsidR="003D6532" w:rsidRPr="007F6268">
        <w:t>Cardinality assesments</w:t>
      </w:r>
      <w:r w:rsidR="007F6268">
        <w:t xml:space="preserve"> (mandatory)</w:t>
      </w:r>
    </w:p>
    <w:p w14:paraId="65C54237" w14:textId="7F54D66D" w:rsidR="007F6268" w:rsidRDefault="007F6268" w:rsidP="007F6268">
      <w:r>
        <w:t>CEN / TS 16931-3-1 4.4 specifies a cardinality assessment</w:t>
      </w:r>
      <w:r w:rsidR="00C77B8A">
        <w:rPr>
          <w:rStyle w:val="a7"/>
        </w:rPr>
        <w:endnoteReference w:id="1"/>
      </w:r>
      <w:r w:rsidR="00C77B8A">
        <w:t>.</w:t>
      </w:r>
    </w:p>
    <w:p w14:paraId="27E8E6EE" w14:textId="5CB1E1C0" w:rsidR="007F6268" w:rsidRDefault="007F6268" w:rsidP="007F6268">
      <w:r>
        <w:lastRenderedPageBreak/>
        <w:t>UBL cardinality information, CAR-1 to CAR-5 compliant processing guidelines, and processing methods when using UBL elements not defined in BIS are required.</w:t>
      </w:r>
    </w:p>
    <w:p w14:paraId="2F2E6AD4" w14:textId="77777777" w:rsidR="007F6268" w:rsidRPr="007F6268" w:rsidRDefault="007F6268" w:rsidP="007F6268">
      <w:pPr>
        <w:rPr>
          <w:rFonts w:hint="eastAsia"/>
        </w:rPr>
      </w:pPr>
    </w:p>
    <w:p w14:paraId="58E45889" w14:textId="69BAA2CF" w:rsidR="00EA2D42" w:rsidRDefault="003D6532" w:rsidP="007F6268">
      <w:pPr>
        <w:pStyle w:val="2"/>
      </w:pPr>
      <w:r>
        <w:t xml:space="preserve">2.3 </w:t>
      </w:r>
      <w:r w:rsidR="00EA2D42">
        <w:t>Syntax binding is not one-to-one (mandatory)</w:t>
      </w:r>
    </w:p>
    <w:p w14:paraId="4587A302" w14:textId="119F2C0E" w:rsidR="00E32AFA" w:rsidRDefault="003D6532" w:rsidP="007F6268">
      <w:r>
        <w:t xml:space="preserve">Same as </w:t>
      </w:r>
      <w:r>
        <w:rPr>
          <w:rFonts w:hint="eastAsia"/>
        </w:rPr>
        <w:t>1</w:t>
      </w:r>
      <w:r>
        <w:t>.3</w:t>
      </w:r>
      <w:r>
        <w:t>.</w:t>
      </w:r>
    </w:p>
    <w:p w14:paraId="2269BD66" w14:textId="4D93C141" w:rsidR="003D6532" w:rsidRDefault="003D6532" w:rsidP="007F6268"/>
    <w:p w14:paraId="4FC9A71C" w14:textId="2AF32702" w:rsidR="003D6532" w:rsidRDefault="003D6532" w:rsidP="007F6268">
      <w:pPr>
        <w:pStyle w:val="2"/>
      </w:pPr>
      <w:r>
        <w:rPr>
          <w:rFonts w:hint="eastAsia"/>
        </w:rPr>
        <w:t>2</w:t>
      </w:r>
      <w:r>
        <w:t xml:space="preserve">.4 </w:t>
      </w:r>
      <w:r>
        <w:t>Improving the user experience (optional)</w:t>
      </w:r>
    </w:p>
    <w:p w14:paraId="3869B43A" w14:textId="05AB51FA" w:rsidR="003D6532" w:rsidRPr="003D6532" w:rsidRDefault="003D6532" w:rsidP="007F6268">
      <w:pPr>
        <w:rPr>
          <w:rFonts w:hint="eastAsia"/>
        </w:rPr>
      </w:pPr>
      <w:r>
        <w:t>Same as 1.5.</w:t>
      </w:r>
    </w:p>
    <w:p w14:paraId="3B0A0DD9" w14:textId="77777777" w:rsidR="00E32AFA" w:rsidRDefault="00E32AFA" w:rsidP="007F6268">
      <w:pPr>
        <w:rPr>
          <w:rFonts w:hint="eastAsia"/>
        </w:rPr>
      </w:pPr>
    </w:p>
    <w:p w14:paraId="11598FE5" w14:textId="52850D22" w:rsidR="00574580" w:rsidRDefault="00693A9A" w:rsidP="007F6268">
      <w:pPr>
        <w:pStyle w:val="1"/>
      </w:pPr>
      <w:r w:rsidRPr="007F6268">
        <w:rPr>
          <w:rFonts w:hint="eastAsia"/>
        </w:rPr>
        <w:t>3</w:t>
      </w:r>
      <w:r w:rsidRPr="007F6268">
        <w:t>. Rules</w:t>
      </w:r>
    </w:p>
    <w:p w14:paraId="5555C590" w14:textId="64DBBCDC" w:rsidR="00304EE0" w:rsidRPr="00304EE0" w:rsidRDefault="00304EE0" w:rsidP="00304EE0">
      <w:pPr>
        <w:rPr>
          <w:rFonts w:hint="eastAsia"/>
        </w:rPr>
      </w:pPr>
      <w:r w:rsidRPr="00304EE0">
        <w:t>Published for review</w:t>
      </w:r>
    </w:p>
    <w:p w14:paraId="1C05C126" w14:textId="76EDEA96" w:rsidR="00953A1D" w:rsidRDefault="00304EE0" w:rsidP="007F6268">
      <w:r>
        <w:t xml:space="preserve">  </w:t>
      </w:r>
      <w:r w:rsidR="00953A1D" w:rsidRPr="00953A1D">
        <w:t>https://www.wuwei.space/jp_pint/billing-japan/rules/ubl-pint/en/</w:t>
      </w:r>
    </w:p>
    <w:p w14:paraId="55844EB8" w14:textId="5545C68C" w:rsidR="00953A1D" w:rsidRDefault="00304EE0" w:rsidP="007F6268">
      <w:r>
        <w:t xml:space="preserve">  </w:t>
      </w:r>
      <w:r w:rsidR="00953A1D" w:rsidRPr="00953A1D">
        <w:t>https://www.wuwei.space/jp_pint/billing-japan/rules/ubl-japan/en/</w:t>
      </w:r>
    </w:p>
    <w:p w14:paraId="4E1A2738" w14:textId="0CF3A2EE" w:rsidR="00953A1D" w:rsidRDefault="00304EE0" w:rsidP="007F6268">
      <w:r>
        <w:rPr>
          <w:rFonts w:hint="eastAsia"/>
        </w:rPr>
        <w:t>D</w:t>
      </w:r>
      <w:r>
        <w:t>rafting</w:t>
      </w:r>
    </w:p>
    <w:p w14:paraId="3BB40AFE" w14:textId="4D82C0C6" w:rsidR="00304EE0" w:rsidRDefault="00304EE0" w:rsidP="007F6268">
      <w:r>
        <w:t xml:space="preserve">  </w:t>
      </w:r>
      <w:r w:rsidR="00953A1D" w:rsidRPr="00953A1D">
        <w:t>https://test-docs.peppol.eu/japan/draft/billing-1.0/invoice-1.0/rule/</w:t>
      </w:r>
    </w:p>
    <w:p w14:paraId="2C2A580E" w14:textId="6F80C8AE" w:rsidR="00304EE0" w:rsidRDefault="00304EE0" w:rsidP="007F6268"/>
    <w:p w14:paraId="14692B57" w14:textId="4330FB4E" w:rsidR="00821368" w:rsidRDefault="00304EE0" w:rsidP="00821368">
      <w:pPr>
        <w:pStyle w:val="2"/>
      </w:pPr>
      <w:r>
        <w:rPr>
          <w:rFonts w:hint="eastAsia"/>
        </w:rPr>
        <w:t>3</w:t>
      </w:r>
      <w:r>
        <w:t xml:space="preserve">.1 </w:t>
      </w:r>
      <w:r w:rsidR="00821368">
        <w:t>Classification</w:t>
      </w:r>
      <w:r w:rsidR="00C77B8A">
        <w:rPr>
          <w:rStyle w:val="a7"/>
        </w:rPr>
        <w:endnoteReference w:id="2"/>
      </w:r>
      <w:r w:rsidR="00821368">
        <w:t xml:space="preserve"> by difference in verification target (fatal)</w:t>
      </w:r>
    </w:p>
    <w:p w14:paraId="21B056EA" w14:textId="77777777" w:rsidR="00821368" w:rsidRDefault="00821368" w:rsidP="00821368">
      <w:r>
        <w:t>The japan/draft/billing-1.0 site is not clearly structured based on different levels of validation.</w:t>
      </w:r>
    </w:p>
    <w:p w14:paraId="05030C3A" w14:textId="77777777" w:rsidR="00821368" w:rsidRDefault="00821368" w:rsidP="00821368">
      <w:r>
        <w:t>PINT validation distinguishes validation phases based on targets: code lists, PINT models, business rules, alignment rules, and distinct rules. The page shall be structured based on this difference.</w:t>
      </w:r>
    </w:p>
    <w:p w14:paraId="537316ED" w14:textId="60F8CFE8" w:rsidR="00304EE0" w:rsidRDefault="00821368" w:rsidP="00821368">
      <w:r>
        <w:t>The current BIS page only categorizes code list rules and other rules. Other rules shall be split into PINT models, business rules, and alignment rules.</w:t>
      </w:r>
    </w:p>
    <w:p w14:paraId="3EE71D09" w14:textId="5C2B58D3" w:rsidR="00821368" w:rsidRDefault="00821368" w:rsidP="0073389B"/>
    <w:p w14:paraId="05FB7597" w14:textId="73940428" w:rsidR="00821368" w:rsidRDefault="00821368" w:rsidP="00821368">
      <w:pPr>
        <w:pStyle w:val="2"/>
      </w:pPr>
      <w:r>
        <w:rPr>
          <w:rFonts w:hint="eastAsia"/>
        </w:rPr>
        <w:t>3</w:t>
      </w:r>
      <w:r>
        <w:t>.2 Define binding to the semantic business term (mandatory)</w:t>
      </w:r>
    </w:p>
    <w:p w14:paraId="10706CAB" w14:textId="4A77DA43" w:rsidR="00821368" w:rsidRDefault="00F15711" w:rsidP="00F15711">
      <w:r w:rsidRPr="00F15711">
        <w:t>Only syntax bindings are listed on the rule description page. The message description on the page requires binding information for semantic business terms. Business terms are not provided on the following page and business professionals cannot understand the problem. https://test-docs.peppol.eu/japan/draft/billing-1.0/invoice-1.0/rule/BASIC-00001/</w:t>
      </w:r>
    </w:p>
    <w:p w14:paraId="57EFF028" w14:textId="77777777" w:rsidR="00C77B8A" w:rsidRPr="00C77B8A" w:rsidRDefault="00C77B8A" w:rsidP="00C77B8A">
      <w:pPr>
        <w:rPr>
          <w:rFonts w:hint="eastAsia"/>
        </w:rPr>
      </w:pPr>
    </w:p>
    <w:sectPr w:rsidR="00C77B8A" w:rsidRPr="00C77B8A" w:rsidSect="00653B17">
      <w:footerReference w:type="even" r:id="rId6"/>
      <w:footerReference w:type="default" r:id="rId7"/>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25206" w14:textId="77777777" w:rsidR="007316A5" w:rsidRDefault="007316A5" w:rsidP="007F6268">
      <w:r>
        <w:separator/>
      </w:r>
    </w:p>
  </w:endnote>
  <w:endnote w:type="continuationSeparator" w:id="0">
    <w:p w14:paraId="3DA8AD7D" w14:textId="77777777" w:rsidR="007316A5" w:rsidRDefault="007316A5" w:rsidP="007F6268">
      <w:r>
        <w:continuationSeparator/>
      </w:r>
    </w:p>
  </w:endnote>
  <w:endnote w:id="1">
    <w:p w14:paraId="68E6770E" w14:textId="77777777" w:rsidR="00C77B8A" w:rsidRDefault="00C77B8A" w:rsidP="00C77B8A">
      <w:pPr>
        <w:pStyle w:val="a5"/>
      </w:pPr>
      <w:r>
        <w:rPr>
          <w:rStyle w:val="a7"/>
        </w:rPr>
        <w:endnoteRef/>
      </w:r>
      <w:r>
        <w:t xml:space="preserve"> </w:t>
      </w:r>
      <w:r>
        <w:t>CEN/TS 16931-3-1 specifies Cardinality assessment.</w:t>
      </w:r>
    </w:p>
    <w:p w14:paraId="6C7232A9" w14:textId="77777777" w:rsidR="00C77B8A" w:rsidRDefault="00C77B8A" w:rsidP="00C77B8A">
      <w:pPr>
        <w:pStyle w:val="a5"/>
      </w:pPr>
      <w:r>
        <w:t>To avoid cardinality problem, We need rules based on Cardinality issues.ID</w:t>
      </w:r>
    </w:p>
    <w:p w14:paraId="740E78E0" w14:textId="77777777" w:rsidR="00C77B8A" w:rsidRDefault="00C77B8A" w:rsidP="00C77B8A">
      <w:pPr>
        <w:pStyle w:val="a5"/>
      </w:pPr>
      <w:r>
        <w:t>CAR-n</w:t>
      </w:r>
    </w:p>
    <w:p w14:paraId="6A401066" w14:textId="77777777" w:rsidR="00C77B8A" w:rsidRDefault="00C77B8A" w:rsidP="00C77B8A">
      <w:pPr>
        <w:pStyle w:val="a5"/>
      </w:pPr>
      <w:r>
        <w:t xml:space="preserve">  SOURCE TARGET</w:t>
      </w:r>
    </w:p>
    <w:p w14:paraId="36C20FF7" w14:textId="77777777" w:rsidR="00C77B8A" w:rsidRDefault="00C77B8A" w:rsidP="00C77B8A">
      <w:pPr>
        <w:pStyle w:val="a5"/>
      </w:pPr>
      <w:r>
        <w:t xml:space="preserve">  ISSUE</w:t>
      </w:r>
    </w:p>
    <w:p w14:paraId="4DEB5AAF" w14:textId="77777777" w:rsidR="00C77B8A" w:rsidRDefault="00C77B8A" w:rsidP="00C77B8A">
      <w:pPr>
        <w:pStyle w:val="a5"/>
      </w:pPr>
      <w:r>
        <w:t xml:space="preserve">  RESOLUTION</w:t>
      </w:r>
    </w:p>
    <w:p w14:paraId="5902D140" w14:textId="77777777" w:rsidR="00C77B8A" w:rsidRDefault="00C77B8A" w:rsidP="00C77B8A">
      <w:pPr>
        <w:pStyle w:val="a5"/>
      </w:pPr>
      <w:r>
        <w:t>CAR-1</w:t>
      </w:r>
    </w:p>
    <w:p w14:paraId="5C2270BF" w14:textId="77777777" w:rsidR="00C77B8A" w:rsidRDefault="00C77B8A" w:rsidP="00C77B8A">
      <w:pPr>
        <w:pStyle w:val="a5"/>
      </w:pPr>
      <w:r>
        <w:t xml:space="preserve">  optional (0..x) mandatory (1..x)  </w:t>
      </w:r>
    </w:p>
    <w:p w14:paraId="304C29D4" w14:textId="77777777" w:rsidR="00C77B8A" w:rsidRDefault="00C77B8A" w:rsidP="00C77B8A">
      <w:pPr>
        <w:pStyle w:val="a5"/>
      </w:pPr>
      <w:r>
        <w:t xml:space="preserve">   If the value is not present, the UBL schema validation reports an error</w:t>
      </w:r>
    </w:p>
    <w:p w14:paraId="74ED66B4" w14:textId="77777777" w:rsidR="00C77B8A" w:rsidRDefault="00C77B8A" w:rsidP="00C77B8A">
      <w:pPr>
        <w:pStyle w:val="a5"/>
      </w:pPr>
      <w:r>
        <w:t xml:space="preserve">  Agree on “default value if missing”  (e.g. 0, 1-1-1970, AAA)'</w:t>
      </w:r>
    </w:p>
    <w:p w14:paraId="528A0C8A" w14:textId="77777777" w:rsidR="00C77B8A" w:rsidRDefault="00C77B8A" w:rsidP="00C77B8A">
      <w:pPr>
        <w:pStyle w:val="a5"/>
      </w:pPr>
      <w:r>
        <w:t>CAR-2</w:t>
      </w:r>
    </w:p>
    <w:p w14:paraId="150FDB6F" w14:textId="77777777" w:rsidR="00C77B8A" w:rsidRDefault="00C77B8A" w:rsidP="00C77B8A">
      <w:pPr>
        <w:pStyle w:val="a5"/>
      </w:pPr>
      <w:r>
        <w:t xml:space="preserve">    mandatory (1..x) optional (0..x)</w:t>
      </w:r>
    </w:p>
    <w:p w14:paraId="1C61E7E0" w14:textId="77777777" w:rsidR="00C77B8A" w:rsidRDefault="00C77B8A" w:rsidP="00C77B8A">
      <w:pPr>
        <w:pStyle w:val="a5"/>
      </w:pPr>
      <w:r>
        <w:t xml:space="preserve">  None.</w:t>
      </w:r>
    </w:p>
    <w:p w14:paraId="730938D7" w14:textId="77777777" w:rsidR="00C77B8A" w:rsidRDefault="00C77B8A" w:rsidP="00C77B8A">
      <w:pPr>
        <w:pStyle w:val="a5"/>
      </w:pPr>
      <w:r>
        <w:t xml:space="preserve">  Add a rule in the schematron that the element shall be present.</w:t>
      </w:r>
    </w:p>
    <w:p w14:paraId="43D68059" w14:textId="77777777" w:rsidR="00C77B8A" w:rsidRDefault="00C77B8A" w:rsidP="00C77B8A">
      <w:pPr>
        <w:pStyle w:val="a5"/>
      </w:pPr>
      <w:r>
        <w:t>CAR-3</w:t>
      </w:r>
    </w:p>
    <w:p w14:paraId="1706B412" w14:textId="77777777" w:rsidR="00C77B8A" w:rsidRDefault="00C77B8A" w:rsidP="00C77B8A">
      <w:pPr>
        <w:pStyle w:val="a5"/>
      </w:pPr>
      <w:r>
        <w:t xml:space="preserve">  single (x..1) multiple (x..n)</w:t>
      </w:r>
    </w:p>
    <w:p w14:paraId="7736D2EE" w14:textId="77777777" w:rsidR="00C77B8A" w:rsidRDefault="00C77B8A" w:rsidP="00C77B8A">
      <w:pPr>
        <w:pStyle w:val="a5"/>
      </w:pPr>
      <w:r>
        <w:t xml:space="preserve">  None.</w:t>
      </w:r>
    </w:p>
    <w:p w14:paraId="0D46DDBD" w14:textId="77777777" w:rsidR="00C77B8A" w:rsidRDefault="00C77B8A" w:rsidP="00C77B8A">
      <w:pPr>
        <w:pStyle w:val="a5"/>
      </w:pPr>
      <w:r>
        <w:t xml:space="preserve">  Add a rule in the schematron that the element shall not be repeated.</w:t>
      </w:r>
    </w:p>
    <w:p w14:paraId="72B55713" w14:textId="77777777" w:rsidR="00C77B8A" w:rsidRDefault="00C77B8A" w:rsidP="00C77B8A">
      <w:pPr>
        <w:pStyle w:val="a5"/>
      </w:pPr>
      <w:r>
        <w:t>CAR-4</w:t>
      </w:r>
    </w:p>
    <w:p w14:paraId="31DA75AE" w14:textId="77777777" w:rsidR="00C77B8A" w:rsidRDefault="00C77B8A" w:rsidP="00C77B8A">
      <w:pPr>
        <w:pStyle w:val="a5"/>
      </w:pPr>
      <w:r>
        <w:t xml:space="preserve">  multiple (x..n) single (x..1)</w:t>
      </w:r>
    </w:p>
    <w:p w14:paraId="24E15EC4" w14:textId="77777777" w:rsidR="00C77B8A" w:rsidRDefault="00C77B8A" w:rsidP="00C77B8A">
      <w:pPr>
        <w:pStyle w:val="a5"/>
      </w:pPr>
      <w:r>
        <w:t xml:space="preserve">  Repeating elements cannot be handled.</w:t>
      </w:r>
    </w:p>
    <w:p w14:paraId="74FD54C6" w14:textId="77777777" w:rsidR="00C77B8A" w:rsidRDefault="00C77B8A" w:rsidP="00C77B8A">
      <w:pPr>
        <w:pStyle w:val="a5"/>
      </w:pPr>
      <w:r>
        <w:t xml:space="preserve">  1) If possible, repeat a higher level in the structure. </w:t>
      </w:r>
    </w:p>
    <w:p w14:paraId="35AA2C63" w14:textId="77777777" w:rsidR="00C77B8A" w:rsidRDefault="00C77B8A" w:rsidP="00C77B8A">
      <w:pPr>
        <w:pStyle w:val="a5"/>
      </w:pPr>
      <w:r>
        <w:t xml:space="preserve">  2) In the case of text elements, concatenate the repeating elements.</w:t>
      </w:r>
    </w:p>
    <w:p w14:paraId="5C75A090" w14:textId="77777777" w:rsidR="00C77B8A" w:rsidRDefault="00C77B8A" w:rsidP="00C77B8A">
      <w:pPr>
        <w:pStyle w:val="a5"/>
      </w:pPr>
      <w:r>
        <w:t>CAR-5</w:t>
      </w:r>
    </w:p>
    <w:p w14:paraId="279DA2E9" w14:textId="77777777" w:rsidR="00C77B8A" w:rsidRDefault="00C77B8A" w:rsidP="00C77B8A">
      <w:pPr>
        <w:pStyle w:val="a5"/>
      </w:pPr>
      <w:r>
        <w:t xml:space="preserve">  element missing element mandatory</w:t>
      </w:r>
    </w:p>
    <w:p w14:paraId="657F7C04" w14:textId="77777777" w:rsidR="00C77B8A" w:rsidRDefault="00C77B8A" w:rsidP="00C77B8A">
      <w:pPr>
        <w:pStyle w:val="a5"/>
      </w:pPr>
      <w:r>
        <w:t xml:space="preserve">  Yes.</w:t>
      </w:r>
    </w:p>
    <w:p w14:paraId="66C58835" w14:textId="77777777" w:rsidR="00C77B8A" w:rsidRDefault="00C77B8A" w:rsidP="00C77B8A">
      <w:pPr>
        <w:pStyle w:val="a5"/>
      </w:pPr>
      <w:r>
        <w:t xml:space="preserve">  Agree on “default value if missing” (e.g. 0, 1-1-1970, AAA)</w:t>
      </w:r>
    </w:p>
    <w:p w14:paraId="43074287" w14:textId="77777777" w:rsidR="00C77B8A" w:rsidRDefault="00C77B8A" w:rsidP="00C77B8A">
      <w:pPr>
        <w:pStyle w:val="a5"/>
      </w:pPr>
      <w:r>
        <w:t>Default value in case CAR-1 and CAR-5 shall be defined. Schematron rule shall be defined in case CAR-2 and CAR-3. In CASE-4 possible resolution shall be chosen.</w:t>
      </w:r>
    </w:p>
    <w:p w14:paraId="74B30BEE" w14:textId="089016C1" w:rsidR="00C77B8A" w:rsidRDefault="00C77B8A" w:rsidP="00C77B8A">
      <w:pPr>
        <w:pStyle w:val="a5"/>
      </w:pPr>
      <w:r>
        <w:t>Schematron should report warning when optional target element is used while this element is missing from semantic definition.</w:t>
      </w:r>
    </w:p>
  </w:endnote>
  <w:endnote w:id="2">
    <w:p w14:paraId="4BB9B3F8" w14:textId="77777777" w:rsidR="00C77B8A" w:rsidRDefault="00C77B8A" w:rsidP="00C77B8A">
      <w:pPr>
        <w:pStyle w:val="a5"/>
      </w:pPr>
      <w:r>
        <w:rPr>
          <w:rStyle w:val="a7"/>
        </w:rPr>
        <w:endnoteRef/>
      </w:r>
      <w:r>
        <w:t xml:space="preserve"> </w:t>
      </w:r>
      <w:r>
        <w:t>PINT validation</w:t>
      </w:r>
    </w:p>
    <w:p w14:paraId="018EDDD9" w14:textId="6F09E0C1" w:rsidR="00C77B8A" w:rsidRDefault="00C77B8A" w:rsidP="00C77B8A">
      <w:pPr>
        <w:pStyle w:val="a5"/>
      </w:pPr>
      <w:r>
        <w:t>Phase 1 The UBL syntax validation</w:t>
      </w:r>
    </w:p>
    <w:p w14:paraId="60E182F4" w14:textId="77777777" w:rsidR="00C77B8A" w:rsidRDefault="00C77B8A" w:rsidP="00C77B8A">
      <w:pPr>
        <w:pStyle w:val="a5"/>
      </w:pPr>
      <w:r>
        <w:t>Validation of technical structure of the invoice message includes the following</w:t>
      </w:r>
    </w:p>
    <w:p w14:paraId="4669C287" w14:textId="77777777" w:rsidR="00C77B8A" w:rsidRDefault="00C77B8A" w:rsidP="00C77B8A">
      <w:pPr>
        <w:pStyle w:val="a5"/>
      </w:pPr>
      <w:r>
        <w:rPr>
          <w:rFonts w:hint="eastAsia"/>
        </w:rPr>
        <w:t>•</w:t>
      </w:r>
      <w:r>
        <w:t xml:space="preserve"> Verify XML well-formedness (e.g. all tags are closed)</w:t>
      </w:r>
    </w:p>
    <w:p w14:paraId="62588BF5" w14:textId="77777777" w:rsidR="00C77B8A" w:rsidRDefault="00C77B8A" w:rsidP="00C77B8A">
      <w:pPr>
        <w:pStyle w:val="a5"/>
      </w:pPr>
      <w:r>
        <w:rPr>
          <w:rFonts w:hint="eastAsia"/>
        </w:rPr>
        <w:t>•</w:t>
      </w:r>
      <w:r>
        <w:t xml:space="preserve"> Tag names and attributes shall be correctly written and follow the UBL sequence.</w:t>
      </w:r>
    </w:p>
    <w:p w14:paraId="79FE2AD0" w14:textId="77777777" w:rsidR="00C77B8A" w:rsidRDefault="00C77B8A" w:rsidP="00C77B8A">
      <w:pPr>
        <w:pStyle w:val="a5"/>
      </w:pPr>
      <w:r>
        <w:rPr>
          <w:rFonts w:hint="eastAsia"/>
        </w:rPr>
        <w:t>•</w:t>
      </w:r>
      <w:r>
        <w:t xml:space="preserve"> All UBL mandatory elements shall be present.</w:t>
      </w:r>
    </w:p>
    <w:p w14:paraId="26BD7496" w14:textId="77777777" w:rsidR="00C77B8A" w:rsidRDefault="00C77B8A" w:rsidP="00C77B8A">
      <w:pPr>
        <w:pStyle w:val="a5"/>
      </w:pPr>
      <w:r>
        <w:rPr>
          <w:rFonts w:hint="eastAsia"/>
        </w:rPr>
        <w:t>•</w:t>
      </w:r>
      <w:r>
        <w:t xml:space="preserve"> The element’s contents shall be according to the element’s type definition in UBL.</w:t>
      </w:r>
    </w:p>
    <w:p w14:paraId="4D2E5E41" w14:textId="77777777" w:rsidR="00C77B8A" w:rsidRDefault="00C77B8A" w:rsidP="00C77B8A">
      <w:pPr>
        <w:pStyle w:val="a5"/>
      </w:pPr>
      <w:r>
        <w:t>The UBL syntax validation shall use the latest published UBL version to allow for distinct business terms (refer to section on Syntax binding).</w:t>
      </w:r>
    </w:p>
    <w:p w14:paraId="46DAD6A9" w14:textId="69004259" w:rsidR="00C77B8A" w:rsidRDefault="00C77B8A" w:rsidP="00C77B8A">
      <w:pPr>
        <w:pStyle w:val="a5"/>
      </w:pPr>
      <w:r>
        <w:t>Phase 2 PINT validation</w:t>
      </w:r>
    </w:p>
    <w:p w14:paraId="5469F6B2" w14:textId="77777777" w:rsidR="00C77B8A" w:rsidRDefault="00C77B8A" w:rsidP="00C77B8A">
      <w:pPr>
        <w:pStyle w:val="a5"/>
      </w:pPr>
      <w:r>
        <w:t>The PINT validation only applies the specification and rules that are defined for its shared and aligned business terms, this includes but is not limited to the following:</w:t>
      </w:r>
    </w:p>
    <w:p w14:paraId="0029FAB0" w14:textId="77777777" w:rsidR="00C77B8A" w:rsidRDefault="00C77B8A" w:rsidP="00C77B8A">
      <w:pPr>
        <w:pStyle w:val="a5"/>
      </w:pPr>
      <w:r>
        <w:t>2.1 Code List</w:t>
      </w:r>
    </w:p>
    <w:p w14:paraId="6582D441" w14:textId="77777777" w:rsidR="00C77B8A" w:rsidRDefault="00C77B8A" w:rsidP="00C77B8A">
      <w:pPr>
        <w:pStyle w:val="a5"/>
      </w:pPr>
      <w:r>
        <w:t>Valid codes for currencies, countries, tax etc.</w:t>
      </w:r>
    </w:p>
    <w:p w14:paraId="6715A2CB" w14:textId="77777777" w:rsidR="00C77B8A" w:rsidRDefault="00C77B8A" w:rsidP="00C77B8A">
      <w:pPr>
        <w:pStyle w:val="a5"/>
      </w:pPr>
      <w:r>
        <w:t>2.2 PINT model</w:t>
      </w:r>
    </w:p>
    <w:p w14:paraId="44134486" w14:textId="77777777" w:rsidR="00C77B8A" w:rsidRDefault="00C77B8A" w:rsidP="00C77B8A">
      <w:pPr>
        <w:pStyle w:val="a5"/>
      </w:pPr>
      <w:r>
        <w:t>Cardinality assesment rule for CAR-1 ~ CAR-5 including warning for the elements missing from semantic definition</w:t>
      </w:r>
    </w:p>
    <w:p w14:paraId="3238AF68" w14:textId="77777777" w:rsidR="00C77B8A" w:rsidRDefault="00C77B8A" w:rsidP="00C77B8A">
      <w:pPr>
        <w:pStyle w:val="a5"/>
      </w:pPr>
      <w:r>
        <w:t>Mandatory elements according to PINT.</w:t>
      </w:r>
    </w:p>
    <w:p w14:paraId="43AE03BF" w14:textId="77777777" w:rsidR="00C77B8A" w:rsidRDefault="00C77B8A" w:rsidP="00C77B8A">
      <w:pPr>
        <w:pStyle w:val="a5"/>
      </w:pPr>
      <w:r>
        <w:t>2.3 Business rule</w:t>
      </w:r>
    </w:p>
    <w:p w14:paraId="05D27D7F" w14:textId="77777777" w:rsidR="00C77B8A" w:rsidRDefault="00C77B8A" w:rsidP="00C77B8A">
      <w:pPr>
        <w:pStyle w:val="a5"/>
      </w:pPr>
      <w:r>
        <w:t>Logical correlations between information element, i.e., that start date is lower than or equal to end date, calculations give the correct result etc.</w:t>
      </w:r>
    </w:p>
    <w:p w14:paraId="692533BF" w14:textId="49FE4273" w:rsidR="00C77B8A" w:rsidRDefault="00C77B8A" w:rsidP="00C77B8A">
      <w:pPr>
        <w:pStyle w:val="a5"/>
      </w:pPr>
      <w:r>
        <w:t>Phase 3 Aligned Invoice domain rules.</w:t>
      </w:r>
    </w:p>
    <w:p w14:paraId="533F0A1E" w14:textId="77777777" w:rsidR="00C77B8A" w:rsidRDefault="00C77B8A" w:rsidP="00C77B8A">
      <w:pPr>
        <w:pStyle w:val="a5"/>
      </w:pPr>
      <w:r>
        <w:t>Applies rules that have been added as part of the domain specific specialization.</w:t>
      </w:r>
    </w:p>
    <w:p w14:paraId="5F0B25FB" w14:textId="3A4801C1" w:rsidR="00C77B8A" w:rsidRDefault="00C77B8A" w:rsidP="00C77B8A">
      <w:pPr>
        <w:pStyle w:val="a5"/>
      </w:pPr>
      <w:r>
        <w:t>Phase 4 Further aligned and distinct rules.</w:t>
      </w:r>
    </w:p>
    <w:p w14:paraId="4925B8F3" w14:textId="49BCE77F" w:rsidR="00C77B8A" w:rsidRDefault="00C77B8A" w:rsidP="00C77B8A">
      <w:pPr>
        <w:pStyle w:val="a5"/>
      </w:pPr>
      <w:r>
        <w:t>Applies rules that have been defined for industry sectors or by bilateral agreemen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e"/>
      </w:rPr>
      <w:id w:val="-1862885550"/>
      <w:docPartObj>
        <w:docPartGallery w:val="Page Numbers (Bottom of Page)"/>
        <w:docPartUnique/>
      </w:docPartObj>
    </w:sdtPr>
    <w:sdtContent>
      <w:p w14:paraId="6F38FD8F" w14:textId="68726699" w:rsidR="00821368" w:rsidRDefault="00821368" w:rsidP="00D64B9B">
        <w:pPr>
          <w:pStyle w:val="ac"/>
          <w:framePr w:wrap="none" w:vAnchor="text" w:hAnchor="margin" w:xAlign="center" w:y="1"/>
          <w:rPr>
            <w:rStyle w:val="ae"/>
          </w:rPr>
        </w:pPr>
        <w:r>
          <w:rPr>
            <w:rStyle w:val="ae"/>
          </w:rPr>
          <w:fldChar w:fldCharType="begin"/>
        </w:r>
        <w:r>
          <w:rPr>
            <w:rStyle w:val="ae"/>
          </w:rPr>
          <w:instrText xml:space="preserve"> PAGE </w:instrText>
        </w:r>
        <w:r>
          <w:rPr>
            <w:rStyle w:val="ae"/>
          </w:rPr>
          <w:fldChar w:fldCharType="end"/>
        </w:r>
      </w:p>
    </w:sdtContent>
  </w:sdt>
  <w:p w14:paraId="34020107" w14:textId="77777777" w:rsidR="00821368" w:rsidRDefault="00821368">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e"/>
      </w:rPr>
      <w:id w:val="1031301428"/>
      <w:docPartObj>
        <w:docPartGallery w:val="Page Numbers (Bottom of Page)"/>
        <w:docPartUnique/>
      </w:docPartObj>
    </w:sdtPr>
    <w:sdtContent>
      <w:p w14:paraId="3F570AF5" w14:textId="7453C10C" w:rsidR="00821368" w:rsidRDefault="00821368" w:rsidP="00D64B9B">
        <w:pPr>
          <w:pStyle w:val="ac"/>
          <w:framePr w:wrap="none" w:vAnchor="text" w:hAnchor="margin" w:xAlign="center" w:y="1"/>
          <w:rPr>
            <w:rStyle w:val="ae"/>
          </w:rPr>
        </w:pPr>
        <w:r>
          <w:rPr>
            <w:rStyle w:val="ae"/>
          </w:rPr>
          <w:fldChar w:fldCharType="begin"/>
        </w:r>
        <w:r>
          <w:rPr>
            <w:rStyle w:val="ae"/>
          </w:rPr>
          <w:instrText xml:space="preserve"> PAGE </w:instrText>
        </w:r>
        <w:r>
          <w:rPr>
            <w:rStyle w:val="ae"/>
          </w:rPr>
          <w:fldChar w:fldCharType="separate"/>
        </w:r>
        <w:r>
          <w:rPr>
            <w:rStyle w:val="ae"/>
            <w:noProof/>
          </w:rPr>
          <w:t>3</w:t>
        </w:r>
        <w:r>
          <w:rPr>
            <w:rStyle w:val="ae"/>
          </w:rPr>
          <w:fldChar w:fldCharType="end"/>
        </w:r>
      </w:p>
    </w:sdtContent>
  </w:sdt>
  <w:p w14:paraId="0CAD6E85" w14:textId="77777777" w:rsidR="00821368" w:rsidRDefault="0082136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80200" w14:textId="77777777" w:rsidR="007316A5" w:rsidRDefault="007316A5" w:rsidP="007F6268">
      <w:r>
        <w:separator/>
      </w:r>
    </w:p>
  </w:footnote>
  <w:footnote w:type="continuationSeparator" w:id="0">
    <w:p w14:paraId="4FABE0CC" w14:textId="77777777" w:rsidR="007316A5" w:rsidRDefault="007316A5" w:rsidP="007F62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580"/>
    <w:rsid w:val="0017702B"/>
    <w:rsid w:val="002674E7"/>
    <w:rsid w:val="00267B89"/>
    <w:rsid w:val="00304EE0"/>
    <w:rsid w:val="003D6532"/>
    <w:rsid w:val="003F4DE9"/>
    <w:rsid w:val="00471423"/>
    <w:rsid w:val="004D14EA"/>
    <w:rsid w:val="00534BC6"/>
    <w:rsid w:val="00574580"/>
    <w:rsid w:val="00624C94"/>
    <w:rsid w:val="00653B17"/>
    <w:rsid w:val="00693A9A"/>
    <w:rsid w:val="007316A5"/>
    <w:rsid w:val="0073389B"/>
    <w:rsid w:val="007F6268"/>
    <w:rsid w:val="00821368"/>
    <w:rsid w:val="008348F8"/>
    <w:rsid w:val="008B6291"/>
    <w:rsid w:val="00953A1D"/>
    <w:rsid w:val="009D5542"/>
    <w:rsid w:val="00C77B8A"/>
    <w:rsid w:val="00CF29B2"/>
    <w:rsid w:val="00D5141F"/>
    <w:rsid w:val="00D8391F"/>
    <w:rsid w:val="00E32AFA"/>
    <w:rsid w:val="00E93BC9"/>
    <w:rsid w:val="00EA2D42"/>
    <w:rsid w:val="00F157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C1279F0"/>
  <w15:chartTrackingRefBased/>
  <w15:docId w15:val="{6423706A-216C-2C4C-8CEF-904AC6A45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6268"/>
    <w:rPr>
      <w:rFonts w:ascii="Cambria" w:eastAsia="ＭＳ Ｐゴシック" w:hAnsi="Cambria" w:cs="ＭＳ Ｐゴシック"/>
      <w:kern w:val="0"/>
      <w:sz w:val="20"/>
      <w:szCs w:val="20"/>
    </w:rPr>
  </w:style>
  <w:style w:type="paragraph" w:styleId="1">
    <w:name w:val="heading 1"/>
    <w:basedOn w:val="a"/>
    <w:next w:val="a"/>
    <w:link w:val="10"/>
    <w:uiPriority w:val="9"/>
    <w:qFormat/>
    <w:rsid w:val="007F6268"/>
    <w:pPr>
      <w:keepNext/>
      <w:outlineLvl w:val="0"/>
    </w:pPr>
    <w:rPr>
      <w:rFonts w:eastAsiaTheme="majorEastAsia" w:cstheme="majorBidi"/>
      <w:b/>
      <w:bCs/>
      <w:sz w:val="28"/>
      <w:szCs w:val="21"/>
    </w:rPr>
  </w:style>
  <w:style w:type="paragraph" w:styleId="2">
    <w:name w:val="heading 2"/>
    <w:basedOn w:val="a"/>
    <w:next w:val="a"/>
    <w:link w:val="20"/>
    <w:uiPriority w:val="9"/>
    <w:unhideWhenUsed/>
    <w:qFormat/>
    <w:rsid w:val="007F6268"/>
    <w:pPr>
      <w:keepNext/>
      <w:outlineLvl w:val="1"/>
    </w:pPr>
    <w:rPr>
      <w:rFonts w:eastAsiaTheme="majorEastAsia" w:cstheme="majorBidi"/>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745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7F6268"/>
    <w:rPr>
      <w:rFonts w:ascii="Cambria" w:eastAsiaTheme="majorEastAsia" w:hAnsi="Cambria" w:cstheme="majorBidi"/>
      <w:b/>
      <w:bCs/>
      <w:kern w:val="0"/>
      <w:sz w:val="28"/>
      <w:szCs w:val="21"/>
    </w:rPr>
  </w:style>
  <w:style w:type="character" w:customStyle="1" w:styleId="20">
    <w:name w:val="見出し 2 (文字)"/>
    <w:basedOn w:val="a0"/>
    <w:link w:val="2"/>
    <w:uiPriority w:val="9"/>
    <w:rsid w:val="007F6268"/>
    <w:rPr>
      <w:rFonts w:ascii="Cambria" w:eastAsiaTheme="majorEastAsia" w:hAnsi="Cambria" w:cstheme="majorBidi"/>
      <w:b/>
      <w:bCs/>
      <w:kern w:val="0"/>
      <w:sz w:val="22"/>
      <w:szCs w:val="22"/>
    </w:rPr>
  </w:style>
  <w:style w:type="character" w:styleId="a4">
    <w:name w:val="Hyperlink"/>
    <w:basedOn w:val="a0"/>
    <w:uiPriority w:val="99"/>
    <w:semiHidden/>
    <w:unhideWhenUsed/>
    <w:rsid w:val="003D6532"/>
    <w:rPr>
      <w:color w:val="0000FF"/>
      <w:u w:val="single"/>
    </w:rPr>
  </w:style>
  <w:style w:type="paragraph" w:styleId="a5">
    <w:name w:val="endnote text"/>
    <w:basedOn w:val="a"/>
    <w:link w:val="a6"/>
    <w:uiPriority w:val="99"/>
    <w:unhideWhenUsed/>
    <w:rsid w:val="007F6268"/>
    <w:pPr>
      <w:snapToGrid w:val="0"/>
    </w:pPr>
  </w:style>
  <w:style w:type="character" w:customStyle="1" w:styleId="a6">
    <w:name w:val="文末脚注文字列 (文字)"/>
    <w:basedOn w:val="a0"/>
    <w:link w:val="a5"/>
    <w:uiPriority w:val="99"/>
    <w:rsid w:val="007F6268"/>
    <w:rPr>
      <w:rFonts w:ascii="Cambria" w:eastAsia="ＭＳ Ｐゴシック" w:hAnsi="Cambria" w:cs="ＭＳ Ｐゴシック"/>
      <w:kern w:val="0"/>
      <w:sz w:val="20"/>
      <w:szCs w:val="20"/>
    </w:rPr>
  </w:style>
  <w:style w:type="character" w:styleId="a7">
    <w:name w:val="endnote reference"/>
    <w:basedOn w:val="a0"/>
    <w:uiPriority w:val="99"/>
    <w:semiHidden/>
    <w:unhideWhenUsed/>
    <w:rsid w:val="007F6268"/>
    <w:rPr>
      <w:vertAlign w:val="superscript"/>
    </w:rPr>
  </w:style>
  <w:style w:type="character" w:customStyle="1" w:styleId="c-mrkdwntab">
    <w:name w:val="c-mrkdwn__tab"/>
    <w:basedOn w:val="a0"/>
    <w:rsid w:val="00953A1D"/>
  </w:style>
  <w:style w:type="paragraph" w:styleId="a8">
    <w:name w:val="Title"/>
    <w:basedOn w:val="a"/>
    <w:next w:val="a"/>
    <w:link w:val="a9"/>
    <w:uiPriority w:val="10"/>
    <w:qFormat/>
    <w:rsid w:val="00953A1D"/>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953A1D"/>
    <w:rPr>
      <w:rFonts w:asciiTheme="majorHAnsi" w:eastAsiaTheme="majorEastAsia" w:hAnsiTheme="majorHAnsi" w:cstheme="majorBidi"/>
      <w:kern w:val="0"/>
      <w:sz w:val="32"/>
      <w:szCs w:val="32"/>
    </w:rPr>
  </w:style>
  <w:style w:type="paragraph" w:styleId="aa">
    <w:name w:val="header"/>
    <w:basedOn w:val="a"/>
    <w:link w:val="ab"/>
    <w:uiPriority w:val="99"/>
    <w:unhideWhenUsed/>
    <w:rsid w:val="00821368"/>
    <w:pPr>
      <w:tabs>
        <w:tab w:val="center" w:pos="4252"/>
        <w:tab w:val="right" w:pos="8504"/>
      </w:tabs>
      <w:snapToGrid w:val="0"/>
    </w:pPr>
  </w:style>
  <w:style w:type="character" w:customStyle="1" w:styleId="ab">
    <w:name w:val="ヘッダー (文字)"/>
    <w:basedOn w:val="a0"/>
    <w:link w:val="aa"/>
    <w:uiPriority w:val="99"/>
    <w:rsid w:val="00821368"/>
    <w:rPr>
      <w:rFonts w:ascii="Cambria" w:eastAsia="ＭＳ Ｐゴシック" w:hAnsi="Cambria" w:cs="ＭＳ Ｐゴシック"/>
      <w:kern w:val="0"/>
      <w:sz w:val="20"/>
      <w:szCs w:val="20"/>
    </w:rPr>
  </w:style>
  <w:style w:type="paragraph" w:styleId="ac">
    <w:name w:val="footer"/>
    <w:basedOn w:val="a"/>
    <w:link w:val="ad"/>
    <w:uiPriority w:val="99"/>
    <w:unhideWhenUsed/>
    <w:rsid w:val="00821368"/>
    <w:pPr>
      <w:tabs>
        <w:tab w:val="center" w:pos="4252"/>
        <w:tab w:val="right" w:pos="8504"/>
      </w:tabs>
      <w:snapToGrid w:val="0"/>
    </w:pPr>
  </w:style>
  <w:style w:type="character" w:customStyle="1" w:styleId="ad">
    <w:name w:val="フッター (文字)"/>
    <w:basedOn w:val="a0"/>
    <w:link w:val="ac"/>
    <w:uiPriority w:val="99"/>
    <w:rsid w:val="00821368"/>
    <w:rPr>
      <w:rFonts w:ascii="Cambria" w:eastAsia="ＭＳ Ｐゴシック" w:hAnsi="Cambria" w:cs="ＭＳ Ｐゴシック"/>
      <w:kern w:val="0"/>
      <w:sz w:val="20"/>
      <w:szCs w:val="20"/>
    </w:rPr>
  </w:style>
  <w:style w:type="character" w:styleId="ae">
    <w:name w:val="page number"/>
    <w:basedOn w:val="a0"/>
    <w:uiPriority w:val="99"/>
    <w:semiHidden/>
    <w:unhideWhenUsed/>
    <w:rsid w:val="00821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72133">
      <w:bodyDiv w:val="1"/>
      <w:marLeft w:val="0"/>
      <w:marRight w:val="0"/>
      <w:marTop w:val="0"/>
      <w:marBottom w:val="0"/>
      <w:divBdr>
        <w:top w:val="none" w:sz="0" w:space="0" w:color="auto"/>
        <w:left w:val="none" w:sz="0" w:space="0" w:color="auto"/>
        <w:bottom w:val="none" w:sz="0" w:space="0" w:color="auto"/>
        <w:right w:val="none" w:sz="0" w:space="0" w:color="auto"/>
      </w:divBdr>
    </w:div>
    <w:div w:id="1274754060">
      <w:bodyDiv w:val="1"/>
      <w:marLeft w:val="0"/>
      <w:marRight w:val="0"/>
      <w:marTop w:val="0"/>
      <w:marBottom w:val="0"/>
      <w:divBdr>
        <w:top w:val="none" w:sz="0" w:space="0" w:color="auto"/>
        <w:left w:val="none" w:sz="0" w:space="0" w:color="auto"/>
        <w:bottom w:val="none" w:sz="0" w:space="0" w:color="auto"/>
        <w:right w:val="none" w:sz="0" w:space="0" w:color="auto"/>
      </w:divBdr>
    </w:div>
    <w:div w:id="1458835832">
      <w:bodyDiv w:val="1"/>
      <w:marLeft w:val="0"/>
      <w:marRight w:val="0"/>
      <w:marTop w:val="0"/>
      <w:marBottom w:val="0"/>
      <w:divBdr>
        <w:top w:val="none" w:sz="0" w:space="0" w:color="auto"/>
        <w:left w:val="none" w:sz="0" w:space="0" w:color="auto"/>
        <w:bottom w:val="none" w:sz="0" w:space="0" w:color="auto"/>
        <w:right w:val="none" w:sz="0" w:space="0" w:color="auto"/>
      </w:divBdr>
    </w:div>
    <w:div w:id="1602183953">
      <w:bodyDiv w:val="1"/>
      <w:marLeft w:val="0"/>
      <w:marRight w:val="0"/>
      <w:marTop w:val="0"/>
      <w:marBottom w:val="0"/>
      <w:divBdr>
        <w:top w:val="none" w:sz="0" w:space="0" w:color="auto"/>
        <w:left w:val="none" w:sz="0" w:space="0" w:color="auto"/>
        <w:bottom w:val="none" w:sz="0" w:space="0" w:color="auto"/>
        <w:right w:val="none" w:sz="0" w:space="0" w:color="auto"/>
      </w:divBdr>
    </w:div>
    <w:div w:id="1697777599">
      <w:bodyDiv w:val="1"/>
      <w:marLeft w:val="0"/>
      <w:marRight w:val="0"/>
      <w:marTop w:val="0"/>
      <w:marBottom w:val="0"/>
      <w:divBdr>
        <w:top w:val="none" w:sz="0" w:space="0" w:color="auto"/>
        <w:left w:val="none" w:sz="0" w:space="0" w:color="auto"/>
        <w:bottom w:val="none" w:sz="0" w:space="0" w:color="auto"/>
        <w:right w:val="none" w:sz="0" w:space="0" w:color="auto"/>
      </w:divBdr>
    </w:div>
    <w:div w:id="196438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2230</Words>
  <Characters>2253</Characters>
  <Application>Microsoft Office Word</Application>
  <DocSecurity>0</DocSecurity>
  <Lines>77</Lines>
  <Paragraphs>73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三分一 信之</dc:creator>
  <cp:keywords/>
  <dc:description/>
  <cp:lastModifiedBy>三分一 信之</cp:lastModifiedBy>
  <cp:revision>2</cp:revision>
  <cp:lastPrinted>2021-10-29T02:13:00Z</cp:lastPrinted>
  <dcterms:created xsi:type="dcterms:W3CDTF">2021-10-28T23:21:00Z</dcterms:created>
  <dcterms:modified xsi:type="dcterms:W3CDTF">2021-10-29T03:07:00Z</dcterms:modified>
</cp:coreProperties>
</file>