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F9527" w14:textId="786C8115" w:rsidR="00BD4211" w:rsidRPr="00291468" w:rsidRDefault="00BD4211" w:rsidP="00291468">
      <w:pPr>
        <w:pStyle w:val="a3"/>
        <w:rPr>
          <w:sz w:val="32"/>
          <w:szCs w:val="32"/>
        </w:rPr>
      </w:pPr>
      <w:r w:rsidRPr="00291468">
        <w:rPr>
          <w:rFonts w:hint="eastAsia"/>
          <w:sz w:val="32"/>
          <w:szCs w:val="32"/>
        </w:rPr>
        <w:t>中小企業のデジタル化を推進するためのコアインボイス活用</w:t>
      </w:r>
      <w:r w:rsidR="00ED2D71" w:rsidRPr="00291468">
        <w:rPr>
          <w:rFonts w:hint="eastAsia"/>
          <w:sz w:val="32"/>
          <w:szCs w:val="32"/>
        </w:rPr>
        <w:t>(</w:t>
      </w:r>
      <w:r w:rsidR="00ED2D71" w:rsidRPr="00291468">
        <w:rPr>
          <w:rFonts w:hint="eastAsia"/>
          <w:sz w:val="32"/>
          <w:szCs w:val="32"/>
        </w:rPr>
        <w:t>前編</w:t>
      </w:r>
      <w:r w:rsidR="00ED2D71" w:rsidRPr="00291468">
        <w:rPr>
          <w:sz w:val="32"/>
          <w:szCs w:val="32"/>
        </w:rPr>
        <w:t>)</w:t>
      </w:r>
    </w:p>
    <w:p w14:paraId="5FE27988" w14:textId="29B04266" w:rsidR="00473500" w:rsidRDefault="00473500" w:rsidP="00473500">
      <w:pPr>
        <w:spacing w:before="0"/>
        <w:jc w:val="right"/>
        <w:rPr>
          <w:lang w:eastAsia="zh-TW"/>
        </w:rPr>
      </w:pPr>
      <w:r>
        <w:rPr>
          <w:rFonts w:hint="eastAsia"/>
          <w:lang w:eastAsia="zh-TW"/>
        </w:rPr>
        <w:t>三分一信之</w:t>
      </w:r>
    </w:p>
    <w:p w14:paraId="552C8337" w14:textId="4F03CD29" w:rsidR="00473500" w:rsidRPr="00473500" w:rsidRDefault="00473500" w:rsidP="00473500">
      <w:pPr>
        <w:spacing w:before="0"/>
        <w:jc w:val="right"/>
        <w:rPr>
          <w:sz w:val="20"/>
          <w:szCs w:val="20"/>
          <w:lang w:eastAsia="zh-TW"/>
        </w:rPr>
      </w:pPr>
      <w:r w:rsidRPr="00473500">
        <w:rPr>
          <w:rFonts w:hint="eastAsia"/>
          <w:sz w:val="20"/>
          <w:szCs w:val="20"/>
          <w:lang w:eastAsia="zh-TW"/>
        </w:rPr>
        <w:t>三分一技術士事務所所長</w:t>
      </w:r>
    </w:p>
    <w:p w14:paraId="3BCDAC26" w14:textId="54DDDA85" w:rsidR="00473500" w:rsidRPr="00BD4211" w:rsidRDefault="00473500" w:rsidP="00473500">
      <w:pPr>
        <w:spacing w:before="0"/>
        <w:jc w:val="right"/>
      </w:pPr>
      <w:r w:rsidRPr="00473500">
        <w:rPr>
          <w:sz w:val="20"/>
          <w:szCs w:val="20"/>
        </w:rPr>
        <w:t>ISO/TC 295/SG 1 Convener</w:t>
      </w:r>
    </w:p>
    <w:p w14:paraId="0105E4C0" w14:textId="291D04D8" w:rsidR="00753DCC" w:rsidRPr="00291468" w:rsidRDefault="00753DCC" w:rsidP="00291468">
      <w:pPr>
        <w:pStyle w:val="1"/>
      </w:pPr>
      <w:r w:rsidRPr="00291468">
        <w:t>JP PINT</w:t>
      </w:r>
      <w:r w:rsidRPr="00291468">
        <w:t>は</w:t>
      </w:r>
      <w:r w:rsidRPr="00291468">
        <w:rPr>
          <w:rFonts w:hint="eastAsia"/>
        </w:rPr>
        <w:t>万能薬か</w:t>
      </w:r>
    </w:p>
    <w:p w14:paraId="2D50E821" w14:textId="19583CE9" w:rsidR="00753DCC" w:rsidRPr="00A530CD" w:rsidRDefault="00ED2D71" w:rsidP="00753DCC">
      <w:pPr>
        <w:rPr>
          <w:sz w:val="20"/>
          <w:szCs w:val="20"/>
        </w:rPr>
      </w:pPr>
      <w:r w:rsidRPr="00A530CD">
        <w:rPr>
          <w:rFonts w:hint="eastAsia"/>
          <w:sz w:val="20"/>
          <w:szCs w:val="20"/>
        </w:rPr>
        <w:t>電子請求書</w:t>
      </w:r>
      <w:r w:rsidR="00753DCC" w:rsidRPr="00A530CD">
        <w:rPr>
          <w:rFonts w:hint="eastAsia"/>
          <w:sz w:val="20"/>
          <w:szCs w:val="20"/>
        </w:rPr>
        <w:t>の普及によって、会計データの標準化や、経営に役立つ情報の共有が促進されることも期待されています。これは、税理士や企業が効率的に会計処理や税務申告を行うための重要なステップです。データの一元管理が可能となり、データ入力のミスを減らしたり、情報の検索や分析が容易になったりします。これにより、経営の効率化やコスト削減が実現できます。</w:t>
      </w:r>
    </w:p>
    <w:p w14:paraId="5C9A9C18" w14:textId="7C4B441E" w:rsidR="00757BA3" w:rsidRPr="00753DCC" w:rsidRDefault="007D4665" w:rsidP="00753DCC">
      <w:r>
        <w:rPr>
          <w:rFonts w:hint="eastAsia"/>
        </w:rPr>
        <w:t>令和</w:t>
      </w:r>
      <w:r w:rsidR="00753DCC">
        <w:rPr>
          <w:rFonts w:hint="eastAsia"/>
        </w:rPr>
        <w:t>２年１２月、</w:t>
      </w:r>
      <w:r w:rsidR="00753DCC" w:rsidRPr="00753DCC">
        <w:rPr>
          <w:rFonts w:hint="eastAsia"/>
        </w:rPr>
        <w:t>内閣官房</w:t>
      </w:r>
      <w:r w:rsidR="00753DCC" w:rsidRPr="00753DCC">
        <w:rPr>
          <w:rFonts w:hint="eastAsia"/>
          <w:lang w:val="en-US"/>
        </w:rPr>
        <w:t>IT</w:t>
      </w:r>
      <w:r w:rsidR="00753DCC" w:rsidRPr="00753DCC">
        <w:rPr>
          <w:rFonts w:hint="eastAsia"/>
        </w:rPr>
        <w:t>総合戦略室は、日本における電子インボイスの仕様を標準化するために、国際的な電子商取引ネットワークの標準、</w:t>
      </w:r>
      <w:r w:rsidR="00ED2D71">
        <w:rPr>
          <w:rFonts w:hint="eastAsia"/>
          <w:lang w:val="en-US"/>
        </w:rPr>
        <w:t>OpenPeppol</w:t>
      </w:r>
      <w:r w:rsidR="00753DCC" w:rsidRPr="00753DCC">
        <w:rPr>
          <w:rFonts w:hint="eastAsia"/>
        </w:rPr>
        <w:t>を基盤にすることを発表しました。これにより、日本の</w:t>
      </w:r>
      <w:r w:rsidR="00753DCC" w:rsidRPr="00753DCC">
        <w:rPr>
          <w:rFonts w:hint="eastAsia"/>
          <w:lang w:val="en-US"/>
        </w:rPr>
        <w:t>Peppol</w:t>
      </w:r>
      <w:r w:rsidR="00753DCC" w:rsidRPr="00753DCC">
        <w:rPr>
          <w:rFonts w:hint="eastAsia"/>
        </w:rPr>
        <w:t>（</w:t>
      </w:r>
      <w:r w:rsidR="00753DCC" w:rsidRPr="00753DCC">
        <w:rPr>
          <w:rFonts w:hint="eastAsia"/>
          <w:lang w:val="en-US"/>
        </w:rPr>
        <w:t>JP PINT</w:t>
      </w:r>
      <w:r w:rsidR="00753DCC" w:rsidRPr="00753DCC">
        <w:rPr>
          <w:rFonts w:hint="eastAsia"/>
        </w:rPr>
        <w:t>）が生まれ、その運用を監督する機関が整備されました。</w:t>
      </w:r>
    </w:p>
    <w:p w14:paraId="08B5E65B" w14:textId="47082F61" w:rsidR="00753DCC" w:rsidRPr="00753DCC" w:rsidRDefault="00753DCC" w:rsidP="00753DCC">
      <w:r w:rsidRPr="00753DCC">
        <w:rPr>
          <w:rFonts w:hint="eastAsia"/>
        </w:rPr>
        <w:t>ただし、</w:t>
      </w:r>
      <w:r>
        <w:rPr>
          <w:rFonts w:hint="eastAsia"/>
        </w:rPr>
        <w:t>各種の</w:t>
      </w:r>
      <w:r w:rsidR="00ED2D71">
        <w:rPr>
          <w:rFonts w:hint="eastAsia"/>
        </w:rPr>
        <w:t>電子請求書</w:t>
      </w:r>
      <w:r>
        <w:rPr>
          <w:rFonts w:hint="eastAsia"/>
        </w:rPr>
        <w:t>を相互連携させるには、</w:t>
      </w:r>
      <w:r w:rsidRPr="00753DCC">
        <w:rPr>
          <w:rFonts w:hint="eastAsia"/>
        </w:rPr>
        <w:t>電子データ交換（</w:t>
      </w:r>
      <w:r w:rsidRPr="00753DCC">
        <w:rPr>
          <w:rFonts w:hint="eastAsia"/>
          <w:lang w:val="en-US"/>
        </w:rPr>
        <w:t>EDI</w:t>
      </w:r>
      <w:r w:rsidRPr="00753DCC">
        <w:rPr>
          <w:rFonts w:hint="eastAsia"/>
        </w:rPr>
        <w:t>）を含む全ての請求データをやり取りする「日本版コアインボイスモデル</w:t>
      </w:r>
      <w:r w:rsidR="00ED2D71">
        <w:rPr>
          <w:rStyle w:val="a7"/>
        </w:rPr>
        <w:footnoteReference w:id="1"/>
      </w:r>
      <w:r w:rsidRPr="00753DCC">
        <w:rPr>
          <w:rFonts w:hint="eastAsia"/>
        </w:rPr>
        <w:t>」が必要です。そして、そのモデルと</w:t>
      </w:r>
      <w:r w:rsidRPr="00753DCC">
        <w:rPr>
          <w:rFonts w:hint="eastAsia"/>
          <w:lang w:val="en-US"/>
        </w:rPr>
        <w:t>EDI</w:t>
      </w:r>
      <w:r w:rsidRPr="00753DCC">
        <w:rPr>
          <w:rFonts w:hint="eastAsia"/>
        </w:rPr>
        <w:t>の構文を組み</w:t>
      </w:r>
      <w:r w:rsidRPr="00753DCC">
        <w:rPr>
          <w:rFonts w:hint="eastAsia"/>
        </w:rPr>
        <w:t>合わせ</w:t>
      </w:r>
      <w:r w:rsidR="00EB609C">
        <w:rPr>
          <w:rFonts w:hint="eastAsia"/>
        </w:rPr>
        <w:t>た</w:t>
      </w:r>
      <w:r w:rsidRPr="00753DCC">
        <w:rPr>
          <w:rFonts w:hint="eastAsia"/>
        </w:rPr>
        <w:t>「</w:t>
      </w:r>
      <w:r w:rsidR="00ED2D71">
        <w:rPr>
          <w:rFonts w:hint="eastAsia"/>
        </w:rPr>
        <w:t>コアインボイス　ゲートウェイ</w:t>
      </w:r>
      <w:r w:rsidRPr="00753DCC">
        <w:rPr>
          <w:rFonts w:hint="eastAsia"/>
        </w:rPr>
        <w:t>」</w:t>
      </w:r>
      <w:r w:rsidR="00F9407B">
        <w:rPr>
          <w:rFonts w:hint="eastAsia"/>
        </w:rPr>
        <w:t>で</w:t>
      </w:r>
      <w:r w:rsidRPr="00753DCC">
        <w:rPr>
          <w:rFonts w:hint="eastAsia"/>
          <w:lang w:val="en-US"/>
        </w:rPr>
        <w:t>EDI</w:t>
      </w:r>
      <w:r w:rsidRPr="00753DCC">
        <w:rPr>
          <w:rFonts w:hint="eastAsia"/>
        </w:rPr>
        <w:t>と</w:t>
      </w:r>
      <w:r w:rsidR="00ED2D71">
        <w:rPr>
          <w:rFonts w:hint="eastAsia"/>
        </w:rPr>
        <w:t>電子請求書</w:t>
      </w:r>
      <w:r w:rsidRPr="00753DCC">
        <w:rPr>
          <w:rFonts w:hint="eastAsia"/>
        </w:rPr>
        <w:t>を接続することが可能になります。</w:t>
      </w:r>
    </w:p>
    <w:p w14:paraId="19B9DA90" w14:textId="373EF256" w:rsidR="00753DCC" w:rsidRDefault="00753DCC" w:rsidP="00753DCC">
      <w:r w:rsidRPr="00753DCC">
        <w:rPr>
          <w:rFonts w:hint="eastAsia"/>
        </w:rPr>
        <w:t>現在の</w:t>
      </w:r>
      <w:r w:rsidRPr="00753DCC">
        <w:rPr>
          <w:rFonts w:hint="eastAsia"/>
          <w:lang w:val="en-US"/>
        </w:rPr>
        <w:t>JP PINT</w:t>
      </w:r>
      <w:r w:rsidRPr="00753DCC">
        <w:rPr>
          <w:rFonts w:hint="eastAsia"/>
        </w:rPr>
        <w:t>のサービスプロバイダは、オープンペポルの</w:t>
      </w:r>
      <w:r w:rsidR="00ED2D71">
        <w:rPr>
          <w:rFonts w:hint="eastAsia"/>
        </w:rPr>
        <w:t>電子請求書</w:t>
      </w:r>
      <w:r w:rsidRPr="00753DCC">
        <w:rPr>
          <w:rFonts w:hint="eastAsia"/>
        </w:rPr>
        <w:t>しか受け付けていないため、対象範囲が限定されています。そこで、「構文バインディング」が重要な役割を果たします。これは、異なる</w:t>
      </w:r>
      <w:r w:rsidRPr="00753DCC">
        <w:rPr>
          <w:rFonts w:hint="eastAsia"/>
          <w:lang w:val="en-US"/>
        </w:rPr>
        <w:t>XML</w:t>
      </w:r>
      <w:r w:rsidRPr="00753DCC">
        <w:rPr>
          <w:rFonts w:hint="eastAsia"/>
        </w:rPr>
        <w:t>構文や</w:t>
      </w:r>
      <w:r w:rsidR="00757BA3">
        <w:rPr>
          <w:rFonts w:hint="eastAsia"/>
        </w:rPr>
        <w:t>論理モデル</w:t>
      </w:r>
      <w:r w:rsidRPr="00753DCC">
        <w:rPr>
          <w:rFonts w:hint="eastAsia"/>
        </w:rPr>
        <w:t>を統合するための技術で、</w:t>
      </w:r>
      <w:r w:rsidRPr="00753DCC">
        <w:rPr>
          <w:rFonts w:hint="eastAsia"/>
          <w:lang w:val="en-US"/>
        </w:rPr>
        <w:t>EDI</w:t>
      </w:r>
      <w:r w:rsidRPr="00753DCC">
        <w:rPr>
          <w:rFonts w:hint="eastAsia"/>
        </w:rPr>
        <w:t>と</w:t>
      </w:r>
      <w:r w:rsidR="00ED2D71">
        <w:rPr>
          <w:rFonts w:hint="eastAsia"/>
        </w:rPr>
        <w:t>電子請求書</w:t>
      </w:r>
      <w:r w:rsidRPr="00753DCC">
        <w:rPr>
          <w:rFonts w:hint="eastAsia"/>
        </w:rPr>
        <w:t>を相互運用すること</w:t>
      </w:r>
      <w:r w:rsidR="00F9407B">
        <w:rPr>
          <w:rFonts w:hint="eastAsia"/>
        </w:rPr>
        <w:t>を可能にします</w:t>
      </w:r>
      <w:r w:rsidRPr="00753DCC">
        <w:rPr>
          <w:rFonts w:hint="eastAsia"/>
        </w:rPr>
        <w:t>。</w:t>
      </w:r>
    </w:p>
    <w:p w14:paraId="332D6F4F" w14:textId="066DE867" w:rsidR="00757BA3" w:rsidRPr="00753DCC" w:rsidRDefault="00757BA3" w:rsidP="00753DCC">
      <w:r>
        <w:rPr>
          <w:rFonts w:hint="eastAsia"/>
          <w:noProof/>
          <w14:ligatures w14:val="standardContextual"/>
        </w:rPr>
        <w:drawing>
          <wp:inline distT="0" distB="0" distL="0" distR="0" wp14:anchorId="4179790E" wp14:editId="6B420709">
            <wp:extent cx="4189490" cy="1596341"/>
            <wp:effectExtent l="0" t="0" r="1905" b="4445"/>
            <wp:docPr id="1450631694" name="図 1" descr="ゲーム画面のスクリーンショッ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31694" name="図 1" descr="ゲーム画面のスクリーンショット&#10;&#10;中程度の精度で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77932" cy="1706247"/>
                    </a:xfrm>
                    <a:prstGeom prst="rect">
                      <a:avLst/>
                    </a:prstGeom>
                  </pic:spPr>
                </pic:pic>
              </a:graphicData>
            </a:graphic>
          </wp:inline>
        </w:drawing>
      </w:r>
    </w:p>
    <w:p w14:paraId="6C46E0FA" w14:textId="08642211" w:rsidR="00753DCC" w:rsidRPr="00753DCC" w:rsidRDefault="00753DCC" w:rsidP="00753DCC">
      <w:r w:rsidRPr="00753DCC">
        <w:rPr>
          <w:rFonts w:hint="eastAsia"/>
        </w:rPr>
        <w:t>それぞれの企業の会計データを標準化し、共通のインタフェースを通じてデータを参照可能にすることで、税理士や企業が税務申告をより効率的に行うこと</w:t>
      </w:r>
      <w:r w:rsidR="00F9407B">
        <w:rPr>
          <w:rFonts w:hint="eastAsia"/>
        </w:rPr>
        <w:t>も</w:t>
      </w:r>
      <w:r w:rsidRPr="00753DCC">
        <w:rPr>
          <w:rFonts w:hint="eastAsia"/>
        </w:rPr>
        <w:t>できます。さらに、標準化されたデータは、経営判断に必要な情報を提供し、企業の競争力を高める役割も果たします。</w:t>
      </w:r>
    </w:p>
    <w:p w14:paraId="7631D4EC" w14:textId="77777777" w:rsidR="00753DCC" w:rsidRPr="00753DCC" w:rsidRDefault="00753DCC" w:rsidP="00291468">
      <w:pPr>
        <w:pStyle w:val="1"/>
        <w:rPr>
          <w:rFonts w:ascii="Arial" w:eastAsia="Times New Roman" w:hAnsi="Arial" w:cs="Arial"/>
        </w:rPr>
      </w:pPr>
      <w:r w:rsidRPr="00753DCC">
        <w:rPr>
          <w:rFonts w:hint="eastAsia"/>
        </w:rPr>
        <w:t>貨物船コンテナの積み替え作業に例える</w:t>
      </w:r>
      <w:r w:rsidRPr="00753DCC">
        <w:t>と</w:t>
      </w:r>
    </w:p>
    <w:p w14:paraId="70C2568C" w14:textId="77777777" w:rsidR="00753DCC" w:rsidRPr="00753DCC" w:rsidRDefault="00753DCC" w:rsidP="00753DCC">
      <w:r w:rsidRPr="00753DCC">
        <w:rPr>
          <w:rFonts w:hint="eastAsia"/>
        </w:rPr>
        <w:lastRenderedPageBreak/>
        <w:t>貨物船の輸送におけるコンテナの積み替え作業を例えに取りながら、コアインボイスというシステムについて説明します。</w:t>
      </w:r>
    </w:p>
    <w:p w14:paraId="6A7F1997" w14:textId="77777777" w:rsidR="00753DCC" w:rsidRPr="00753DCC" w:rsidRDefault="00753DCC" w:rsidP="00753DCC">
      <w:r w:rsidRPr="00753DCC">
        <w:rPr>
          <w:rFonts w:hint="eastAsia"/>
        </w:rPr>
        <w:t>コアインボイスは、中小企業共通</w:t>
      </w:r>
      <w:r w:rsidRPr="00753DCC">
        <w:rPr>
          <w:rFonts w:hint="eastAsia"/>
          <w:lang w:val="en-US"/>
        </w:rPr>
        <w:t>EDI</w:t>
      </w:r>
      <w:r w:rsidRPr="00753DCC">
        <w:rPr>
          <w:rFonts w:hint="eastAsia"/>
        </w:rPr>
        <w:t>や</w:t>
      </w:r>
      <w:r w:rsidRPr="00753DCC">
        <w:rPr>
          <w:rFonts w:hint="eastAsia"/>
          <w:lang w:val="en-US"/>
        </w:rPr>
        <w:t>JP PINT</w:t>
      </w:r>
      <w:r w:rsidRPr="00753DCC">
        <w:rPr>
          <w:rFonts w:hint="eastAsia"/>
        </w:rPr>
        <w:t>などの異なるデータ形式で表現された請求書を、一つの共通の形式で統一的に扱うためのシステムです。港でコンテナを積み替える際に、ピッキングリストに従って請求金額、商品名、数量、金額、税率などを取り出し、指定された船倉に異なったまとめ方で格納します。</w:t>
      </w:r>
    </w:p>
    <w:p w14:paraId="2905A2E1" w14:textId="775BF838" w:rsidR="00753DCC" w:rsidRPr="00753DCC" w:rsidRDefault="00753DCC" w:rsidP="00753DCC">
      <w:r w:rsidRPr="00753DCC">
        <w:rPr>
          <w:rFonts w:hint="eastAsia"/>
        </w:rPr>
        <w:t>この作業は、自動運転されるクレーンによって行われ、コアインボイスの論理モデルの定義表やピッキングシート、格納指示リストなどに基づいて指示されます。これらの指示は、タクソノミで定義された辞書によって表現されます。</w:t>
      </w:r>
    </w:p>
    <w:p w14:paraId="5846503A" w14:textId="1DCB1126" w:rsidR="00753DCC" w:rsidRPr="00753DCC" w:rsidRDefault="00753DCC" w:rsidP="00753DCC">
      <w:r w:rsidRPr="00753DCC">
        <w:rPr>
          <w:rFonts w:hint="eastAsia"/>
        </w:rPr>
        <w:t>このように、コアインボイスは異なるデータ形式を統一的に扱い、効率的な請求書の処理を可能にするシステムです。日本版</w:t>
      </w:r>
      <w:r w:rsidR="00ED2D71">
        <w:rPr>
          <w:rFonts w:hint="eastAsia"/>
        </w:rPr>
        <w:t>コアインボイス　ゲートウェイ</w:t>
      </w:r>
      <w:r w:rsidRPr="00753DCC">
        <w:rPr>
          <w:rFonts w:hint="eastAsia"/>
        </w:rPr>
        <w:t>は、このシステムを実現するための機能を提供するものです。</w:t>
      </w:r>
    </w:p>
    <w:p w14:paraId="20651659" w14:textId="77777777" w:rsidR="00F9407B" w:rsidRDefault="00F9407B" w:rsidP="00F9407B">
      <w:r>
        <w:rPr>
          <w:rFonts w:hint="eastAsia"/>
        </w:rPr>
        <w:t>コンテナの積み替え作業を例えにとった説明を続けます。コアインボイスシステムは、まるでコンテナ積み替えのように、異なる形式の請求書を一つの共通形式に変換し、それを統一的に管理する役割を果たします。</w:t>
      </w:r>
    </w:p>
    <w:p w14:paraId="479BE128" w14:textId="7F6AD1E4" w:rsidR="00753DCC" w:rsidRPr="00753DCC" w:rsidRDefault="00753DCC" w:rsidP="00291468">
      <w:pPr>
        <w:pStyle w:val="1"/>
      </w:pPr>
      <w:r w:rsidRPr="00753DCC">
        <w:rPr>
          <w:rFonts w:hint="eastAsia"/>
        </w:rPr>
        <w:t>構文バインディング</w:t>
      </w:r>
    </w:p>
    <w:p w14:paraId="68174B1E" w14:textId="06AD4481" w:rsidR="00753DCC" w:rsidRPr="00753DCC" w:rsidRDefault="00753DCC" w:rsidP="00753DCC">
      <w:r w:rsidRPr="00753DCC">
        <w:rPr>
          <w:rFonts w:hint="eastAsia"/>
        </w:rPr>
        <w:t>構文バインディングという言葉は少々専門的ですが、簡単に説明すると、異なる形式のデータを一つの形式に統一するためのルールや手順のことを指します。それを用いることで、</w:t>
      </w:r>
      <w:r w:rsidR="00ED2D71">
        <w:rPr>
          <w:rFonts w:hint="eastAsia"/>
        </w:rPr>
        <w:t>電子請求書</w:t>
      </w:r>
      <w:r w:rsidRPr="00753DCC">
        <w:rPr>
          <w:rFonts w:hint="eastAsia"/>
        </w:rPr>
        <w:t>の情報を容易に取得・設定できるようになります。</w:t>
      </w:r>
    </w:p>
    <w:p w14:paraId="6648B2A8" w14:textId="49D2FAE2" w:rsidR="00753DCC" w:rsidRPr="00753DCC" w:rsidRDefault="00753DCC" w:rsidP="00753DCC">
      <w:r w:rsidRPr="00753DCC">
        <w:rPr>
          <w:rFonts w:hint="eastAsia"/>
        </w:rPr>
        <w:t>例えば、ある情報を表すために異なる会社がそれぞれ違う形式を用いていたとします。一方は「商品名</w:t>
      </w:r>
      <w:r w:rsidRPr="00753DCC">
        <w:rPr>
          <w:rFonts w:hint="eastAsia"/>
          <w:lang w:val="en-US"/>
        </w:rPr>
        <w:t>-</w:t>
      </w:r>
      <w:r w:rsidRPr="00753DCC">
        <w:rPr>
          <w:rFonts w:hint="eastAsia"/>
        </w:rPr>
        <w:t>数量</w:t>
      </w:r>
      <w:r w:rsidRPr="00753DCC">
        <w:rPr>
          <w:rFonts w:hint="eastAsia"/>
          <w:lang w:val="en-US"/>
        </w:rPr>
        <w:t>-</w:t>
      </w:r>
      <w:r w:rsidRPr="00753DCC">
        <w:rPr>
          <w:rFonts w:hint="eastAsia"/>
        </w:rPr>
        <w:t>価格」の順で、もう一方は「数量</w:t>
      </w:r>
      <w:r w:rsidRPr="00753DCC">
        <w:rPr>
          <w:rFonts w:hint="eastAsia"/>
          <w:lang w:val="en-US"/>
        </w:rPr>
        <w:t>-</w:t>
      </w:r>
      <w:r w:rsidRPr="00753DCC">
        <w:rPr>
          <w:rFonts w:hint="eastAsia"/>
        </w:rPr>
        <w:t>商品名</w:t>
      </w:r>
      <w:r w:rsidRPr="00753DCC">
        <w:rPr>
          <w:rFonts w:hint="eastAsia"/>
          <w:lang w:val="en-US"/>
        </w:rPr>
        <w:t>-</w:t>
      </w:r>
      <w:r w:rsidRPr="00753DCC">
        <w:rPr>
          <w:rFonts w:hint="eastAsia"/>
        </w:rPr>
        <w:t>価格」の順で情報を表現しているとします。このような場合、同じ情報でも表現の仕方が異なるため、それぞれ異なる読み取り方をしなければならず、その都度読み方を変える</w:t>
      </w:r>
      <w:r w:rsidR="00BD4211">
        <w:rPr>
          <w:rFonts w:hint="eastAsia"/>
        </w:rPr>
        <w:t>（プログラムを改修する）</w:t>
      </w:r>
      <w:r w:rsidRPr="00753DCC">
        <w:rPr>
          <w:rFonts w:hint="eastAsia"/>
        </w:rPr>
        <w:t>のは非効率的です。</w:t>
      </w:r>
    </w:p>
    <w:p w14:paraId="7AC65393" w14:textId="77777777" w:rsidR="00F9407B" w:rsidRDefault="00753DCC" w:rsidP="00F9407B">
      <w:r w:rsidRPr="00753DCC">
        <w:rPr>
          <w:rFonts w:hint="eastAsia"/>
        </w:rPr>
        <w:t>そこで、構文バインディングを導入することで、「商品名</w:t>
      </w:r>
      <w:r w:rsidRPr="00753DCC">
        <w:rPr>
          <w:rFonts w:hint="eastAsia"/>
          <w:lang w:val="en-US"/>
        </w:rPr>
        <w:t>-</w:t>
      </w:r>
      <w:r w:rsidRPr="00753DCC">
        <w:rPr>
          <w:rFonts w:hint="eastAsia"/>
        </w:rPr>
        <w:t>数量</w:t>
      </w:r>
      <w:r w:rsidRPr="00753DCC">
        <w:rPr>
          <w:rFonts w:hint="eastAsia"/>
          <w:lang w:val="en-US"/>
        </w:rPr>
        <w:t>-</w:t>
      </w:r>
      <w:r w:rsidRPr="00753DCC">
        <w:rPr>
          <w:rFonts w:hint="eastAsia"/>
        </w:rPr>
        <w:t>価格」の形式に統一するといった具体的なルールや手順を設けるのです。これにより、どの会社からの情報であっても同じ読み取り方ができ、効率的に情報を取り扱うことが可能になります。</w:t>
      </w:r>
    </w:p>
    <w:p w14:paraId="08D89EF6" w14:textId="3A917F1D" w:rsidR="00F9407B" w:rsidRDefault="00F9407B" w:rsidP="00F9407B">
      <w:r>
        <w:rPr>
          <w:rFonts w:hint="eastAsia"/>
        </w:rPr>
        <w:t>たとえば、ある企業が別の企業から商品を購入する際に、それぞれの企業から異なる形式の請求書が送られてきたとします。ここで、それぞれの請求書を個別に処理しようとすると、手間と時間がかかり、エラーが発生する可能性もあります。</w:t>
      </w:r>
    </w:p>
    <w:p w14:paraId="795702E7" w14:textId="77777777" w:rsidR="00F9407B" w:rsidRDefault="00F9407B" w:rsidP="00F9407B">
      <w:r>
        <w:rPr>
          <w:rFonts w:hint="eastAsia"/>
        </w:rPr>
        <w:t>しかし、コアインボイスを使えば、異なる形式の請求書を一つの共通形式に変換し、統一的に管理することができます。これにより、請求書の処理が効率化され、エラーの発生を防ぐことができます。</w:t>
      </w:r>
    </w:p>
    <w:p w14:paraId="1A175952" w14:textId="77777777" w:rsidR="00F9407B" w:rsidRDefault="00F9407B" w:rsidP="00F9407B">
      <w:r>
        <w:rPr>
          <w:rFonts w:hint="eastAsia"/>
        </w:rPr>
        <w:t>コアインボイスの活用は、取引のスムーズな進行だけでなく、企業の経営効率化やコスト削減にも寄与します。経理部門の作業負荷を軽減し、より重要な業務に集中できるようになるためです。</w:t>
      </w:r>
    </w:p>
    <w:p w14:paraId="0CCA6CF1" w14:textId="77777777" w:rsidR="00F9407B" w:rsidRDefault="00F9407B" w:rsidP="00F9407B">
      <w:r>
        <w:rPr>
          <w:rFonts w:hint="eastAsia"/>
        </w:rPr>
        <w:t>また、コアインボイスは、取引データの一元管理を可能にします。これにより、経営判断に必要な情報の把握が容易になり、迅速な意思決定を実現できます。さらに、税務申告の際にも、一元管理されたデータを利用することで、効率的な申告作業を実現できます。</w:t>
      </w:r>
    </w:p>
    <w:p w14:paraId="4CC21E56" w14:textId="77777777" w:rsidR="00F9407B" w:rsidRDefault="00F9407B" w:rsidP="00F9407B">
      <w:r>
        <w:rPr>
          <w:rFonts w:hint="eastAsia"/>
        </w:rPr>
        <w:lastRenderedPageBreak/>
        <w:t>コアインボイスは、企業がデジタル化を進める上で重要なツールと言えます。これからの時代、企業は様々な形式のデータを効率的に扱う能力が求められます。コアインボイスを活用することで、企業はデータの扱いにおける効率性と正確性を確保し、競争力を高めることができます。</w:t>
      </w:r>
    </w:p>
    <w:p w14:paraId="3C67D7CF" w14:textId="36184AF1" w:rsidR="00753DCC" w:rsidRPr="00753DCC" w:rsidRDefault="00753DCC" w:rsidP="00291468">
      <w:pPr>
        <w:pStyle w:val="1"/>
      </w:pPr>
      <w:r w:rsidRPr="00753DCC">
        <w:rPr>
          <w:rFonts w:hint="eastAsia"/>
          <w:lang w:val="en-US"/>
        </w:rPr>
        <w:t> </w:t>
      </w:r>
      <w:r w:rsidRPr="00753DCC">
        <w:rPr>
          <w:rFonts w:hint="eastAsia"/>
        </w:rPr>
        <w:t>欧州規格</w:t>
      </w:r>
      <w:r w:rsidR="00EB609C">
        <w:rPr>
          <w:rFonts w:hint="eastAsia"/>
        </w:rPr>
        <w:t>の</w:t>
      </w:r>
      <w:r w:rsidRPr="00753DCC">
        <w:rPr>
          <w:rFonts w:hint="eastAsia"/>
        </w:rPr>
        <w:t>異</w:t>
      </w:r>
      <w:r w:rsidR="00BD4211">
        <w:rPr>
          <w:rFonts w:hint="eastAsia"/>
        </w:rPr>
        <w:t>種</w:t>
      </w:r>
      <w:r w:rsidRPr="00753DCC">
        <w:rPr>
          <w:rFonts w:hint="eastAsia"/>
        </w:rPr>
        <w:t>構文間バインディング</w:t>
      </w:r>
    </w:p>
    <w:p w14:paraId="7D2D255F" w14:textId="19CCA291" w:rsidR="00753DCC" w:rsidRPr="00753DCC" w:rsidRDefault="00753DCC" w:rsidP="00753DCC">
      <w:r w:rsidRPr="00753DCC">
        <w:rPr>
          <w:rFonts w:hint="eastAsia"/>
        </w:rPr>
        <w:t>欧州では、</w:t>
      </w:r>
      <w:r w:rsidR="00ED2D71">
        <w:rPr>
          <w:rFonts w:hint="eastAsia"/>
        </w:rPr>
        <w:t>電子請求書</w:t>
      </w:r>
      <w:r w:rsidRPr="00753DCC">
        <w:rPr>
          <w:rFonts w:hint="eastAsia"/>
        </w:rPr>
        <w:t>の普及を推進するために、共通の標準を設けています。これは、各国で異なる標準が採用されていたため、国境を越えた商取引が阻害されていたという課題から生まれました。</w:t>
      </w:r>
    </w:p>
    <w:p w14:paraId="350EAA5E" w14:textId="0DCD8772" w:rsidR="00753DCC" w:rsidRPr="00753DCC" w:rsidRDefault="00753DCC" w:rsidP="00753DCC">
      <w:r w:rsidRPr="00753DCC">
        <w:rPr>
          <w:rFonts w:hint="eastAsia"/>
        </w:rPr>
        <w:t>具体的には、欧州議会および理事会の「指令</w:t>
      </w:r>
      <w:r w:rsidRPr="00753DCC">
        <w:rPr>
          <w:rFonts w:hint="eastAsia"/>
          <w:lang w:val="en-US"/>
        </w:rPr>
        <w:t> 2014/55/EU</w:t>
      </w:r>
      <w:r w:rsidRPr="00753DCC">
        <w:rPr>
          <w:rFonts w:hint="eastAsia"/>
        </w:rPr>
        <w:t>」に基づき、電子請求書の最低限の共通構成要素を「コアインボイス」として規定しました。また、各国で採用されている</w:t>
      </w:r>
      <w:r w:rsidRPr="00753DCC">
        <w:rPr>
          <w:rFonts w:hint="eastAsia"/>
          <w:lang w:val="en-US"/>
        </w:rPr>
        <w:t>XML</w:t>
      </w:r>
      <w:r w:rsidRPr="00753DCC">
        <w:rPr>
          <w:rFonts w:hint="eastAsia"/>
        </w:rPr>
        <w:t>構文（</w:t>
      </w:r>
      <w:r w:rsidR="007004E4">
        <w:rPr>
          <w:rFonts w:hint="eastAsia"/>
        </w:rPr>
        <w:t>データ</w:t>
      </w:r>
      <w:r w:rsidRPr="00753DCC">
        <w:rPr>
          <w:rFonts w:hint="eastAsia"/>
        </w:rPr>
        <w:t>の表現形式）の中から普及しているものを選び、「構文バインディング」（情報の統一形式）を規定しました。</w:t>
      </w:r>
    </w:p>
    <w:p w14:paraId="2DED35E6" w14:textId="2AE88C83" w:rsidR="00ED2D71" w:rsidRDefault="00753DCC" w:rsidP="00753DCC">
      <w:r w:rsidRPr="00753DCC">
        <w:rPr>
          <w:rFonts w:hint="eastAsia"/>
        </w:rPr>
        <w:t>こ</w:t>
      </w:r>
      <w:r w:rsidR="007004E4">
        <w:rPr>
          <w:rFonts w:hint="eastAsia"/>
        </w:rPr>
        <w:t>うして</w:t>
      </w:r>
      <w:r w:rsidRPr="00753DCC">
        <w:rPr>
          <w:rFonts w:hint="eastAsia"/>
        </w:rPr>
        <w:t>、</w:t>
      </w:r>
      <w:r w:rsidR="00042118">
        <w:rPr>
          <w:rFonts w:hint="eastAsia"/>
        </w:rPr>
        <w:t>欧州</w:t>
      </w:r>
      <w:r w:rsidRPr="00753DCC">
        <w:rPr>
          <w:rFonts w:hint="eastAsia"/>
        </w:rPr>
        <w:t>各国の異なる標準を一つの形式に統一することで、国境を越えても同じ読み取り方ができるようになり、商取引のスムーズな進行が可能になりました。</w:t>
      </w:r>
    </w:p>
    <w:p w14:paraId="054FD300" w14:textId="169D6605" w:rsidR="00EB609C" w:rsidRPr="00753DCC" w:rsidRDefault="00ED2D71" w:rsidP="007004E4">
      <w:pPr>
        <w:jc w:val="right"/>
      </w:pPr>
      <w:r>
        <w:rPr>
          <w:rFonts w:hint="eastAsia"/>
        </w:rPr>
        <w:t>■</w:t>
      </w:r>
    </w:p>
    <w:p w14:paraId="305E617F" w14:textId="77777777" w:rsidR="00375D46" w:rsidRDefault="00375D46" w:rsidP="00753DCC"/>
    <w:sectPr w:rsidR="00375D46" w:rsidSect="00A530CD">
      <w:pgSz w:w="16838" w:h="11906" w:orient="landscape"/>
      <w:pgMar w:top="1985" w:right="1701" w:bottom="1701" w:left="1701"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44A5A" w14:textId="77777777" w:rsidR="00DA773A" w:rsidRDefault="00DA773A" w:rsidP="00ED2D71">
      <w:pPr>
        <w:spacing w:before="0"/>
      </w:pPr>
      <w:r>
        <w:separator/>
      </w:r>
    </w:p>
  </w:endnote>
  <w:endnote w:type="continuationSeparator" w:id="0">
    <w:p w14:paraId="6972BDDB" w14:textId="77777777" w:rsidR="00DA773A" w:rsidRDefault="00DA773A" w:rsidP="00ED2D7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11594" w14:textId="77777777" w:rsidR="00DA773A" w:rsidRDefault="00DA773A" w:rsidP="00ED2D71">
      <w:pPr>
        <w:spacing w:before="0"/>
      </w:pPr>
      <w:r>
        <w:separator/>
      </w:r>
    </w:p>
  </w:footnote>
  <w:footnote w:type="continuationSeparator" w:id="0">
    <w:p w14:paraId="43A2A0EA" w14:textId="77777777" w:rsidR="00DA773A" w:rsidRDefault="00DA773A" w:rsidP="00ED2D71">
      <w:pPr>
        <w:spacing w:before="0"/>
      </w:pPr>
      <w:r>
        <w:continuationSeparator/>
      </w:r>
    </w:p>
  </w:footnote>
  <w:footnote w:id="1">
    <w:p w14:paraId="45FE4F4D" w14:textId="60309BEC" w:rsidR="00ED2D71" w:rsidRDefault="00ED2D71">
      <w:pPr>
        <w:pStyle w:val="a5"/>
      </w:pPr>
      <w:r>
        <w:rPr>
          <w:rStyle w:val="a7"/>
        </w:rPr>
        <w:footnoteRef/>
      </w:r>
      <w:r>
        <w:t xml:space="preserve"> </w:t>
      </w:r>
      <w:r w:rsidRPr="00ED2D71">
        <w:rPr>
          <w:rFonts w:hint="eastAsia"/>
        </w:rPr>
        <w:t>この論文の日本版コアインボイスは、欧州規格のコアインボイス（</w:t>
      </w:r>
      <w:r w:rsidRPr="00ED2D71">
        <w:t>Core Invoice Usage Specification）に触発されて命名</w:t>
      </w:r>
      <w:r>
        <w:rPr>
          <w:rFonts w:hint="eastAsia"/>
        </w:rPr>
        <w:t>し</w:t>
      </w:r>
      <w:r w:rsidRPr="00ED2D71">
        <w:t>ました。欧州規格のコアインボイスは、欧州で使用されている電子請求書の標準形式です。</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DCC"/>
    <w:rsid w:val="00042118"/>
    <w:rsid w:val="000C0D80"/>
    <w:rsid w:val="000D55AF"/>
    <w:rsid w:val="00195187"/>
    <w:rsid w:val="001D5024"/>
    <w:rsid w:val="002454AE"/>
    <w:rsid w:val="00291468"/>
    <w:rsid w:val="00344CED"/>
    <w:rsid w:val="00370AEF"/>
    <w:rsid w:val="00375D46"/>
    <w:rsid w:val="00473500"/>
    <w:rsid w:val="006576DB"/>
    <w:rsid w:val="006750F7"/>
    <w:rsid w:val="006A2370"/>
    <w:rsid w:val="007004E4"/>
    <w:rsid w:val="00753DCC"/>
    <w:rsid w:val="00757BA3"/>
    <w:rsid w:val="007D4665"/>
    <w:rsid w:val="00806EC7"/>
    <w:rsid w:val="00A530CD"/>
    <w:rsid w:val="00AC2EEA"/>
    <w:rsid w:val="00B77915"/>
    <w:rsid w:val="00BD4211"/>
    <w:rsid w:val="00C2261B"/>
    <w:rsid w:val="00C64DB0"/>
    <w:rsid w:val="00DA773A"/>
    <w:rsid w:val="00EB609C"/>
    <w:rsid w:val="00ED2D71"/>
    <w:rsid w:val="00F940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6F2B95B"/>
  <w15:chartTrackingRefBased/>
  <w15:docId w15:val="{1A51ECCF-1571-47C4-8312-8EB3A7D56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3DCC"/>
    <w:pPr>
      <w:spacing w:before="120" w:after="0" w:line="240" w:lineRule="auto"/>
      <w:jc w:val="both"/>
    </w:pPr>
    <w:rPr>
      <w:rFonts w:ascii="游明朝" w:eastAsia="游明朝" w:hAnsi="游明朝" w:cs="Times New Roman"/>
      <w:color w:val="000000"/>
      <w:kern w:val="0"/>
      <w:sz w:val="21"/>
      <w:szCs w:val="21"/>
      <w14:ligatures w14:val="none"/>
    </w:rPr>
  </w:style>
  <w:style w:type="paragraph" w:styleId="1">
    <w:name w:val="heading 1"/>
    <w:basedOn w:val="a"/>
    <w:link w:val="10"/>
    <w:uiPriority w:val="9"/>
    <w:qFormat/>
    <w:rsid w:val="00291468"/>
    <w:pPr>
      <w:spacing w:after="60"/>
      <w:jc w:val="left"/>
      <w:outlineLvl w:val="0"/>
    </w:pPr>
    <w:rPr>
      <w:rFonts w:ascii="Times New Roman" w:eastAsiaTheme="minorHAnsi" w:hAnsi="Times New Roman"/>
      <w:b/>
      <w:bCs/>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91468"/>
    <w:rPr>
      <w:rFonts w:ascii="Times New Roman" w:eastAsiaTheme="minorHAnsi" w:hAnsi="Times New Roman" w:cs="Times New Roman"/>
      <w:b/>
      <w:bCs/>
      <w:color w:val="000000"/>
      <w:kern w:val="36"/>
      <w:sz w:val="24"/>
      <w:szCs w:val="24"/>
      <w14:ligatures w14:val="none"/>
    </w:rPr>
  </w:style>
  <w:style w:type="paragraph" w:styleId="a3">
    <w:name w:val="Title"/>
    <w:basedOn w:val="1"/>
    <w:next w:val="a"/>
    <w:link w:val="a4"/>
    <w:uiPriority w:val="10"/>
    <w:qFormat/>
    <w:rsid w:val="00ED2D71"/>
    <w:rPr>
      <w:sz w:val="26"/>
      <w:szCs w:val="26"/>
    </w:rPr>
  </w:style>
  <w:style w:type="character" w:customStyle="1" w:styleId="a4">
    <w:name w:val="表題 (文字)"/>
    <w:basedOn w:val="a0"/>
    <w:link w:val="a3"/>
    <w:uiPriority w:val="10"/>
    <w:rsid w:val="00ED2D71"/>
    <w:rPr>
      <w:rFonts w:ascii="Times New Roman" w:eastAsiaTheme="minorHAnsi" w:hAnsi="Times New Roman" w:cs="Times New Roman"/>
      <w:b/>
      <w:bCs/>
      <w:color w:val="000000"/>
      <w:kern w:val="36"/>
      <w:sz w:val="26"/>
      <w:szCs w:val="26"/>
      <w14:ligatures w14:val="none"/>
    </w:rPr>
  </w:style>
  <w:style w:type="paragraph" w:styleId="a5">
    <w:name w:val="footnote text"/>
    <w:basedOn w:val="a"/>
    <w:link w:val="a6"/>
    <w:uiPriority w:val="99"/>
    <w:semiHidden/>
    <w:unhideWhenUsed/>
    <w:rsid w:val="00ED2D71"/>
    <w:pPr>
      <w:snapToGrid w:val="0"/>
      <w:jc w:val="left"/>
    </w:pPr>
  </w:style>
  <w:style w:type="character" w:customStyle="1" w:styleId="a6">
    <w:name w:val="脚注文字列 (文字)"/>
    <w:basedOn w:val="a0"/>
    <w:link w:val="a5"/>
    <w:uiPriority w:val="99"/>
    <w:semiHidden/>
    <w:rsid w:val="00ED2D71"/>
    <w:rPr>
      <w:rFonts w:ascii="游明朝" w:eastAsia="游明朝" w:hAnsi="游明朝" w:cs="Times New Roman"/>
      <w:color w:val="000000"/>
      <w:kern w:val="0"/>
      <w:sz w:val="21"/>
      <w:szCs w:val="21"/>
      <w14:ligatures w14:val="none"/>
    </w:rPr>
  </w:style>
  <w:style w:type="character" w:styleId="a7">
    <w:name w:val="footnote reference"/>
    <w:basedOn w:val="a0"/>
    <w:uiPriority w:val="99"/>
    <w:semiHidden/>
    <w:unhideWhenUsed/>
    <w:rsid w:val="00ED2D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154451">
      <w:bodyDiv w:val="1"/>
      <w:marLeft w:val="0"/>
      <w:marRight w:val="0"/>
      <w:marTop w:val="0"/>
      <w:marBottom w:val="0"/>
      <w:divBdr>
        <w:top w:val="none" w:sz="0" w:space="0" w:color="auto"/>
        <w:left w:val="none" w:sz="0" w:space="0" w:color="auto"/>
        <w:bottom w:val="none" w:sz="0" w:space="0" w:color="auto"/>
        <w:right w:val="none" w:sz="0" w:space="0" w:color="auto"/>
      </w:divBdr>
      <w:divsChild>
        <w:div w:id="223024728">
          <w:marLeft w:val="0"/>
          <w:marRight w:val="0"/>
          <w:marTop w:val="0"/>
          <w:marBottom w:val="0"/>
          <w:divBdr>
            <w:top w:val="none" w:sz="0" w:space="0" w:color="auto"/>
            <w:left w:val="none" w:sz="0" w:space="0" w:color="auto"/>
            <w:bottom w:val="none" w:sz="0" w:space="0" w:color="auto"/>
            <w:right w:val="none" w:sz="0" w:space="0" w:color="auto"/>
          </w:divBdr>
        </w:div>
        <w:div w:id="1306425469">
          <w:marLeft w:val="0"/>
          <w:marRight w:val="0"/>
          <w:marTop w:val="0"/>
          <w:marBottom w:val="0"/>
          <w:divBdr>
            <w:top w:val="none" w:sz="0" w:space="0" w:color="auto"/>
            <w:left w:val="none" w:sz="0" w:space="0" w:color="auto"/>
            <w:bottom w:val="none" w:sz="0" w:space="0" w:color="auto"/>
            <w:right w:val="none" w:sz="0" w:space="0" w:color="auto"/>
          </w:divBdr>
        </w:div>
        <w:div w:id="1875655976">
          <w:marLeft w:val="0"/>
          <w:marRight w:val="0"/>
          <w:marTop w:val="0"/>
          <w:marBottom w:val="0"/>
          <w:divBdr>
            <w:top w:val="none" w:sz="0" w:space="0" w:color="auto"/>
            <w:left w:val="none" w:sz="0" w:space="0" w:color="auto"/>
            <w:bottom w:val="none" w:sz="0" w:space="0" w:color="auto"/>
            <w:right w:val="none" w:sz="0" w:space="0" w:color="auto"/>
          </w:divBdr>
        </w:div>
      </w:divsChild>
    </w:div>
    <w:div w:id="127921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3E050-18DD-0C41-BD60-C9A9B8DC8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391</Words>
  <Characters>2233</Characters>
  <Application>Microsoft Office Word</Application>
  <DocSecurity>0</DocSecurity>
  <Lines>18</Lines>
  <Paragraphs>5</Paragraphs>
  <ScaleCrop>false</ScaleCrop>
  <HeadingPairs>
    <vt:vector size="6" baseType="variant">
      <vt:variant>
        <vt:lpstr>タイトル</vt:lpstr>
      </vt:variant>
      <vt:variant>
        <vt:i4>1</vt:i4>
      </vt:variant>
      <vt:variant>
        <vt:lpstr>Title</vt:lpstr>
      </vt:variant>
      <vt:variant>
        <vt:i4>1</vt:i4>
      </vt:variant>
      <vt:variant>
        <vt:lpstr>Headings</vt:lpstr>
      </vt:variant>
      <vt:variant>
        <vt:i4>8</vt:i4>
      </vt:variant>
    </vt:vector>
  </HeadingPairs>
  <TitlesOfParts>
    <vt:vector size="10" baseType="lpstr">
      <vt:lpstr/>
      <vt:lpstr/>
      <vt:lpstr>中小企業のデジタル化を推進するためのコアインボイス活用</vt:lpstr>
      <vt:lpstr>JP PINTは万能薬か</vt:lpstr>
      <vt:lpstr>貨物船コンテナの積み替え作業に例えると</vt:lpstr>
      <vt:lpstr>構文バインディング</vt:lpstr>
      <vt:lpstr>欧州規格の異種構文間バインディング</vt:lpstr>
      <vt:lpstr>日本版コアインボイスゲートウェイ</vt:lpstr>
      <vt:lpstr>デジタルインボイスを契機とする会計のデジタル化 </vt:lpstr>
      <vt:lpstr>中小企業にとってのコアインボイスゲートウェイと構文バインディング</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dc:creator>
  <cp:keywords/>
  <dc:description/>
  <cp:lastModifiedBy>信之 三分一</cp:lastModifiedBy>
  <cp:revision>6</cp:revision>
  <dcterms:created xsi:type="dcterms:W3CDTF">2023-05-13T11:06:00Z</dcterms:created>
  <dcterms:modified xsi:type="dcterms:W3CDTF">2023-05-13T12:30:00Z</dcterms:modified>
</cp:coreProperties>
</file>