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0"/>
        </w:rPr>
        <w:t>UADC PoC Test Execution Report</w:t>
      </w:r>
    </w:p>
    <w:p>
      <w:r>
        <w:t>Generated from repository Markdown sources. Paths are repository-relative unless otherwise stated.</w:t>
      </w:r>
    </w:p>
    <w:p>
      <w:pPr>
        <w:pStyle w:val="Heading1"/>
      </w:pPr>
      <w:r>
        <w:t>Test Execution Report</w:t>
      </w:r>
    </w:p>
    <w:p>
      <w:pPr>
        <w:pStyle w:val="Heading1"/>
      </w:pPr>
      <w:r>
        <w:t>Test Execution Report</w:t>
      </w:r>
    </w:p>
    <w:p>
      <w:pPr>
        <w:pStyle w:val="Heading2"/>
      </w:pPr>
      <w:r>
        <w:t>Summary</w:t>
      </w:r>
    </w:p>
    <w:p>
      <w:r>
        <w:t>Date: 2026-07-06</w:t>
      </w:r>
    </w:p>
    <w:p>
      <w:r>
        <w:t>Scope:</w:t>
      </w:r>
    </w:p>
    <w:p>
      <w:pPr>
        <w:pStyle w:val="ListBullet"/>
      </w:pPr>
      <w:r>
        <w:t>EN 16931 LHM-driven syntax binding conversion.</w:t>
      </w:r>
    </w:p>
    <w:p>
      <w:pPr>
        <w:pStyle w:val="ListBullet"/>
      </w:pPr>
      <w:r>
        <w:t>Structured CSV generation.</w:t>
      </w:r>
    </w:p>
    <w:p>
      <w:pPr>
        <w:pStyle w:val="ListBullet"/>
      </w:pPr>
      <w:r>
        <w:t>xBRL-CSV JSON metadata generation linking structured CSV columns to taxonomy concepts.</w:t>
      </w:r>
    </w:p>
    <w:p>
      <w:pPr>
        <w:pStyle w:val="ListBullet"/>
      </w:pPr>
      <w:r>
        <w:t>Arelle validation of generated xBRL-CSV metadata.</w:t>
      </w:r>
    </w:p>
    <w:p>
      <w:pPr>
        <w:pStyle w:val="ListBullet"/>
      </w:pPr>
      <w:r>
        <w:t>Structured CSV to UBL Invoice XML reverse conversion.</w:t>
      </w:r>
    </w:p>
    <w:p>
      <w:pPr>
        <w:pStyle w:val="ListBullet"/>
      </w:pPr>
      <w:r>
        <w:t>UBL 2.1 schema validation of regenerated round-trip XML.</w:t>
      </w:r>
    </w:p>
    <w:p>
      <w:pPr>
        <w:pStyle w:val="ListBullet"/>
      </w:pPr>
      <w:r>
        <w:t>Round-trip artifact generation under `tests/roundtrip`.</w:t>
      </w:r>
    </w:p>
    <w:p>
      <w:pPr>
        <w:pStyle w:val="ListBullet"/>
      </w:pPr>
      <w:r>
        <w:t>BIS Billing 3 Invoice example conversion.</w:t>
      </w:r>
    </w:p>
    <w:p>
      <w:pPr>
        <w:pStyle w:val="ListBullet"/>
      </w:pPr>
      <w:r>
        <w:t>LHM semantic path and class/element checks.</w:t>
      </w:r>
    </w:p>
    <w:p>
      <w:pPr>
        <w:pStyle w:val="ListBullet"/>
      </w:pPr>
      <w:r>
        <w:t>xBRL taxonomy generation regression check.</w:t>
      </w:r>
    </w:p>
    <w:p>
      <w:r>
        <w:t>Result:</w:t>
      </w:r>
    </w:p>
    <w:p>
      <w:pPr>
        <w:pStyle w:val="NoSpacing"/>
      </w:pPr>
      <w:r>
        <w:rPr>
          <w:rFonts w:ascii="Consolas" w:hAnsi="Consolas"/>
          <w:sz w:val="16"/>
        </w:rPr>
        <w:t>PASS</w:t>
      </w:r>
    </w:p>
    <w:p>
      <w:pPr>
        <w:pStyle w:val="Heading2"/>
      </w:pPr>
      <w:r>
        <w:t>Test Environment</w:t>
      </w:r>
    </w:p>
    <w:p>
      <w:r>
        <w:t>Working directory:</w:t>
      </w:r>
    </w:p>
    <w:p>
      <w:pPr>
        <w:pStyle w:val="NoSpacing"/>
      </w:pPr>
      <w:r>
        <w:rPr>
          <w:rFonts w:ascii="Consolas" w:hAnsi="Consolas"/>
          <w:sz w:val="16"/>
        </w:rPr>
        <w:t>UADC_PoC</w:t>
      </w:r>
    </w:p>
    <w:p>
      <w:r>
        <w:t>Python used by Codex runtime:</w:t>
      </w:r>
    </w:p>
    <w:p>
      <w:pPr>
        <w:pStyle w:val="NoSpacing"/>
      </w:pPr>
      <w:r>
        <w:rPr>
          <w:rFonts w:ascii="Consolas" w:hAnsi="Consolas"/>
          <w:sz w:val="16"/>
        </w:rPr>
        <w:t>C:\Users\nobuy\.cache\codex-runtimes\codex-primary-runtime\dependencies\python\python.exe</w:t>
      </w:r>
    </w:p>
    <w:p>
      <w:r>
        <w:t>Project Python path shown in user-facing guides:</w:t>
      </w:r>
    </w:p>
    <w:p>
      <w:pPr>
        <w:pStyle w:val="NoSpacing"/>
      </w:pPr>
      <w:r>
        <w:rPr>
          <w:rFonts w:ascii="Consolas" w:hAnsi="Consolas"/>
          <w:sz w:val="16"/>
        </w:rPr>
        <w:t>C:\Users\nobuy\AppData\Local\Programs\Python\Python310\python.exe</w:t>
      </w:r>
    </w:p>
    <w:p>
      <w:pPr>
        <w:pStyle w:val="Heading2"/>
      </w:pPr>
      <w:r>
        <w:t>Input Data</w:t>
      </w:r>
    </w:p>
    <w:p>
      <w:r>
        <w:t>PoC minimal invoice:</w:t>
      </w:r>
    </w:p>
    <w:p>
      <w:pPr>
        <w:pStyle w:val="NoSpacing"/>
      </w:pPr>
      <w:r>
        <w:rPr>
          <w:rFonts w:ascii="Consolas" w:hAnsi="Consolas"/>
          <w:sz w:val="16"/>
        </w:rPr>
        <w:t>samples/input/openpeppol_ubl_invoice_minimal.xml</w:t>
      </w:r>
    </w:p>
    <w:p>
      <w:r>
        <w:t>BIS Billing 3 Invoice examples:</w:t>
      </w:r>
    </w:p>
    <w:p>
      <w:pPr>
        <w:pStyle w:val="NoSpacing"/>
      </w:pPr>
      <w:r>
        <w:rPr>
          <w:rFonts w:ascii="Consolas" w:hAnsi="Consolas"/>
          <w:sz w:val="16"/>
        </w:rPr>
        <w:t>samples/input/bis-billing3-examples/</w:t>
      </w:r>
    </w:p>
    <w:p>
      <w:r>
        <w:t>Included Invoice files:</w:t>
      </w:r>
    </w:p>
    <w:p>
      <w:pPr>
        <w:pStyle w:val="ListBullet"/>
      </w:pPr>
      <w:r>
        <w:t>`Allowance-example.xml`</w:t>
      </w:r>
    </w:p>
    <w:p>
      <w:pPr>
        <w:pStyle w:val="ListBullet"/>
      </w:pPr>
      <w:r>
        <w:t>`base-example.xml`</w:t>
      </w:r>
    </w:p>
    <w:p>
      <w:pPr>
        <w:pStyle w:val="ListBullet"/>
      </w:pPr>
      <w:r>
        <w:t>`base-example_profile02.xml`</w:t>
      </w:r>
    </w:p>
    <w:p>
      <w:pPr>
        <w:pStyle w:val="ListBullet"/>
      </w:pPr>
      <w:r>
        <w:t>`base-negative-inv-correction.xml`</w:t>
      </w:r>
    </w:p>
    <w:p>
      <w:pPr>
        <w:pStyle w:val="ListBullet"/>
      </w:pPr>
      <w:r>
        <w:t>`sales-order-example.xml`</w:t>
      </w:r>
    </w:p>
    <w:p>
      <w:pPr>
        <w:pStyle w:val="ListBullet"/>
      </w:pPr>
      <w:r>
        <w:t>`vat-category-E.xml`</w:t>
      </w:r>
    </w:p>
    <w:p>
      <w:pPr>
        <w:pStyle w:val="ListBullet"/>
      </w:pPr>
      <w:r>
        <w:t>`vat-category-O.xml`</w:t>
      </w:r>
    </w:p>
    <w:p>
      <w:pPr>
        <w:pStyle w:val="ListBullet"/>
      </w:pPr>
      <w:r>
        <w:t>`Vat-category-S.xml`</w:t>
      </w:r>
    </w:p>
    <w:p>
      <w:pPr>
        <w:pStyle w:val="ListBullet"/>
      </w:pPr>
      <w:r>
        <w:t>`vat-category-Z.xml`</w:t>
      </w:r>
    </w:p>
    <w:p>
      <w:r>
        <w:t>CreditNote examples are excluded from this Invoice test scope.</w:t>
      </w:r>
    </w:p>
    <w:p>
      <w:pPr>
        <w:pStyle w:val="Heading2"/>
      </w:pPr>
      <w:r>
        <w:t>Generated Round-Trip Artifacts</w:t>
      </w:r>
    </w:p>
    <w:p>
      <w:r>
        <w:t>Artifacts are generated under:</w:t>
      </w:r>
    </w:p>
    <w:p>
      <w:pPr>
        <w:pStyle w:val="NoSpacing"/>
      </w:pPr>
      <w:r>
        <w:rPr>
          <w:rFonts w:ascii="Consolas" w:hAnsi="Consolas"/>
          <w:sz w:val="16"/>
        </w:rPr>
        <w:t>tests/roundtrip/</w:t>
      </w:r>
    </w:p>
    <w:p>
      <w:r>
        <w:t>Directory layout:</w:t>
      </w:r>
    </w:p>
    <w:p>
      <w:pPr>
        <w:pStyle w:val="NoSpacing"/>
      </w:pPr>
      <w:r>
        <w:rPr>
          <w:rFonts w:ascii="Consolas" w:hAnsi="Consolas"/>
          <w:sz w:val="16"/>
        </w:rPr>
        <w:t>tests/roundtrip/&lt;dataset&gt;/</w:t>
        <w:br/>
        <w:t xml:space="preserve">  source_xml/</w:t>
        <w:br/>
        <w:t xml:space="preserve">  structured_csv/</w:t>
        <w:br/>
        <w:t xml:space="preserve">  metadata_json/</w:t>
        <w:br/>
        <w:t xml:space="preserve">  roundtrip_xml/</w:t>
      </w:r>
    </w:p>
    <w:p>
      <w:r>
        <w:t>Generated cases:</w:t>
      </w:r>
    </w:p>
    <w:p>
      <w:pPr>
        <w:pStyle w:val="ListBullet"/>
      </w:pPr>
      <w:r>
        <w:t>`openpeppol-minimal`: 1 case.</w:t>
      </w:r>
    </w:p>
    <w:p>
      <w:pPr>
        <w:pStyle w:val="ListBullet"/>
      </w:pPr>
      <w:r>
        <w:t>`bis-billing3-examples`: 9 cases.</w:t>
      </w:r>
    </w:p>
    <w:p>
      <w:r>
        <w:t>Total:</w:t>
      </w:r>
    </w:p>
    <w:p>
      <w:pPr>
        <w:pStyle w:val="NoSpacing"/>
      </w:pPr>
      <w:r>
        <w:rPr>
          <w:rFonts w:ascii="Consolas" w:hAnsi="Consolas"/>
          <w:sz w:val="16"/>
        </w:rPr>
        <w:t>10 round-trip cases</w:t>
      </w:r>
    </w:p>
    <w:p>
      <w:pPr>
        <w:pStyle w:val="Heading2"/>
      </w:pPr>
      <w:r>
        <w:t>Executed Commands</w:t>
      </w:r>
    </w:p>
    <w:p>
      <w:r>
        <w:t>Taxonomy generation:</w:t>
      </w:r>
    </w:p>
    <w:p>
      <w:pPr>
        <w:pStyle w:val="NoSpacing"/>
      </w:pPr>
      <w:r>
        <w:rPr>
          <w:rFonts w:ascii="Consolas" w:hAnsi="Consolas"/>
          <w:sz w:val="16"/>
        </w:rPr>
        <w:t>&amp; $python .\tests\test_xbrlgl_generator_uadc_lhm.py</w:t>
      </w:r>
    </w:p>
    <w:p>
      <w:r>
        <w:t>Round-trip artifact and metadata verification:</w:t>
      </w:r>
    </w:p>
    <w:p>
      <w:pPr>
        <w:pStyle w:val="NoSpacing"/>
      </w:pPr>
      <w:r>
        <w:rPr>
          <w:rFonts w:ascii="Consolas" w:hAnsi="Consolas"/>
          <w:sz w:val="16"/>
        </w:rPr>
        <w:t>&amp; $python .\tests\test_roundtrip_artifacts.py</w:t>
      </w:r>
    </w:p>
    <w:p>
      <w:r>
        <w:t>xBRL-CSV metadata validation with Arelle:</w:t>
      </w:r>
    </w:p>
    <w:p>
      <w:pPr>
        <w:pStyle w:val="NoSpacing"/>
      </w:pPr>
      <w:r>
        <w:rPr>
          <w:rFonts w:ascii="Consolas" w:hAnsi="Consolas"/>
          <w:sz w:val="16"/>
        </w:rPr>
        <w:t>&amp; $python .\tests\test_xbrl_csv_metadata_arelle.py</w:t>
      </w:r>
    </w:p>
    <w:p>
      <w:r>
        <w:t>Round-trip XML validation with UBL 2.1 schema:</w:t>
      </w:r>
    </w:p>
    <w:p>
      <w:pPr>
        <w:pStyle w:val="NoSpacing"/>
      </w:pPr>
      <w:r>
        <w:rPr>
          <w:rFonts w:ascii="Consolas" w:hAnsi="Consolas"/>
          <w:sz w:val="16"/>
        </w:rPr>
        <w:t>&amp; $python .\tests\test_roundtrip_xml_ubl_schema.py</w:t>
      </w:r>
    </w:p>
    <w:p>
      <w:r>
        <w:t>Syntax binding reverse conversion:</w:t>
      </w:r>
    </w:p>
    <w:p>
      <w:pPr>
        <w:pStyle w:val="NoSpacing"/>
      </w:pPr>
      <w:r>
        <w:rPr>
          <w:rFonts w:ascii="Consolas" w:hAnsi="Consolas"/>
          <w:sz w:val="16"/>
        </w:rPr>
        <w:t>&amp; $python .\tests\test_syntax_binding_reverse.py</w:t>
      </w:r>
    </w:p>
    <w:p>
      <w:r>
        <w:t>OpenPeppol structured conversion:</w:t>
      </w:r>
    </w:p>
    <w:p>
      <w:pPr>
        <w:pStyle w:val="NoSpacing"/>
      </w:pPr>
      <w:r>
        <w:rPr>
          <w:rFonts w:ascii="Consolas" w:hAnsi="Consolas"/>
          <w:sz w:val="16"/>
        </w:rPr>
        <w:t>&amp; $python .\tests\test_openpeppol_invoice_conversion.py</w:t>
      </w:r>
    </w:p>
    <w:p>
      <w:r>
        <w:t>BIS Billing 3 example conversion:</w:t>
      </w:r>
    </w:p>
    <w:p>
      <w:pPr>
        <w:pStyle w:val="NoSpacing"/>
      </w:pPr>
      <w:r>
        <w:rPr>
          <w:rFonts w:ascii="Consolas" w:hAnsi="Consolas"/>
          <w:sz w:val="16"/>
        </w:rPr>
        <w:t>&amp; $python .\tests\test_bis_billing3_examples_conversion.py</w:t>
      </w:r>
    </w:p>
    <w:p>
      <w:r>
        <w:t>LHM checks:</w:t>
      </w:r>
    </w:p>
    <w:p>
      <w:pPr>
        <w:pStyle w:val="NoSpacing"/>
      </w:pPr>
      <w:r>
        <w:rPr>
          <w:rFonts w:ascii="Consolas" w:hAnsi="Consolas"/>
          <w:sz w:val="16"/>
        </w:rPr>
        <w:t>&amp; $python .\tests\test_lhm_semantic_paths.py</w:t>
        <w:br/>
        <w:t>&amp; $python .\tools\check_lhm_class_element.py .\specs\lhm\EN16931_CIUS_Invoice_LHM.csv</w:t>
        <w:br/>
        <w:t>&amp; $python .\tests\test_lhm_hierarchical_csv_layout.py</w:t>
      </w:r>
    </w:p>
    <w:p>
      <w:pPr>
        <w:pStyle w:val="Heading2"/>
      </w:pPr>
      <w:r>
        <w:t>Execution Results</w:t>
      </w:r>
    </w:p>
    <w:p>
      <w:r>
        <w:t>Taxonomy generation:</w:t>
      </w:r>
    </w:p>
    <w:p>
      <w:pPr>
        <w:pStyle w:val="NoSpacing"/>
      </w:pPr>
      <w:r>
        <w:rPr>
          <w:rFonts w:ascii="Consolas" w:hAnsi="Consolas"/>
          <w:sz w:val="16"/>
        </w:rPr>
        <w:t>ok: XBRL-GL generator accepted UADC LHM CSV</w:t>
      </w:r>
    </w:p>
    <w:p>
      <w:r>
        <w:t>Round-trip artifacts:</w:t>
      </w:r>
    </w:p>
    <w:p>
      <w:pPr>
        <w:pStyle w:val="NoSpacing"/>
      </w:pPr>
      <w:r>
        <w:rPr>
          <w:rFonts w:ascii="Consolas" w:hAnsi="Consolas"/>
          <w:sz w:val="16"/>
        </w:rPr>
        <w:t>openpeppol-minimal: built 1 round-trip case(s)</w:t>
        <w:br/>
        <w:t>bis-billing3-examples: built 9 round-trip case(s)</w:t>
        <w:br/>
        <w:t>ok: built 10 round-trip artifact(s) under tests/roundtrip</w:t>
        <w:br/>
        <w:t>ok: checked 10 round-trip artifact case(s)</w:t>
      </w:r>
    </w:p>
    <w:p>
      <w:r>
        <w:t>xBRL-CSV metadata validation:</w:t>
      </w:r>
    </w:p>
    <w:p>
      <w:pPr>
        <w:pStyle w:val="NoSpacing"/>
      </w:pPr>
      <w:r>
        <w:rPr>
          <w:rFonts w:ascii="Consolas" w:hAnsi="Consolas"/>
          <w:sz w:val="16"/>
        </w:rPr>
        <w:t>ok: validated 10 xBRL-CSV metadata file(s) with Arelle</w:t>
      </w:r>
    </w:p>
    <w:p>
      <w:r>
        <w:t>UBL 2.1 schema validation:</w:t>
      </w:r>
    </w:p>
    <w:p>
      <w:pPr>
        <w:pStyle w:val="NoSpacing"/>
      </w:pPr>
      <w:r>
        <w:rPr>
          <w:rFonts w:ascii="Consolas" w:hAnsi="Consolas"/>
          <w:sz w:val="16"/>
        </w:rPr>
        <w:t>ok: validated 10 round-trip XML file(s) against UBL 2.1 Invoice schema</w:t>
      </w:r>
    </w:p>
    <w:p>
      <w:r>
        <w:t>BIS Billing 3 examples:</w:t>
      </w:r>
    </w:p>
    <w:p>
      <w:pPr>
        <w:pStyle w:val="NoSpacing"/>
      </w:pPr>
      <w:r>
        <w:rPr>
          <w:rFonts w:ascii="Consolas" w:hAnsi="Consolas"/>
          <w:sz w:val="16"/>
        </w:rPr>
        <w:t>ok: converted and checked 9 BIS Billing 3 Invoice example(s)</w:t>
      </w:r>
    </w:p>
    <w:p>
      <w:r>
        <w:t>Reverse conversion:</w:t>
      </w:r>
    </w:p>
    <w:p>
      <w:pPr>
        <w:pStyle w:val="NoSpacing"/>
      </w:pPr>
      <w:r>
        <w:rPr>
          <w:rFonts w:ascii="Consolas" w:hAnsi="Consolas"/>
          <w:sz w:val="16"/>
        </w:rPr>
        <w:t>ok: reversed out/hierarchical/en16931_lhm_hierarchical.csv to out/reverse/en16931_reverse_invoice.xml</w:t>
      </w:r>
    </w:p>
    <w:p>
      <w:r>
        <w:t>OpenPeppol structured conversion:</w:t>
      </w:r>
    </w:p>
    <w:p>
      <w:pPr>
        <w:pStyle w:val="NoSpacing"/>
      </w:pPr>
      <w:r>
        <w:rPr>
          <w:rFonts w:ascii="Consolas" w:hAnsi="Consolas"/>
          <w:sz w:val="16"/>
        </w:rPr>
        <w:t>ok: wrote and checked out/structured/openpeppol_ubl_invoice_structured.csv</w:t>
      </w:r>
    </w:p>
    <w:p>
      <w:r>
        <w:t>LHM checks:</w:t>
      </w:r>
    </w:p>
    <w:p>
      <w:pPr>
        <w:pStyle w:val="NoSpacing"/>
      </w:pPr>
      <w:r>
        <w:rPr>
          <w:rFonts w:ascii="Consolas" w:hAnsi="Consolas"/>
          <w:sz w:val="16"/>
        </w:rPr>
        <w:t>ok: checked 197 semantic path(s)</w:t>
        <w:br/>
        <w:t>ok: checked 197 LHM row(s)</w:t>
        <w:br/>
        <w:t>ok: wrote and checked out/hierarchical/en16931_lhm_hierarchical.csv</w:t>
      </w:r>
    </w:p>
    <w:p>
      <w:pPr>
        <w:pStyle w:val="Heading2"/>
      </w:pPr>
      <w:r>
        <w:t>Verification Points</w:t>
      </w:r>
    </w:p>
    <w:p>
      <w:r>
        <w:t>Structured CSV:</w:t>
      </w:r>
    </w:p>
    <w:p>
      <w:pPr>
        <w:pStyle w:val="ListBullet"/>
      </w:pPr>
      <w:r>
        <w:t>Source XML creates hierarchical structured CSV without conversion errors.</w:t>
      </w:r>
    </w:p>
    <w:p>
      <w:pPr>
        <w:pStyle w:val="ListBullet"/>
      </w:pPr>
      <w:r>
        <w:t>`dInvoice` and repeated `d*` dimension columns are present.</w:t>
      </w:r>
    </w:p>
    <w:p>
      <w:pPr>
        <w:pStyle w:val="ListBullet"/>
      </w:pPr>
      <w:r>
        <w:t>LHM `lhm_level` is used as the effective hierarchy for Structured CSV and taxonomy modeling.</w:t>
      </w:r>
    </w:p>
    <w:p>
      <w:pPr>
        <w:pStyle w:val="ListBullet"/>
      </w:pPr>
      <w:r>
        <w:t>Non-repeating BGs such as Seller and Buyer have blank `lhm_level` and are not emitted as dimension columns.</w:t>
      </w:r>
    </w:p>
    <w:p>
      <w:pPr>
        <w:pStyle w:val="ListBullet"/>
      </w:pPr>
      <w:r>
        <w:t>`InvoiceNumber`, `DocumentCurrencyCode`, invoice line identifiers, and VAT category values are extracted.</w:t>
      </w:r>
    </w:p>
    <w:p>
      <w:pPr>
        <w:pStyle w:val="ListBullet"/>
      </w:pPr>
      <w:r>
        <w:t>BT-110 and BT-111 are separated by `TaxAmount/@currencyID` predicate.</w:t>
      </w:r>
    </w:p>
    <w:p>
      <w:r>
        <w:t>Metadata JSON:</w:t>
      </w:r>
    </w:p>
    <w:p>
      <w:pPr>
        <w:pStyle w:val="ListBullet"/>
      </w:pPr>
      <w:r>
        <w:t>One metadata JSON file is generated for each structured CSV.</w:t>
      </w:r>
    </w:p>
    <w:p>
      <w:pPr>
        <w:pStyle w:val="ListBullet"/>
      </w:pPr>
      <w:r>
        <w:t>The metadata is xBRL-CSV metadata, not a UADC-specific mapping format.</w:t>
      </w:r>
    </w:p>
    <w:p>
      <w:pPr>
        <w:pStyle w:val="ListBullet"/>
      </w:pPr>
      <w:r>
        <w:t>`documentInfo.taxonomy` references generated `plt-oim` as the xBRL-CSV taxonomy entry point.</w:t>
      </w:r>
    </w:p>
    <w:p>
      <w:pPr>
        <w:pStyle w:val="ListBullet"/>
      </w:pPr>
      <w:r>
        <w:t>`tables.structured.url` references the generated structured CSV.</w:t>
      </w:r>
    </w:p>
    <w:p>
      <w:pPr>
        <w:pStyle w:val="ListBullet"/>
      </w:pPr>
      <w:r>
        <w:t>`tableTemplates.structured.dimensions["plt:d_en16931_Invoice"]` maps to `$dInvoice`.</w:t>
      </w:r>
    </w:p>
    <w:p>
      <w:pPr>
        <w:pStyle w:val="ListBullet"/>
      </w:pPr>
      <w:r>
        <w:t>`tableTemplates.structured.columns.InvoiceNumber.dimensions.concept` maps to `en16931:InvoiceNumber`.</w:t>
      </w:r>
    </w:p>
    <w:p>
      <w:pPr>
        <w:pStyle w:val="ListBullet"/>
      </w:pPr>
      <w:r>
        <w:t>`tableTemplates.structured.columns.DocumentCurrencyCode.dimensions.concept` maps to `en16931:DocumentCurrencyCode`.</w:t>
      </w:r>
    </w:p>
    <w:p>
      <w:pPr>
        <w:pStyle w:val="ListBullet"/>
      </w:pPr>
      <w:r>
        <w:t>Arelle `loadFromOIM` validation passed for all 10 generated metadata files.</w:t>
      </w:r>
    </w:p>
    <w:p>
      <w:r>
        <w:t>Round-trip XML:</w:t>
      </w:r>
    </w:p>
    <w:p>
      <w:pPr>
        <w:pStyle w:val="ListBullet"/>
      </w:pPr>
      <w:r>
        <w:t>Round-trip XML is generated from structured CSV.</w:t>
      </w:r>
    </w:p>
    <w:p>
      <w:pPr>
        <w:pStyle w:val="ListBullet"/>
      </w:pPr>
      <w:r>
        <w:t>Root-level `cbc:ID` matches CSV `InvoiceNumber`.</w:t>
      </w:r>
    </w:p>
    <w:p>
      <w:pPr>
        <w:pStyle w:val="ListBullet"/>
      </w:pPr>
      <w:r>
        <w:t>Representative amount elements carry `currencyID` derived from `DocumentCurrencyCode`.</w:t>
      </w:r>
    </w:p>
    <w:p>
      <w:pPr>
        <w:pStyle w:val="ListBullet"/>
      </w:pPr>
      <w:r>
        <w:t>Allowance and charge branches materialize `cbc:ChargeIndicator=false` or `true`.</w:t>
      </w:r>
    </w:p>
    <w:p>
      <w:pPr>
        <w:pStyle w:val="ListBullet"/>
      </w:pPr>
      <w:r>
        <w:t>UBL-required non-BT support elements are added where needed, including `cac:TaxScheme/cbc:ID` and default price allowance `cbc:ChargeIndicator=false`.</w:t>
      </w:r>
    </w:p>
    <w:p>
      <w:pPr>
        <w:pStyle w:val="ListBullet"/>
      </w:pPr>
      <w:r>
        <w:t>UBL 2.1 schema validation passed for all 10 regenerated XML files.</w:t>
      </w:r>
    </w:p>
    <w:p>
      <w:r>
        <w:t>Currency handling:</w:t>
      </w:r>
    </w:p>
    <w:p>
      <w:pPr>
        <w:pStyle w:val="ListBullet"/>
      </w:pPr>
      <w:r>
        <w:t>BT-5 `DocumentCurrencyCode` is used for ordinary invoice amount `currencyID`.</w:t>
      </w:r>
    </w:p>
    <w:p>
      <w:pPr>
        <w:pStyle w:val="ListBullet"/>
      </w:pPr>
      <w:r>
        <w:t>BT-6 `TaxAccountingCurrencyCode` is used for tax accounting currency TaxTotal branch.</w:t>
      </w:r>
    </w:p>
    <w:p>
      <w:pPr>
        <w:pStyle w:val="ListBullet"/>
      </w:pPr>
      <w:r>
        <w:t>`Allowance-example.xml` confirms `TaxAccountingCurrencyCode=SEK`.</w:t>
      </w:r>
    </w:p>
    <w:p>
      <w:pPr>
        <w:pStyle w:val="ListBullet"/>
      </w:pPr>
      <w:r>
        <w:t>`Allowance-example.xml` confirms `InvoiceTotalVatAmountInAccountingCurrency=9324.00`.</w:t>
      </w:r>
    </w:p>
    <w:p>
      <w:r>
        <w:t>Taxonomy:</w:t>
      </w:r>
    </w:p>
    <w:p>
      <w:pPr>
        <w:pStyle w:val="ListBullet"/>
      </w:pPr>
      <w:r>
        <w:t>`plt-oim-2026-07-05.xsd` is the xBRL-CSV taxonomy schema.</w:t>
      </w:r>
    </w:p>
    <w:p>
      <w:pPr>
        <w:pStyle w:val="ListBullet"/>
      </w:pPr>
      <w:r>
        <w:t>`plt-all-2026-07-05.xsd` is not generated.</w:t>
      </w:r>
    </w:p>
    <w:p>
      <w:pPr>
        <w:pStyle w:val="ListBullet"/>
      </w:pPr>
      <w:r>
        <w:t>`en16931-content-2026-07-05.xsd` is not generated.</w:t>
      </w:r>
    </w:p>
    <w:p>
      <w:pPr>
        <w:pStyle w:val="ListBullet"/>
      </w:pPr>
      <w:r>
        <w:t>Module schemas reference `../gen/gl-gen-2026-07-05.xsd`.</w:t>
      </w:r>
    </w:p>
    <w:p>
      <w:pPr>
        <w:pStyle w:val="ListBullet"/>
      </w:pPr>
      <w:r>
        <w:t>Non-repeating BGs such as Seller and Buyer are not emitted as `d_*` dimension concepts.</w:t>
      </w:r>
    </w:p>
    <w:p>
      <w:pPr>
        <w:pStyle w:val="ListBullet"/>
      </w:pPr>
      <w:r>
        <w:t>Local taxonomy structure validation passed with `tests/validate_taxonomy.py`.</w:t>
      </w:r>
    </w:p>
    <w:p>
      <w:pPr>
        <w:pStyle w:val="ListBullet"/>
      </w:pPr>
      <w:r>
        <w:t>Arelle validation passed for `out/taxonomy/plt/plt-oim-2026-07-05.xsd`.</w:t>
      </w:r>
    </w:p>
    <w:p>
      <w:r>
        <w:t>Taxonomy validation commands:</w:t>
      </w:r>
    </w:p>
    <w:p>
      <w:pPr>
        <w:pStyle w:val="NoSpacing"/>
      </w:pPr>
      <w:r>
        <w:rPr>
          <w:rFonts w:ascii="Consolas" w:hAnsi="Consolas"/>
          <w:sz w:val="16"/>
        </w:rPr>
        <w:t>&amp; $python .\tests\validate_taxonomy.py</w:t>
        <w:br/>
        <w:t>&amp; 'C:\Users\nobuy\AppData\Local\Programs\Python\Python310\Scripts\arelleCmdLine.exe' `</w:t>
        <w:br/>
        <w:t xml:space="preserve">  --file .\out\taxonomy\plt\plt-oim-2026-07-05.xsd `</w:t>
        <w:br/>
        <w:t xml:space="preserve">  --validate</w:t>
      </w:r>
    </w:p>
    <w:p>
      <w:pPr>
        <w:pStyle w:val="Heading2"/>
      </w:pPr>
      <w:r>
        <w:t>Notes</w:t>
      </w:r>
    </w:p>
    <w:p>
      <w:r>
        <w:t>The regenerated XML is not expected to be byte-for-byte identical to the source XML. The purpose of the round-trip tests is to confirm that bound semantic values, hierarchy dimensions, taxonomy metadata, and required syntax-derived values are represented consistently.</w:t>
      </w:r>
    </w:p>
    <w:p>
      <w:r>
        <w:t>Known expected differences may include:</w:t>
      </w:r>
    </w:p>
    <w:p>
      <w:pPr>
        <w:pStyle w:val="ListBullet"/>
      </w:pPr>
      <w:r>
        <w:t>XML declaration formatting.</w:t>
      </w:r>
    </w:p>
    <w:p>
      <w:pPr>
        <w:pStyle w:val="ListBullet"/>
      </w:pPr>
      <w:r>
        <w:t>Namespace declaration placement.</w:t>
      </w:r>
    </w:p>
    <w:p>
      <w:pPr>
        <w:pStyle w:val="ListBullet"/>
      </w:pPr>
      <w:r>
        <w:t>Indentation.</w:t>
      </w:r>
    </w:p>
    <w:p>
      <w:pPr>
        <w:pStyle w:val="ListBullet"/>
      </w:pPr>
      <w:r>
        <w:t>Unbound XML content.</w:t>
      </w:r>
    </w:p>
    <w:p>
      <w:pPr>
        <w:pStyle w:val="ListBullet"/>
      </w:pPr>
      <w:r>
        <w:t>UBL-required support elements that are not EN 16931 BT values.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nsolas" w:hAnsi="Consolas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