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Ella misma contaba cómo empezó a cantar un día de octubre de 1950:</w:t>
      </w:r>
    </w:p>
    <w:p w:rsidR="00000000" w:rsidDel="00000000" w:rsidP="00000000" w:rsidRDefault="00000000" w:rsidRPr="00000000" w14:paraId="00000002">
      <w:pPr>
        <w:shd w:fill="f9f9f9" w:val="clear"/>
        <w:rPr>
          <w:rFonts w:ascii="Arial" w:cs="Arial" w:eastAsia="Arial" w:hAnsi="Arial"/>
          <w:color w:val="2021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Yo andaba por mis 15 años. Mi papá y mi mamá, que eran muy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rtl w:val="0"/>
          </w:rPr>
          <w:t xml:space="preserve">peronistas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, aprovecharon un tren gratis a Buenos Aires para celebrar el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rtl w:val="0"/>
          </w:rPr>
          <w:t xml:space="preserve">17 de Octubre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 [Día de la Lealtad Peronista]. Yo quedé cuidada por mis hermanos, más suelta… En la escuela faltó la profesora de canto y la directora me dijo que íbamos a cantar el 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0645ad"/>
            <w:sz w:val="19"/>
            <w:szCs w:val="19"/>
            <w:u w:val="single"/>
            <w:rtl w:val="0"/>
          </w:rPr>
          <w:t xml:space="preserve">Himno nacional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 y que yo tenía que ponerme adelante y cantar bien fuerte, para que todos me siguieran. Sentí vergüenza, pero canté: ahí debuté. Ese día también faltó la profesora de labores y con mis compañeras fuimos a LV12, donde había un concurso. Mis compañeras me empujaron para que cantara. Por temor a que se enterara mi papá me llamé Gladys Osorio. Canté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19"/>
          <w:szCs w:val="19"/>
          <w:rtl w:val="0"/>
        </w:rPr>
        <w:t xml:space="preserve">Triste estoy</w:t>
      </w: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, de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rtl w:val="0"/>
          </w:rPr>
          <w:t xml:space="preserve">Margarita Palacios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. Cuando terminé, el dueño de la radio me dijo: «El concurso concluyó y lo ganaste vos». Y seguí cantando en la radio. Hasta que un día mi papá me descubre y me llama y me dice palabras que escucho ahora: «¿Le parece bonito eso de andar metiéndose en la radio? ¿Eso es lo que hace una señorita criada para ser decente? Gladys Osorio, venga, acérquese… ¿Tengo que felicitarla? Míreme a los ojos ¡Que me mire a los ojos le digo!».</w:t>
      </w:r>
    </w:p>
    <w:p w:rsidR="00000000" w:rsidDel="00000000" w:rsidP="00000000" w:rsidRDefault="00000000" w:rsidRPr="00000000" w14:paraId="00000003">
      <w:pPr>
        <w:shd w:fill="f9f9f9" w:val="clear"/>
        <w:jc w:val="right"/>
        <w:rPr>
          <w:rFonts w:ascii="Arial" w:cs="Arial" w:eastAsia="Arial" w:hAnsi="Arial"/>
          <w:color w:val="2021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Mercedes Sosa.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vertAlign w:val="superscript"/>
            <w:rtl w:val="0"/>
          </w:rPr>
          <w:t xml:space="preserve">9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​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A partir de entonces se dedicó al canto, aunque siempre sentía un enorme 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pánico escénico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cuando cantaba en público.</w:t>
      </w:r>
      <w:hyperlink r:id="rId12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vertAlign w:val="superscript"/>
            <w:rtl w:val="0"/>
          </w:rPr>
          <w:t xml:space="preserve">9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En esa primera época, Mercedes tenía como referentes musicales a </w:t>
      </w:r>
      <w:hyperlink r:id="rId13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Margarita Palacios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y a </w:t>
      </w:r>
      <w:hyperlink r:id="rId14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Antonio Tormo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(el cantante que masificó la música folclórica en la Argentina a principios los </w:t>
      </w:r>
      <w:hyperlink r:id="rId15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años cincuenta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). Sus actuaciones se repartían entre actos partidarios del </w:t>
      </w:r>
      <w:hyperlink r:id="rId1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peronismo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, el </w:t>
      </w:r>
      <w:hyperlink r:id="rId1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circo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de los Hermanos Medina, y la radio, donde cantaba </w:t>
      </w:r>
      <w:hyperlink r:id="rId1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boleros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en el conjunto de los Hermanos Herrera, dirigido por Tito Cava.</w:t>
      </w:r>
      <w:hyperlink r:id="rId1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vertAlign w:val="superscript"/>
            <w:rtl w:val="0"/>
          </w:rPr>
          <w:t xml:space="preserve">10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Mercedes Sosa comenzó a cantar en una época, en la que el </w:t>
      </w:r>
      <w:hyperlink r:id="rId2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tango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de </w:t>
      </w:r>
      <w:hyperlink r:id="rId2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Buenos Aires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que era la música popular por excelencia, estaba siendo alcanzado en popularidad por la música de raíz </w:t>
      </w:r>
      <w:hyperlink r:id="rId22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folklórica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característica de las provincias, en un fenómeno que es conocido como el </w:t>
      </w:r>
      <w:hyperlink r:id="rId23">
        <w:r w:rsidDel="00000000" w:rsidR="00000000" w:rsidRPr="00000000">
          <w:rPr>
            <w:rFonts w:ascii="Arial" w:cs="Arial" w:eastAsia="Arial" w:hAnsi="Arial"/>
            <w:i w:val="1"/>
            <w:color w:val="0645ad"/>
            <w:sz w:val="21"/>
            <w:szCs w:val="21"/>
            <w:highlight w:val="white"/>
            <w:u w:val="single"/>
            <w:rtl w:val="0"/>
          </w:rPr>
          <w:t xml:space="preserve">boom</w:t>
        </w:r>
      </w:hyperlink>
      <w:hyperlink r:id="rId24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 del folklore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producido de la mano de la </w:t>
      </w:r>
      <w:hyperlink r:id="rId25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industrialización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del país y la </w:t>
      </w:r>
      <w:hyperlink r:id="rId2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migración de millones de personas del campo a las ciudades y de las provincias hacia Buenos Aires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Este proceso conllevaba transformaciones étnicas y culturales en la población que diferían de las que produjera la </w:t>
      </w:r>
      <w:hyperlink r:id="rId2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inmigración mayoritariamente europea que se produjo entre 1850 y 1930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Tango" TargetMode="External"/><Relationship Id="rId22" Type="http://schemas.openxmlformats.org/officeDocument/2006/relationships/hyperlink" Target="https://es.wikipedia.org/wiki/Folclore" TargetMode="External"/><Relationship Id="rId21" Type="http://schemas.openxmlformats.org/officeDocument/2006/relationships/hyperlink" Target="https://es.wikipedia.org/wiki/Buenos_Aires" TargetMode="External"/><Relationship Id="rId24" Type="http://schemas.openxmlformats.org/officeDocument/2006/relationships/hyperlink" Target="https://es.wikipedia.org/wiki/Historia_de_la_m%C3%BAsica_folcl%C3%B3rica_de_Argentina#El_boom_del_folclore" TargetMode="External"/><Relationship Id="rId23" Type="http://schemas.openxmlformats.org/officeDocument/2006/relationships/hyperlink" Target="https://es.wikipedia.org/wiki/Historia_de_la_m%C3%BAsica_folcl%C3%B3rica_de_Argentina#El_boom_del_folcl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Margarita_Palacios" TargetMode="External"/><Relationship Id="rId26" Type="http://schemas.openxmlformats.org/officeDocument/2006/relationships/hyperlink" Target="https://es.wikipedia.org/wiki/Migraci%C3%B3n_interna_en_Argentina" TargetMode="External"/><Relationship Id="rId25" Type="http://schemas.openxmlformats.org/officeDocument/2006/relationships/hyperlink" Target="https://es.wikipedia.org/wiki/Industrializaci%C3%B3n" TargetMode="External"/><Relationship Id="rId27" Type="http://schemas.openxmlformats.org/officeDocument/2006/relationships/hyperlink" Target="https://es.wikipedia.org/wiki/Inmigraci%C3%B3n_en_Argentina#La_gran_ola_de_inmigraci%C3%B3n_europea_(1850-1950)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Peronismo" TargetMode="External"/><Relationship Id="rId7" Type="http://schemas.openxmlformats.org/officeDocument/2006/relationships/hyperlink" Target="https://es.wikipedia.org/wiki/D%C3%ADa_de_la_Lealtad" TargetMode="External"/><Relationship Id="rId8" Type="http://schemas.openxmlformats.org/officeDocument/2006/relationships/hyperlink" Target="https://es.wikipedia.org/wiki/Himno_nacional_argentino" TargetMode="External"/><Relationship Id="rId11" Type="http://schemas.openxmlformats.org/officeDocument/2006/relationships/hyperlink" Target="https://es.wikipedia.org/wiki/P%C3%A1nico_esc%C3%A9nico" TargetMode="External"/><Relationship Id="rId10" Type="http://schemas.openxmlformats.org/officeDocument/2006/relationships/hyperlink" Target="https://es.wikipedia.org/wiki/Mercedes_Sosa#cite_note-Mercedes_Sosa_la_voz_de_la_tierra-9" TargetMode="External"/><Relationship Id="rId13" Type="http://schemas.openxmlformats.org/officeDocument/2006/relationships/hyperlink" Target="https://es.wikipedia.org/wiki/Margarita_Palacios" TargetMode="External"/><Relationship Id="rId12" Type="http://schemas.openxmlformats.org/officeDocument/2006/relationships/hyperlink" Target="https://es.wikipedia.org/wiki/Mercedes_Sosa#cite_note-Mercedes_Sosa_la_voz_de_la_tierra-9" TargetMode="External"/><Relationship Id="rId15" Type="http://schemas.openxmlformats.org/officeDocument/2006/relationships/hyperlink" Target="https://es.wikipedia.org/wiki/A%C3%B1os_1950" TargetMode="External"/><Relationship Id="rId14" Type="http://schemas.openxmlformats.org/officeDocument/2006/relationships/hyperlink" Target="https://es.wikipedia.org/wiki/Antonio_Tormo" TargetMode="External"/><Relationship Id="rId17" Type="http://schemas.openxmlformats.org/officeDocument/2006/relationships/hyperlink" Target="https://es.wikipedia.org/wiki/Circo" TargetMode="External"/><Relationship Id="rId16" Type="http://schemas.openxmlformats.org/officeDocument/2006/relationships/hyperlink" Target="https://es.wikipedia.org/wiki/Peronismo" TargetMode="External"/><Relationship Id="rId19" Type="http://schemas.openxmlformats.org/officeDocument/2006/relationships/hyperlink" Target="https://es.wikipedia.org/wiki/Mercedes_Sosa#cite_note-Kleiman-10" TargetMode="External"/><Relationship Id="rId18" Type="http://schemas.openxmlformats.org/officeDocument/2006/relationships/hyperlink" Target="https://es.wikipedia.org/wiki/Bol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