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3919471" w14:textId="77777777" w:rsidR="00DD166B" w:rsidRPr="00DD166B" w:rsidRDefault="00DD166B" w:rsidP="00DD166B">
      <w:pPr>
        <w:jc w:val="center"/>
        <w:rPr>
          <w:rFonts w:ascii="Arial" w:hAnsi="Arial" w:cs="Arial"/>
          <w:b/>
          <w:sz w:val="16"/>
          <w:szCs w:val="16"/>
        </w:rPr>
      </w:pPr>
    </w:p>
    <w:p w14:paraId="31F51BA7" w14:textId="77777777" w:rsidR="00E05FB4" w:rsidRPr="00DD166B" w:rsidRDefault="00E05FB4" w:rsidP="00DD166B">
      <w:pPr>
        <w:jc w:val="center"/>
        <w:rPr>
          <w:rFonts w:ascii="Arial" w:hAnsi="Arial" w:cs="Arial"/>
          <w:b/>
          <w:sz w:val="16"/>
          <w:szCs w:val="16"/>
        </w:rPr>
      </w:pPr>
      <w:r w:rsidRPr="00DD166B">
        <w:rPr>
          <w:rFonts w:ascii="Arial" w:hAnsi="Arial" w:cs="Arial"/>
          <w:b/>
          <w:sz w:val="16"/>
          <w:szCs w:val="16"/>
        </w:rPr>
        <w:t>Podmínky prodeje a dodání</w:t>
      </w:r>
    </w:p>
    <w:p w14:paraId="23329E6D" w14:textId="77777777" w:rsidR="00C778B3" w:rsidRPr="00DD166B" w:rsidRDefault="00E05FB4" w:rsidP="00DD166B">
      <w:pPr>
        <w:jc w:val="center"/>
        <w:rPr>
          <w:rFonts w:ascii="Arial" w:hAnsi="Arial" w:cs="Arial"/>
          <w:b/>
          <w:sz w:val="16"/>
          <w:szCs w:val="16"/>
        </w:rPr>
      </w:pPr>
      <w:r w:rsidRPr="00DD166B">
        <w:rPr>
          <w:rFonts w:ascii="Arial" w:hAnsi="Arial" w:cs="Arial"/>
          <w:b/>
          <w:sz w:val="16"/>
          <w:szCs w:val="16"/>
        </w:rPr>
        <w:t>od 1. července 2023</w:t>
      </w:r>
    </w:p>
    <w:p w14:paraId="781EAC02" w14:textId="77777777" w:rsidR="00DD166B" w:rsidRPr="00DD166B" w:rsidRDefault="00DD166B" w:rsidP="00E05FB4">
      <w:pPr>
        <w:jc w:val="center"/>
        <w:rPr>
          <w:rFonts w:ascii="Arial" w:hAnsi="Arial" w:cs="Arial"/>
          <w:b/>
          <w:sz w:val="16"/>
          <w:szCs w:val="16"/>
        </w:rPr>
        <w:sectPr w:rsidR="00DD166B" w:rsidRPr="00DD166B" w:rsidSect="00DD166B">
          <w:headerReference w:type="default" r:id="rId6"/>
          <w:footerReference w:type="default" r:id="rId7"/>
          <w:pgSz w:w="11906" w:h="16838"/>
          <w:pgMar w:top="1417" w:right="1417" w:bottom="1417" w:left="1417" w:header="708" w:footer="708" w:gutter="0"/>
          <w:cols w:space="708"/>
          <w:docGrid w:linePitch="360"/>
        </w:sectPr>
      </w:pPr>
    </w:p>
    <w:p w14:paraId="67F47D62" w14:textId="62F8A6AA" w:rsidR="00E05FB4" w:rsidRPr="00DD166B" w:rsidRDefault="00E05FB4" w:rsidP="00E05FB4">
      <w:pPr>
        <w:jc w:val="center"/>
        <w:rPr>
          <w:rFonts w:ascii="Arial" w:hAnsi="Arial" w:cs="Arial"/>
          <w:b/>
          <w:sz w:val="16"/>
          <w:szCs w:val="16"/>
        </w:rPr>
      </w:pPr>
    </w:p>
    <w:p w14:paraId="297B04E0" w14:textId="77777777" w:rsidR="00E05FB4" w:rsidRPr="00DD166B" w:rsidRDefault="00E05FB4" w:rsidP="00E05FB4">
      <w:pPr>
        <w:pBdr>
          <w:bar w:val="single" w:sz="4" w:color="auto"/>
        </w:pBdr>
        <w:jc w:val="center"/>
        <w:rPr>
          <w:rFonts w:ascii="Arial" w:hAnsi="Arial" w:cs="Arial"/>
          <w:b/>
          <w:sz w:val="16"/>
          <w:szCs w:val="16"/>
        </w:rPr>
        <w:sectPr w:rsidR="00E05FB4" w:rsidRPr="00DD166B" w:rsidSect="00DD166B">
          <w:type w:val="continuous"/>
          <w:pgSz w:w="11906" w:h="16838"/>
          <w:pgMar w:top="1417" w:right="1417" w:bottom="1417" w:left="1417" w:header="708" w:footer="708" w:gutter="0"/>
          <w:cols w:num="2" w:space="708"/>
          <w:docGrid w:linePitch="360"/>
        </w:sectPr>
      </w:pPr>
    </w:p>
    <w:p w14:paraId="6F76CAE8" w14:textId="77777777" w:rsidR="00E05FB4" w:rsidRPr="00DD166B" w:rsidRDefault="00E05FB4" w:rsidP="00E05FB4">
      <w:pPr>
        <w:pBdr>
          <w:bar w:val="single" w:sz="4" w:color="auto"/>
        </w:pBdr>
        <w:rPr>
          <w:rFonts w:ascii="Arial" w:hAnsi="Arial" w:cs="Arial"/>
          <w:b/>
          <w:sz w:val="16"/>
          <w:szCs w:val="16"/>
        </w:rPr>
      </w:pPr>
      <w:r w:rsidRPr="00DD166B">
        <w:rPr>
          <w:rFonts w:ascii="Arial" w:hAnsi="Arial" w:cs="Arial"/>
          <w:b/>
          <w:sz w:val="16"/>
          <w:szCs w:val="16"/>
        </w:rPr>
        <w:t>1. Obecně:</w:t>
      </w:r>
    </w:p>
    <w:p w14:paraId="7D7451C2" w14:textId="5A6AE279" w:rsidR="00E05FB4" w:rsidRPr="00DD166B" w:rsidRDefault="00E05FB4" w:rsidP="00E05FB4">
      <w:pPr>
        <w:pBdr>
          <w:bar w:val="single" w:sz="4" w:color="auto"/>
        </w:pBdr>
        <w:rPr>
          <w:rFonts w:ascii="Arial" w:hAnsi="Arial" w:cs="Arial"/>
          <w:sz w:val="16"/>
          <w:szCs w:val="16"/>
        </w:rPr>
      </w:pPr>
      <w:r w:rsidRPr="00DD166B">
        <w:rPr>
          <w:rFonts w:ascii="Arial" w:hAnsi="Arial" w:cs="Arial"/>
          <w:sz w:val="16"/>
          <w:szCs w:val="16"/>
        </w:rPr>
        <w:t xml:space="preserve">Veškeré nabídky a dohody týkající se našich dodávek a služeb jsou založeny výhradně na těchto Všeobecných podmínkách prodeje a dodání. Jejich uznání se považuje za uskutečněnou objednávkou nebo přijetím dodávky. Odchylné podmínky zákazníka, které výslovně písemně neuznáváme, nejsou pro nás závazné. Zrušení nebo změna jednotlivých podmínek nemá vliv na platnost našich ostatních prodejních a dodacích podmínek. Ústní dohody nebo dohody uzavřené po telefonu vyžadují ke své závaznosti naše písemné potvrzení, stejně jako dohody s našimi zástupci nebo zaměstnanci. </w:t>
      </w:r>
    </w:p>
    <w:p w14:paraId="72718898" w14:textId="77777777" w:rsidR="00E05FB4" w:rsidRPr="00DD166B" w:rsidRDefault="00E05FB4" w:rsidP="00E05FB4">
      <w:pPr>
        <w:pBdr>
          <w:bar w:val="single" w:sz="4" w:color="auto"/>
        </w:pBdr>
        <w:tabs>
          <w:tab w:val="left" w:pos="210"/>
        </w:tabs>
        <w:rPr>
          <w:rFonts w:ascii="Arial" w:hAnsi="Arial" w:cs="Arial"/>
          <w:b/>
          <w:sz w:val="16"/>
          <w:szCs w:val="16"/>
        </w:rPr>
      </w:pPr>
      <w:proofErr w:type="gramStart"/>
      <w:r w:rsidRPr="00DD166B">
        <w:rPr>
          <w:rFonts w:ascii="Arial" w:hAnsi="Arial" w:cs="Arial"/>
          <w:b/>
          <w:sz w:val="16"/>
          <w:szCs w:val="16"/>
        </w:rPr>
        <w:t>2 .nabídky</w:t>
      </w:r>
      <w:proofErr w:type="gramEnd"/>
      <w:r w:rsidRPr="00DD166B">
        <w:rPr>
          <w:rFonts w:ascii="Arial" w:hAnsi="Arial" w:cs="Arial"/>
          <w:b/>
          <w:sz w:val="16"/>
          <w:szCs w:val="16"/>
        </w:rPr>
        <w:t>, potvrzení objednávky:</w:t>
      </w:r>
    </w:p>
    <w:p w14:paraId="089218A6" w14:textId="153D1039" w:rsidR="00E05FB4" w:rsidRPr="00DD166B" w:rsidRDefault="00E05FB4" w:rsidP="00E05FB4">
      <w:pPr>
        <w:pBdr>
          <w:bar w:val="single" w:sz="4" w:color="auto"/>
        </w:pBdr>
        <w:tabs>
          <w:tab w:val="left" w:pos="210"/>
        </w:tabs>
        <w:rPr>
          <w:rFonts w:ascii="Arial" w:hAnsi="Arial" w:cs="Arial"/>
          <w:sz w:val="16"/>
          <w:szCs w:val="16"/>
        </w:rPr>
      </w:pPr>
      <w:r w:rsidRPr="00DD166B">
        <w:rPr>
          <w:rFonts w:ascii="Arial" w:hAnsi="Arial" w:cs="Arial"/>
          <w:sz w:val="16"/>
          <w:szCs w:val="16"/>
        </w:rPr>
        <w:t xml:space="preserve">Všechny nabídky jsou nezávazné. Objednávka se považuje za učiněnou až po jejím písemném potvrzení dodavatelem. Změny, dodatky nebo ústní zajišťovací dohody vyžadují ke své platnosti písemné potvrzení dodavatele. Vyhrazujeme si právo na předchozí </w:t>
      </w:r>
      <w:proofErr w:type="spellStart"/>
      <w:proofErr w:type="gramStart"/>
      <w:r w:rsidRPr="00DD166B">
        <w:rPr>
          <w:rFonts w:ascii="Arial" w:hAnsi="Arial" w:cs="Arial"/>
          <w:sz w:val="16"/>
          <w:szCs w:val="16"/>
        </w:rPr>
        <w:t>prodej.První</w:t>
      </w:r>
      <w:proofErr w:type="spellEnd"/>
      <w:proofErr w:type="gramEnd"/>
      <w:r w:rsidRPr="00DD166B">
        <w:rPr>
          <w:rFonts w:ascii="Arial" w:hAnsi="Arial" w:cs="Arial"/>
          <w:sz w:val="16"/>
          <w:szCs w:val="16"/>
        </w:rPr>
        <w:t xml:space="preserve"> nabídky jsou zpravidla předkládány bezplatně. Další nabídky a projekční práce se provádějí bezplatně pouze v případě, že smlouva o dodávkách je a zůstává právně účinná.</w:t>
      </w:r>
      <w:r w:rsidR="005958AF">
        <w:rPr>
          <w:rFonts w:ascii="Arial" w:hAnsi="Arial" w:cs="Arial"/>
          <w:sz w:val="16"/>
          <w:szCs w:val="16"/>
        </w:rPr>
        <w:t xml:space="preserve"> </w:t>
      </w:r>
      <w:r w:rsidRPr="00DD166B">
        <w:rPr>
          <w:rFonts w:ascii="Arial" w:hAnsi="Arial" w:cs="Arial"/>
          <w:sz w:val="16"/>
          <w:szCs w:val="16"/>
        </w:rPr>
        <w:t>Dokumenty patřící k nabídce, jako jsou obrázky, výkresy, hmotnosti a rozměry, jsou pouze orientační, pokud nejsou výslovně označeny jako závazné. Dodavatel si vyhrazuje vlastnické a autorské právo k odhadům nákladů, výkresům a dalším dokumentům: nesmí být zpřístupněny třetím osobám. Dodavatel je povinen zpřístupnit plány označené zákazníkem jako důvěrné třetím osobám pouze se souhlasem zákazníka.</w:t>
      </w:r>
      <w:r w:rsidR="005958AF">
        <w:rPr>
          <w:rFonts w:ascii="Arial" w:hAnsi="Arial" w:cs="Arial"/>
          <w:sz w:val="16"/>
          <w:szCs w:val="16"/>
        </w:rPr>
        <w:t xml:space="preserve"> </w:t>
      </w:r>
      <w:r w:rsidRPr="00DD166B">
        <w:rPr>
          <w:rFonts w:ascii="Arial" w:hAnsi="Arial" w:cs="Arial"/>
          <w:sz w:val="16"/>
          <w:szCs w:val="16"/>
        </w:rPr>
        <w:t>Rozsah dodávky je určen písemným potvrzením objednávky dodavatele. Dílčí smlouvy a změny vyžadují písemné potvrzení dodavatele. Veškerá vyobrazení obsažená v potvrzení objednávky jsou pouze přibližným znázorněním zakázky, která má být provedena. Tato vyobrazení pouze charakterizují předmět zakázky a nepředstavují záruku vlastností.</w:t>
      </w:r>
    </w:p>
    <w:p w14:paraId="67C83B4B" w14:textId="77777777" w:rsidR="0056556F" w:rsidRPr="00DD166B" w:rsidRDefault="0056556F" w:rsidP="0056556F">
      <w:pPr>
        <w:pBdr>
          <w:bar w:val="single" w:sz="4" w:color="auto"/>
        </w:pBdr>
        <w:tabs>
          <w:tab w:val="left" w:pos="210"/>
        </w:tabs>
        <w:rPr>
          <w:rFonts w:ascii="Arial" w:hAnsi="Arial" w:cs="Arial"/>
          <w:b/>
          <w:sz w:val="16"/>
          <w:szCs w:val="16"/>
        </w:rPr>
      </w:pPr>
      <w:r w:rsidRPr="00DD166B">
        <w:rPr>
          <w:rFonts w:ascii="Arial" w:hAnsi="Arial" w:cs="Arial"/>
          <w:b/>
          <w:sz w:val="16"/>
          <w:szCs w:val="16"/>
        </w:rPr>
        <w:t>3. dodací lhůta:</w:t>
      </w:r>
    </w:p>
    <w:p w14:paraId="0797A5C9" w14:textId="62A40AA9" w:rsidR="0056556F" w:rsidRDefault="0056556F" w:rsidP="0056556F">
      <w:pPr>
        <w:pBdr>
          <w:bar w:val="single" w:sz="4" w:color="auto"/>
        </w:pBdr>
        <w:tabs>
          <w:tab w:val="left" w:pos="210"/>
        </w:tabs>
        <w:rPr>
          <w:rFonts w:ascii="Arial" w:hAnsi="Arial" w:cs="Arial"/>
          <w:sz w:val="16"/>
          <w:szCs w:val="16"/>
        </w:rPr>
      </w:pPr>
      <w:r w:rsidRPr="00DD166B">
        <w:rPr>
          <w:rFonts w:ascii="Arial" w:hAnsi="Arial" w:cs="Arial"/>
          <w:sz w:val="16"/>
          <w:szCs w:val="16"/>
        </w:rPr>
        <w:t>a) Dodací lhůta začíná běžet odesláním potvrzení objednávky, ale ne dříve, než jsou předloženy všechny dokumenty, oprávnění a povolení, které má zákazník poskytnout, a než je obdržena dohodnutá záloha.</w:t>
      </w:r>
      <w:r w:rsidR="005958AF">
        <w:rPr>
          <w:rFonts w:ascii="Arial" w:hAnsi="Arial" w:cs="Arial"/>
          <w:sz w:val="16"/>
          <w:szCs w:val="16"/>
        </w:rPr>
        <w:t xml:space="preserve"> </w:t>
      </w:r>
      <w:r w:rsidRPr="00DD166B">
        <w:rPr>
          <w:rFonts w:ascii="Arial" w:hAnsi="Arial" w:cs="Arial"/>
          <w:sz w:val="16"/>
          <w:szCs w:val="16"/>
        </w:rPr>
        <w:t xml:space="preserve">Pokud zákazník neuhradí dohodnutou zálohu do 4 týdnů od data splatnosti, jsme oprávněni jednostranným prohlášením odstoupit od smlouvy. V takovém případě nám zákazník musí do 14 dnů od odstoupení od smlouvy zaplatit 10 % z částky objednávky jako smluvní pokutu, v každém případě nám však musí ve stejné lhůtě nahradit skutečně vzniklou </w:t>
      </w:r>
      <w:proofErr w:type="spellStart"/>
      <w:proofErr w:type="gramStart"/>
      <w:r w:rsidRPr="00DD166B">
        <w:rPr>
          <w:rFonts w:ascii="Arial" w:hAnsi="Arial" w:cs="Arial"/>
          <w:sz w:val="16"/>
          <w:szCs w:val="16"/>
        </w:rPr>
        <w:t>škodu.V</w:t>
      </w:r>
      <w:proofErr w:type="spellEnd"/>
      <w:proofErr w:type="gramEnd"/>
      <w:r w:rsidRPr="00DD166B">
        <w:rPr>
          <w:rFonts w:ascii="Arial" w:hAnsi="Arial" w:cs="Arial"/>
          <w:sz w:val="16"/>
          <w:szCs w:val="16"/>
        </w:rPr>
        <w:t xml:space="preserve"> případě odvolání objednávky, pokud není dohodnuto jinak, musí k odvolání dojít do 12 měsíců od potvrzení objednávky.</w:t>
      </w:r>
    </w:p>
    <w:p w14:paraId="4A39D8D3" w14:textId="77777777" w:rsidR="005958AF" w:rsidRPr="00DD166B" w:rsidRDefault="005958AF" w:rsidP="0056556F">
      <w:pPr>
        <w:pBdr>
          <w:bar w:val="single" w:sz="4" w:color="auto"/>
        </w:pBdr>
        <w:tabs>
          <w:tab w:val="left" w:pos="210"/>
        </w:tabs>
        <w:rPr>
          <w:rFonts w:ascii="Arial" w:hAnsi="Arial" w:cs="Arial"/>
          <w:sz w:val="16"/>
          <w:szCs w:val="16"/>
        </w:rPr>
      </w:pPr>
    </w:p>
    <w:p w14:paraId="5FBFB4F5" w14:textId="77777777" w:rsidR="0056556F" w:rsidRPr="00DD166B" w:rsidRDefault="0056556F" w:rsidP="0056556F">
      <w:pPr>
        <w:pBdr>
          <w:bar w:val="single" w:sz="4" w:color="auto"/>
        </w:pBdr>
        <w:tabs>
          <w:tab w:val="left" w:pos="210"/>
        </w:tabs>
        <w:rPr>
          <w:rFonts w:ascii="Arial" w:hAnsi="Arial" w:cs="Arial"/>
          <w:sz w:val="16"/>
          <w:szCs w:val="16"/>
        </w:rPr>
      </w:pPr>
      <w:r w:rsidRPr="00DD166B">
        <w:rPr>
          <w:rFonts w:ascii="Arial" w:hAnsi="Arial" w:cs="Arial"/>
          <w:sz w:val="16"/>
          <w:szCs w:val="16"/>
        </w:rPr>
        <w:t>b) Dodací lhůta se považuje za dodrženou, pokud předmět dodávky opustil výrobní závod nebo byla oznámena připravenost k odeslání do jejího uplynutí.</w:t>
      </w:r>
    </w:p>
    <w:p w14:paraId="588E09E6" w14:textId="77777777" w:rsidR="0056556F" w:rsidRPr="00DD166B" w:rsidRDefault="0056556F" w:rsidP="0056556F">
      <w:pPr>
        <w:pBdr>
          <w:bar w:val="single" w:sz="4" w:color="auto"/>
        </w:pBdr>
        <w:tabs>
          <w:tab w:val="left" w:pos="210"/>
        </w:tabs>
        <w:rPr>
          <w:rFonts w:ascii="Arial" w:hAnsi="Arial" w:cs="Arial"/>
          <w:sz w:val="16"/>
          <w:szCs w:val="16"/>
        </w:rPr>
      </w:pPr>
      <w:r w:rsidRPr="00DD166B">
        <w:rPr>
          <w:rFonts w:ascii="Arial" w:hAnsi="Arial" w:cs="Arial"/>
          <w:sz w:val="16"/>
          <w:szCs w:val="16"/>
        </w:rPr>
        <w:t xml:space="preserve">c) Dodací lhůta se přiměřeně prodlouží v případě nepředvídatelných překážek (vyšší moc), které jsou mimo vůli a přiměřenou kontrolu dodavatele a jejichž důsledky nemůže dodavatel odvrátit nebo </w:t>
      </w:r>
      <w:proofErr w:type="gramStart"/>
      <w:r w:rsidRPr="00DD166B">
        <w:rPr>
          <w:rFonts w:ascii="Arial" w:hAnsi="Arial" w:cs="Arial"/>
          <w:sz w:val="16"/>
          <w:szCs w:val="16"/>
        </w:rPr>
        <w:t>překonat - bez</w:t>
      </w:r>
      <w:proofErr w:type="gramEnd"/>
      <w:r w:rsidRPr="00DD166B">
        <w:rPr>
          <w:rFonts w:ascii="Arial" w:hAnsi="Arial" w:cs="Arial"/>
          <w:sz w:val="16"/>
          <w:szCs w:val="16"/>
        </w:rPr>
        <w:t xml:space="preserve"> ohledu na to, zda se vyskytnou u dodavatele nebo u jeho subdodavatelů. V případě následujících událostí platí domněnka vyšší moci v každém případě, dokud se neprokáže opak: Válka (vyhlášená nebo nevyhlášená), občanská válka, nepokoje, teroristické činy, sabotáže, obchodní omezení, embargo, sankce, epidemie, dodržování zákonů nebo úředních příkazů, extrémní přírodní událost, přírodní katastrofa, dlouhodobý výpadek informačních systémů nebo napájení, požár, zničení zařízení, zpoždění v dodávkách základních surovin a stavebních materiálů, nepřítomnost klíčového zaměstnance, pracovní nepokoje, jako jsou stávky a výluky, pokud lze prokázat, že tyto překážky mají významný vliv na dokončení nebo dodání předmětu dodávky.</w:t>
      </w:r>
      <w:r w:rsidR="006F6914" w:rsidRPr="00DD166B">
        <w:rPr>
          <w:rFonts w:ascii="Arial" w:hAnsi="Arial" w:cs="Arial"/>
          <w:sz w:val="16"/>
          <w:szCs w:val="16"/>
        </w:rPr>
        <w:t xml:space="preserve"> Výše uvedené okolnosti neopravňují objednatele k uplatnění nároku na náhradu škody nebo smluvní pokuty a dodavatel za ně neodpovídá ani v případě, že nastanou v průběhu již existujícího prodlení. V důležitých případech je dodavatel povinen informovat odběratele o začátku a konci těchto překážek co nejdříve. Dodavatel je povinen přijmout veškerá přiměřená opatření k omezení účinků vzniklých nepředvídaných překážek.</w:t>
      </w:r>
    </w:p>
    <w:p w14:paraId="5C1E8FCC" w14:textId="56C158E6" w:rsidR="009B687C" w:rsidRPr="00DD166B" w:rsidRDefault="009B687C" w:rsidP="009B687C">
      <w:pPr>
        <w:pBdr>
          <w:bar w:val="single" w:sz="4" w:color="auto"/>
        </w:pBdr>
        <w:tabs>
          <w:tab w:val="left" w:pos="210"/>
        </w:tabs>
        <w:rPr>
          <w:rFonts w:ascii="Arial" w:hAnsi="Arial" w:cs="Arial"/>
          <w:sz w:val="16"/>
          <w:szCs w:val="16"/>
        </w:rPr>
      </w:pPr>
      <w:r w:rsidRPr="00DD166B">
        <w:rPr>
          <w:rFonts w:ascii="Arial" w:hAnsi="Arial" w:cs="Arial"/>
          <w:sz w:val="16"/>
          <w:szCs w:val="16"/>
        </w:rPr>
        <w:t xml:space="preserve">d) Vznikne-li kupujícímu škoda v důsledku prodlení způsobeného vlastním zaviněním dodavatele, je oprávněn požadovat náhradu škody za prodlení s vyloučením jakýchkoli dalších nároků. Tato náhrada činí 0,5 % za každý celý měsíc prodlení po uplynutí odkladné lhůty stanovené odběratelem v souladu s článkem </w:t>
      </w:r>
      <w:proofErr w:type="gramStart"/>
      <w:r w:rsidRPr="00DD166B">
        <w:rPr>
          <w:rFonts w:ascii="Arial" w:hAnsi="Arial" w:cs="Arial"/>
          <w:sz w:val="16"/>
          <w:szCs w:val="16"/>
        </w:rPr>
        <w:t>10b</w:t>
      </w:r>
      <w:proofErr w:type="gramEnd"/>
      <w:r w:rsidRPr="00DD166B">
        <w:rPr>
          <w:rFonts w:ascii="Arial" w:hAnsi="Arial" w:cs="Arial"/>
          <w:sz w:val="16"/>
          <w:szCs w:val="16"/>
        </w:rPr>
        <w:t xml:space="preserve"> těchto obchodních </w:t>
      </w:r>
      <w:r w:rsidR="005958AF">
        <w:rPr>
          <w:rFonts w:ascii="Arial" w:hAnsi="Arial" w:cs="Arial"/>
          <w:sz w:val="16"/>
          <w:szCs w:val="16"/>
        </w:rPr>
        <w:t xml:space="preserve">podmínek, celkem však nejvýše 3 </w:t>
      </w:r>
      <w:r w:rsidRPr="00DD166B">
        <w:rPr>
          <w:rFonts w:ascii="Arial" w:hAnsi="Arial" w:cs="Arial"/>
          <w:sz w:val="16"/>
          <w:szCs w:val="16"/>
        </w:rPr>
        <w:t>% hodnoty té části celkové dodávky, kterou nelze v důsledku prodlení použít včas nebo k určenému účelu.</w:t>
      </w:r>
    </w:p>
    <w:p w14:paraId="1B7F7DBF" w14:textId="77777777" w:rsidR="009B687C" w:rsidRPr="00DD166B" w:rsidRDefault="009B687C" w:rsidP="009B687C">
      <w:pPr>
        <w:pBdr>
          <w:bar w:val="single" w:sz="4" w:color="auto"/>
        </w:pBdr>
        <w:tabs>
          <w:tab w:val="left" w:pos="210"/>
        </w:tabs>
        <w:rPr>
          <w:rFonts w:ascii="Arial" w:hAnsi="Arial" w:cs="Arial"/>
          <w:sz w:val="16"/>
          <w:szCs w:val="16"/>
        </w:rPr>
      </w:pPr>
      <w:r w:rsidRPr="00DD166B">
        <w:rPr>
          <w:rFonts w:ascii="Arial" w:hAnsi="Arial" w:cs="Arial"/>
          <w:sz w:val="16"/>
          <w:szCs w:val="16"/>
        </w:rPr>
        <w:t>e) V případě zpoždění expedice na žádost objednatele budou objednateli účtovány náklady vzniklé za skladování, počínaje měsícem po oznámení o připravenosti k expedici, nejméně však 0,5 % z fakturované částky za každý měsíc v případě skladování v závodě dodavatele. Dodavatel je však oprávněn po stanovení přiměřené lhůty a bezvýsledném uplynutí této lhůty s předmětem dodávky naložit jinak a dodat jej odběrateli v přiměřeně prodloužené lhůtě.</w:t>
      </w:r>
    </w:p>
    <w:p w14:paraId="0507CCCD" w14:textId="77777777" w:rsidR="00BD7593" w:rsidRPr="00DD166B" w:rsidRDefault="00BD7593" w:rsidP="00BD7593">
      <w:pPr>
        <w:pBdr>
          <w:bar w:val="single" w:sz="4" w:color="auto"/>
        </w:pBdr>
        <w:tabs>
          <w:tab w:val="left" w:pos="210"/>
        </w:tabs>
        <w:rPr>
          <w:rFonts w:ascii="Arial" w:hAnsi="Arial" w:cs="Arial"/>
          <w:sz w:val="16"/>
          <w:szCs w:val="16"/>
        </w:rPr>
      </w:pPr>
      <w:r w:rsidRPr="00DD166B">
        <w:rPr>
          <w:rFonts w:ascii="Arial" w:hAnsi="Arial" w:cs="Arial"/>
          <w:sz w:val="16"/>
          <w:szCs w:val="16"/>
        </w:rPr>
        <w:t>f) Dodavatel je oprávněn provádět a fakturovat dílčí dodávky podle svého uvážení tak, že část ceny odpovídající dílčí dodávce se stává splatnou. Zálohové platby se poměrně započítávají na jednotlivé dílčí dodávky.</w:t>
      </w:r>
    </w:p>
    <w:p w14:paraId="174881BB" w14:textId="77777777" w:rsidR="00BD7593" w:rsidRPr="00DD166B" w:rsidRDefault="00BD7593" w:rsidP="00BD7593">
      <w:pPr>
        <w:pBdr>
          <w:bar w:val="single" w:sz="4" w:color="auto"/>
        </w:pBdr>
        <w:tabs>
          <w:tab w:val="left" w:pos="210"/>
        </w:tabs>
        <w:rPr>
          <w:rFonts w:ascii="Arial" w:hAnsi="Arial" w:cs="Arial"/>
          <w:sz w:val="16"/>
          <w:szCs w:val="16"/>
        </w:rPr>
      </w:pPr>
      <w:r w:rsidRPr="00DD166B">
        <w:rPr>
          <w:rFonts w:ascii="Arial" w:hAnsi="Arial" w:cs="Arial"/>
          <w:sz w:val="16"/>
          <w:szCs w:val="16"/>
        </w:rPr>
        <w:t>g) Dodržení dodací lhůty je podmíněno splněním smluvních závazků zákazníka.</w:t>
      </w:r>
    </w:p>
    <w:p w14:paraId="53A5B1AF" w14:textId="77777777" w:rsidR="00BD7593" w:rsidRPr="00DD166B" w:rsidRDefault="00BD7593" w:rsidP="00BD7593">
      <w:pPr>
        <w:pBdr>
          <w:bar w:val="single" w:sz="4" w:color="auto"/>
        </w:pBdr>
        <w:tabs>
          <w:tab w:val="left" w:pos="210"/>
        </w:tabs>
        <w:rPr>
          <w:rFonts w:ascii="Arial" w:hAnsi="Arial" w:cs="Arial"/>
          <w:b/>
          <w:sz w:val="16"/>
          <w:szCs w:val="16"/>
        </w:rPr>
      </w:pPr>
      <w:r w:rsidRPr="00DD166B">
        <w:rPr>
          <w:rFonts w:ascii="Arial" w:hAnsi="Arial" w:cs="Arial"/>
          <w:b/>
          <w:sz w:val="16"/>
          <w:szCs w:val="16"/>
        </w:rPr>
        <w:lastRenderedPageBreak/>
        <w:t>4. Přechod rizika a akceptace:</w:t>
      </w:r>
    </w:p>
    <w:p w14:paraId="169E5CBF" w14:textId="77777777" w:rsidR="00BD7593" w:rsidRPr="00DD166B" w:rsidRDefault="00BD7593" w:rsidP="00BD7593">
      <w:pPr>
        <w:pBdr>
          <w:bar w:val="single" w:sz="4" w:color="auto"/>
        </w:pBdr>
        <w:tabs>
          <w:tab w:val="left" w:pos="210"/>
        </w:tabs>
        <w:rPr>
          <w:rFonts w:ascii="Arial" w:hAnsi="Arial" w:cs="Arial"/>
          <w:sz w:val="16"/>
          <w:szCs w:val="16"/>
        </w:rPr>
      </w:pPr>
      <w:r w:rsidRPr="00DD166B">
        <w:rPr>
          <w:rFonts w:ascii="Arial" w:hAnsi="Arial" w:cs="Arial"/>
          <w:sz w:val="16"/>
          <w:szCs w:val="16"/>
        </w:rPr>
        <w:t>a) Riziko přechází na kupujícího nejpozději okamžikem odeslání dílů dodávky, a to i v případě, že se jedná o dílčí dodávky nebo že dodavatel převzal další služby, například náklady na dopravu nebo přepravu a instalaci.</w:t>
      </w:r>
    </w:p>
    <w:p w14:paraId="5458BA84" w14:textId="77777777" w:rsidR="00BD7593" w:rsidRPr="00DD166B" w:rsidRDefault="00BD7593" w:rsidP="00BD7593">
      <w:pPr>
        <w:pBdr>
          <w:bar w:val="single" w:sz="4" w:color="auto"/>
        </w:pBdr>
        <w:tabs>
          <w:tab w:val="left" w:pos="210"/>
        </w:tabs>
        <w:rPr>
          <w:rFonts w:ascii="Arial" w:hAnsi="Arial" w:cs="Arial"/>
          <w:sz w:val="16"/>
          <w:szCs w:val="16"/>
        </w:rPr>
      </w:pPr>
      <w:r w:rsidRPr="00DD166B">
        <w:rPr>
          <w:rFonts w:ascii="Arial" w:hAnsi="Arial" w:cs="Arial"/>
          <w:sz w:val="16"/>
          <w:szCs w:val="16"/>
        </w:rPr>
        <w:t>b) Dojde-li ke zpoždění expedice v důsledku okolností, za které Dodavatel neodpovídá, přechází riziko na Kupujícího dnem, kdy je zboží připraveno k expedici, Dodavatel je však povinen uzavřít případné pojištění požadované Kupujícím na jeho žádost a náklady.</w:t>
      </w:r>
    </w:p>
    <w:p w14:paraId="6AF83D75" w14:textId="77777777" w:rsidR="00BD7593" w:rsidRPr="00DD166B" w:rsidRDefault="00BD7593" w:rsidP="00BD7593">
      <w:pPr>
        <w:pBdr>
          <w:bar w:val="single" w:sz="4" w:color="auto"/>
        </w:pBdr>
        <w:tabs>
          <w:tab w:val="left" w:pos="210"/>
        </w:tabs>
        <w:rPr>
          <w:rFonts w:ascii="Arial" w:hAnsi="Arial" w:cs="Arial"/>
          <w:sz w:val="16"/>
          <w:szCs w:val="16"/>
        </w:rPr>
      </w:pPr>
      <w:r w:rsidRPr="00DD166B">
        <w:rPr>
          <w:rFonts w:ascii="Arial" w:hAnsi="Arial" w:cs="Arial"/>
          <w:sz w:val="16"/>
          <w:szCs w:val="16"/>
        </w:rPr>
        <w:t>c) Dodané zboží, i když má nepodstatné vady, je kupující povinen převzít, aniž jsou dotčena práva vyplývající z odpovědnosti za vady dodávky.</w:t>
      </w:r>
    </w:p>
    <w:p w14:paraId="505A93BC" w14:textId="77777777" w:rsidR="0056556F" w:rsidRPr="00DD166B" w:rsidRDefault="00BD7593" w:rsidP="00BD7593">
      <w:pPr>
        <w:pBdr>
          <w:bar w:val="single" w:sz="4" w:color="auto"/>
        </w:pBdr>
        <w:tabs>
          <w:tab w:val="left" w:pos="210"/>
        </w:tabs>
        <w:rPr>
          <w:rFonts w:ascii="Arial" w:hAnsi="Arial" w:cs="Arial"/>
          <w:sz w:val="16"/>
          <w:szCs w:val="16"/>
        </w:rPr>
      </w:pPr>
      <w:r w:rsidRPr="00DD166B">
        <w:rPr>
          <w:rFonts w:ascii="Arial" w:hAnsi="Arial" w:cs="Arial"/>
          <w:sz w:val="16"/>
          <w:szCs w:val="16"/>
        </w:rPr>
        <w:t>d) Odchylky od faktury nebo dodacího listu musí být písemně oznámeny bezprostředně po převzetí zboží.</w:t>
      </w:r>
    </w:p>
    <w:p w14:paraId="3DE2723B" w14:textId="77777777" w:rsidR="00EF1049" w:rsidRPr="00DD166B" w:rsidRDefault="00EF1049" w:rsidP="00EF1049">
      <w:pPr>
        <w:pBdr>
          <w:bar w:val="single" w:sz="4" w:color="auto"/>
        </w:pBdr>
        <w:tabs>
          <w:tab w:val="left" w:pos="210"/>
        </w:tabs>
        <w:rPr>
          <w:rFonts w:ascii="Arial" w:hAnsi="Arial" w:cs="Arial"/>
          <w:b/>
          <w:sz w:val="16"/>
          <w:szCs w:val="16"/>
        </w:rPr>
      </w:pPr>
      <w:r w:rsidRPr="00DD166B">
        <w:rPr>
          <w:rFonts w:ascii="Arial" w:hAnsi="Arial" w:cs="Arial"/>
          <w:b/>
          <w:sz w:val="16"/>
          <w:szCs w:val="16"/>
        </w:rPr>
        <w:t>5. výhrady:</w:t>
      </w:r>
    </w:p>
    <w:p w14:paraId="33452098" w14:textId="77777777" w:rsidR="00EF1049" w:rsidRPr="00DD166B" w:rsidRDefault="00EF1049" w:rsidP="00EF1049">
      <w:pPr>
        <w:pBdr>
          <w:bar w:val="single" w:sz="4" w:color="auto"/>
        </w:pBdr>
        <w:tabs>
          <w:tab w:val="left" w:pos="210"/>
        </w:tabs>
        <w:rPr>
          <w:rFonts w:ascii="Arial" w:hAnsi="Arial" w:cs="Arial"/>
          <w:sz w:val="16"/>
          <w:szCs w:val="16"/>
        </w:rPr>
      </w:pPr>
      <w:r w:rsidRPr="00DD166B">
        <w:rPr>
          <w:rFonts w:ascii="Arial" w:hAnsi="Arial" w:cs="Arial"/>
          <w:sz w:val="16"/>
          <w:szCs w:val="16"/>
        </w:rPr>
        <w:t xml:space="preserve">Vzhledem ke změnám modelu a konstrukce nelze zaručit přesnou shodu s vyobrazením. Totéž platí pro hmotnosti a </w:t>
      </w:r>
      <w:proofErr w:type="spellStart"/>
      <w:proofErr w:type="gramStart"/>
      <w:r w:rsidRPr="00DD166B">
        <w:rPr>
          <w:rFonts w:ascii="Arial" w:hAnsi="Arial" w:cs="Arial"/>
          <w:sz w:val="16"/>
          <w:szCs w:val="16"/>
        </w:rPr>
        <w:t>rozměry.Jakékoli</w:t>
      </w:r>
      <w:proofErr w:type="spellEnd"/>
      <w:proofErr w:type="gramEnd"/>
      <w:r w:rsidRPr="00DD166B">
        <w:rPr>
          <w:rFonts w:ascii="Arial" w:hAnsi="Arial" w:cs="Arial"/>
          <w:sz w:val="16"/>
          <w:szCs w:val="16"/>
        </w:rPr>
        <w:t xml:space="preserve"> změny požadované zákazníkem po podání objednávky musí být oznámeny písemně a vyžadují písemné potvrzení dodavatele, aby mohly být akceptovány.</w:t>
      </w:r>
    </w:p>
    <w:p w14:paraId="7E0034EA" w14:textId="77777777" w:rsidR="00EF1049" w:rsidRPr="00DD166B" w:rsidRDefault="00EF1049" w:rsidP="00EF1049">
      <w:pPr>
        <w:pBdr>
          <w:bar w:val="single" w:sz="4" w:color="auto"/>
        </w:pBdr>
        <w:tabs>
          <w:tab w:val="left" w:pos="210"/>
        </w:tabs>
        <w:rPr>
          <w:rFonts w:ascii="Arial" w:hAnsi="Arial" w:cs="Arial"/>
          <w:b/>
          <w:sz w:val="16"/>
          <w:szCs w:val="16"/>
        </w:rPr>
      </w:pPr>
      <w:r w:rsidRPr="00DD166B">
        <w:rPr>
          <w:rFonts w:ascii="Arial" w:hAnsi="Arial" w:cs="Arial"/>
          <w:b/>
          <w:sz w:val="16"/>
          <w:szCs w:val="16"/>
        </w:rPr>
        <w:t>6. Výrobky na zakázku:</w:t>
      </w:r>
    </w:p>
    <w:p w14:paraId="68FB0312" w14:textId="77777777" w:rsidR="00EF1049" w:rsidRPr="00DD166B" w:rsidRDefault="00EF1049" w:rsidP="00EF1049">
      <w:pPr>
        <w:pBdr>
          <w:bar w:val="single" w:sz="4" w:color="auto"/>
        </w:pBdr>
        <w:tabs>
          <w:tab w:val="left" w:pos="210"/>
        </w:tabs>
        <w:rPr>
          <w:rFonts w:ascii="Arial" w:hAnsi="Arial" w:cs="Arial"/>
          <w:sz w:val="16"/>
          <w:szCs w:val="16"/>
        </w:rPr>
      </w:pPr>
      <w:r w:rsidRPr="00DD166B">
        <w:rPr>
          <w:rFonts w:ascii="Arial" w:hAnsi="Arial" w:cs="Arial"/>
          <w:sz w:val="16"/>
          <w:szCs w:val="16"/>
        </w:rPr>
        <w:t>V případě objednání speciálních nebo zakázkových provedení, která se odchylují od obvyklých sérií, je třeba uhradit poměrnou zálohu. Zrušení objednávky není možné, zejména proto, že daný předmět nelze využít jinde. Projektové výkresy předložené dodavatelem pro speciální nebo zakázková provedení musí být zkontrolovány zákazníkem a písemně potvrzeny.</w:t>
      </w:r>
    </w:p>
    <w:p w14:paraId="00B1B25E" w14:textId="77777777" w:rsidR="00922C92" w:rsidRPr="00DD166B" w:rsidRDefault="00922C92" w:rsidP="00EF1049">
      <w:pPr>
        <w:pBdr>
          <w:bar w:val="single" w:sz="4" w:color="auto"/>
        </w:pBdr>
        <w:tabs>
          <w:tab w:val="left" w:pos="210"/>
        </w:tabs>
        <w:rPr>
          <w:rFonts w:ascii="Arial" w:hAnsi="Arial" w:cs="Arial"/>
          <w:sz w:val="16"/>
          <w:szCs w:val="16"/>
        </w:rPr>
      </w:pPr>
    </w:p>
    <w:p w14:paraId="3C14780C" w14:textId="77777777" w:rsidR="00922C92" w:rsidRPr="00DD166B" w:rsidRDefault="00922C92" w:rsidP="00EF1049">
      <w:pPr>
        <w:pBdr>
          <w:bar w:val="single" w:sz="4" w:color="auto"/>
        </w:pBdr>
        <w:tabs>
          <w:tab w:val="left" w:pos="210"/>
        </w:tabs>
        <w:rPr>
          <w:rFonts w:ascii="Arial" w:hAnsi="Arial" w:cs="Arial"/>
          <w:sz w:val="16"/>
          <w:szCs w:val="16"/>
        </w:rPr>
      </w:pPr>
    </w:p>
    <w:p w14:paraId="784E2B2A" w14:textId="77777777" w:rsidR="00922C92" w:rsidRPr="00DD166B" w:rsidRDefault="00922C92" w:rsidP="00922C92">
      <w:pPr>
        <w:pBdr>
          <w:bar w:val="single" w:sz="4" w:color="auto"/>
        </w:pBdr>
        <w:tabs>
          <w:tab w:val="left" w:pos="210"/>
        </w:tabs>
        <w:rPr>
          <w:rFonts w:ascii="Arial" w:hAnsi="Arial" w:cs="Arial"/>
          <w:b/>
          <w:sz w:val="16"/>
          <w:szCs w:val="16"/>
        </w:rPr>
      </w:pPr>
      <w:r w:rsidRPr="00DD166B">
        <w:rPr>
          <w:rFonts w:ascii="Arial" w:hAnsi="Arial" w:cs="Arial"/>
          <w:b/>
          <w:sz w:val="16"/>
          <w:szCs w:val="16"/>
        </w:rPr>
        <w:t>7. Cena a platba:</w:t>
      </w:r>
    </w:p>
    <w:p w14:paraId="69DAE882" w14:textId="77777777" w:rsidR="00922C92" w:rsidRPr="00DD166B" w:rsidRDefault="00922C92" w:rsidP="00922C92">
      <w:pPr>
        <w:pBdr>
          <w:bar w:val="single" w:sz="4" w:color="auto"/>
        </w:pBdr>
        <w:tabs>
          <w:tab w:val="left" w:pos="210"/>
        </w:tabs>
        <w:rPr>
          <w:rFonts w:ascii="Arial" w:hAnsi="Arial" w:cs="Arial"/>
          <w:sz w:val="16"/>
          <w:szCs w:val="16"/>
        </w:rPr>
      </w:pPr>
      <w:r w:rsidRPr="00DD166B">
        <w:rPr>
          <w:rFonts w:ascii="Arial" w:hAnsi="Arial" w:cs="Arial"/>
          <w:sz w:val="16"/>
          <w:szCs w:val="16"/>
        </w:rPr>
        <w:t>a) Pokud není uzavřena zvláštní dohoda, platí ceny ze závodu včetně nakládky v závodě, avšak bez obalů.</w:t>
      </w:r>
    </w:p>
    <w:p w14:paraId="0E16C5FB" w14:textId="77777777" w:rsidR="00922C92" w:rsidRPr="00DD166B" w:rsidRDefault="00922C92" w:rsidP="00922C92">
      <w:pPr>
        <w:pBdr>
          <w:bar w:val="single" w:sz="4" w:color="auto"/>
        </w:pBdr>
        <w:tabs>
          <w:tab w:val="left" w:pos="210"/>
        </w:tabs>
        <w:rPr>
          <w:rFonts w:ascii="Arial" w:hAnsi="Arial" w:cs="Arial"/>
          <w:sz w:val="16"/>
          <w:szCs w:val="16"/>
        </w:rPr>
      </w:pPr>
      <w:r w:rsidRPr="00DD166B">
        <w:rPr>
          <w:rFonts w:ascii="Arial" w:hAnsi="Arial" w:cs="Arial"/>
          <w:sz w:val="16"/>
          <w:szCs w:val="16"/>
        </w:rPr>
        <w:t>b) V případě neexistence zvláštní dohody se platba provádí v hotovosti bez jakýchkoli srážek zdarma platebnímu zástupci dodavatele, a to</w:t>
      </w:r>
    </w:p>
    <w:p w14:paraId="06F0CA75" w14:textId="518AC48F" w:rsidR="004405A0" w:rsidRDefault="00922C92" w:rsidP="004405A0">
      <w:pPr>
        <w:pBdr>
          <w:bar w:val="single" w:sz="4" w:color="auto"/>
        </w:pBdr>
        <w:tabs>
          <w:tab w:val="left" w:pos="210"/>
        </w:tabs>
        <w:rPr>
          <w:rFonts w:ascii="Arial" w:hAnsi="Arial" w:cs="Arial"/>
          <w:sz w:val="16"/>
          <w:szCs w:val="16"/>
        </w:rPr>
      </w:pPr>
      <w:r w:rsidRPr="00DD166B">
        <w:rPr>
          <w:rFonts w:ascii="Arial" w:hAnsi="Arial" w:cs="Arial"/>
          <w:sz w:val="16"/>
          <w:szCs w:val="16"/>
        </w:rPr>
        <w:t>1/3 zálohy po obdržení potvrzení objednávky,</w:t>
      </w:r>
      <w:r w:rsidR="004405A0">
        <w:rPr>
          <w:rFonts w:ascii="Arial" w:hAnsi="Arial" w:cs="Arial"/>
          <w:sz w:val="16"/>
          <w:szCs w:val="16"/>
        </w:rPr>
        <w:t>2</w:t>
      </w:r>
      <w:r w:rsidRPr="00DD166B">
        <w:rPr>
          <w:rFonts w:ascii="Arial" w:hAnsi="Arial" w:cs="Arial"/>
          <w:sz w:val="16"/>
          <w:szCs w:val="16"/>
        </w:rPr>
        <w:t>/3 ihned poté, co byl zákazník informován, že hlavní díly jsou připraveny k expedici,</w:t>
      </w:r>
    </w:p>
    <w:p w14:paraId="115F3631" w14:textId="77777777" w:rsidR="004405A0" w:rsidRPr="00DD166B" w:rsidRDefault="004405A0" w:rsidP="004405A0">
      <w:pPr>
        <w:pBdr>
          <w:bar w:val="single" w:sz="4" w:color="auto"/>
        </w:pBdr>
        <w:tabs>
          <w:tab w:val="left" w:pos="210"/>
        </w:tabs>
        <w:rPr>
          <w:rFonts w:ascii="Arial" w:hAnsi="Arial" w:cs="Arial"/>
          <w:sz w:val="16"/>
          <w:szCs w:val="16"/>
        </w:rPr>
      </w:pPr>
    </w:p>
    <w:p w14:paraId="4E684486" w14:textId="77777777" w:rsidR="00922C92" w:rsidRPr="00DD166B" w:rsidRDefault="00922C92" w:rsidP="00922C92">
      <w:pPr>
        <w:pBdr>
          <w:bar w:val="single" w:sz="4" w:color="auto"/>
        </w:pBdr>
        <w:tabs>
          <w:tab w:val="left" w:pos="210"/>
        </w:tabs>
        <w:rPr>
          <w:rFonts w:ascii="Arial" w:hAnsi="Arial" w:cs="Arial"/>
          <w:sz w:val="16"/>
          <w:szCs w:val="16"/>
        </w:rPr>
      </w:pPr>
      <w:r w:rsidRPr="00DD166B">
        <w:rPr>
          <w:rFonts w:ascii="Arial" w:hAnsi="Arial" w:cs="Arial"/>
          <w:sz w:val="16"/>
          <w:szCs w:val="16"/>
        </w:rPr>
        <w:t xml:space="preserve">c) V případě překročení platebních lhůt bude účtován roční úrok ve výši 2 % nad příslušnou základní úrokovou sazbou, nejméně však 5 %, a to bez nutnosti upomínky. V případě prodlení je dodavatel rovněž oprávněn účtovat sazby účtované jeho bankou za kontokorentní úvěry. V případě prodlení je zákazník rovněž povinen uhradit veškeré poplatky za upomínky a zejména inkaso. To nevylučuje uplatnění dalších nároků nebo požadavků. V případě platby ve splátkách se v případě překročení data splatnosti splátky stávají celé zbývající dlužné částky </w:t>
      </w:r>
      <w:r w:rsidRPr="00DD166B">
        <w:rPr>
          <w:rFonts w:ascii="Arial" w:hAnsi="Arial" w:cs="Arial"/>
          <w:sz w:val="16"/>
          <w:szCs w:val="16"/>
        </w:rPr>
        <w:t>splatnými okamžitě, bez nutnosti další upomínky. (Ztráta lhůty)</w:t>
      </w:r>
    </w:p>
    <w:p w14:paraId="1119A3A5" w14:textId="77777777" w:rsidR="00922C92" w:rsidRPr="00DD166B" w:rsidRDefault="00922C92" w:rsidP="00922C92">
      <w:pPr>
        <w:pBdr>
          <w:bar w:val="single" w:sz="4" w:color="auto"/>
        </w:pBdr>
        <w:tabs>
          <w:tab w:val="left" w:pos="210"/>
        </w:tabs>
        <w:rPr>
          <w:rFonts w:ascii="Arial" w:hAnsi="Arial" w:cs="Arial"/>
          <w:sz w:val="16"/>
          <w:szCs w:val="16"/>
        </w:rPr>
      </w:pPr>
      <w:r w:rsidRPr="00DD166B">
        <w:rPr>
          <w:rFonts w:ascii="Arial" w:hAnsi="Arial" w:cs="Arial"/>
          <w:sz w:val="16"/>
          <w:szCs w:val="16"/>
        </w:rPr>
        <w:t>d) Zadržení plateb nebo započtení z důvodu protinároků objednatele, které dodavatel zpochybňuje, není přípustné, a to ani v případě uplatnění záručních nároků.</w:t>
      </w:r>
    </w:p>
    <w:p w14:paraId="1FA7B80D" w14:textId="77777777" w:rsidR="00EF1049" w:rsidRPr="00DD166B" w:rsidRDefault="00922C92" w:rsidP="00922C92">
      <w:pPr>
        <w:pBdr>
          <w:bar w:val="single" w:sz="4" w:color="auto"/>
        </w:pBdr>
        <w:tabs>
          <w:tab w:val="left" w:pos="210"/>
        </w:tabs>
        <w:rPr>
          <w:rFonts w:ascii="Arial" w:hAnsi="Arial" w:cs="Arial"/>
          <w:sz w:val="16"/>
          <w:szCs w:val="16"/>
        </w:rPr>
      </w:pPr>
      <w:r w:rsidRPr="00DD166B">
        <w:rPr>
          <w:rFonts w:ascii="Arial" w:hAnsi="Arial" w:cs="Arial"/>
          <w:sz w:val="16"/>
          <w:szCs w:val="16"/>
        </w:rPr>
        <w:t>e) Všechny uvedené ceny jsou uvedeny v eurech a jsou bez zákonné DPH a dalších poplatků. V případě převzetí předmětu dodávky zákazníkem se zákazník zavazuje, že pokud je předmět dodávky přepravován na území Evropské unie v rámci dodávky osvobozené od daně v rámci Společenství, předloží vhodné doklady, kterými lze prokázat skutečné osvobození dodávky od daně. Doklady musí být dodavateli k dispozici jako originální dokumenty do 30 dnů od převzetí předmětu dodávky od dodavatele, jinak je dodavatel oprávněn účtovat zákonnou rakouskou DPH (dodatečně). Pro všechny zakoupené položky platí ceny platné v den dodání. Pokud se změní výrobní náklady v důsledku zvýšení cen surovin, konstrukčních změn v důsledku použití jiných materiálů, mezd apod. změní se odpovídajícím způsobem i ceny.</w:t>
      </w:r>
    </w:p>
    <w:p w14:paraId="004C8CAA" w14:textId="77777777" w:rsidR="005F5601" w:rsidRPr="00DD166B" w:rsidRDefault="005F5601" w:rsidP="005F5601">
      <w:pPr>
        <w:pBdr>
          <w:bar w:val="single" w:sz="4" w:color="auto"/>
        </w:pBdr>
        <w:tabs>
          <w:tab w:val="left" w:pos="210"/>
        </w:tabs>
        <w:rPr>
          <w:rFonts w:ascii="Arial" w:hAnsi="Arial" w:cs="Arial"/>
          <w:sz w:val="16"/>
          <w:szCs w:val="16"/>
        </w:rPr>
      </w:pPr>
      <w:r w:rsidRPr="00DD166B">
        <w:rPr>
          <w:rFonts w:ascii="Arial" w:hAnsi="Arial" w:cs="Arial"/>
          <w:sz w:val="16"/>
          <w:szCs w:val="16"/>
        </w:rPr>
        <w:t>f) V případě plateb směnkou a šekem dodavatel neodpovídá za včasné předložení a protest. Směnky a šeky se přijímají pouze na řad. Veškeré slevy nebo jiné poplatky se přenášejí na zákazníka. Úroky z prodlení, kurzové ztráty a podobně nese odesílatel.</w:t>
      </w:r>
    </w:p>
    <w:p w14:paraId="13BD033E" w14:textId="77777777" w:rsidR="005F5601" w:rsidRPr="00DD166B" w:rsidRDefault="005F5601" w:rsidP="005F5601">
      <w:pPr>
        <w:pBdr>
          <w:bar w:val="single" w:sz="4" w:color="auto"/>
        </w:pBdr>
        <w:tabs>
          <w:tab w:val="left" w:pos="210"/>
        </w:tabs>
        <w:rPr>
          <w:rFonts w:ascii="Arial" w:hAnsi="Arial" w:cs="Arial"/>
          <w:sz w:val="16"/>
          <w:szCs w:val="16"/>
        </w:rPr>
      </w:pPr>
      <w:r w:rsidRPr="00DD166B">
        <w:rPr>
          <w:rFonts w:ascii="Arial" w:hAnsi="Arial" w:cs="Arial"/>
          <w:sz w:val="16"/>
          <w:szCs w:val="16"/>
        </w:rPr>
        <w:t>g) Jakékoli zhoršení platební schopnosti odběratele nebo nedodržení dohodnutých platebních podmínek opravňuje dodavatele k jejich změně. V případě pozastavení platby, vyrovnání nebo úpadku kupujícího je pohledávka z kupní ceny splatná okamžitě.</w:t>
      </w:r>
    </w:p>
    <w:p w14:paraId="55321ED1" w14:textId="77777777" w:rsidR="00D22560" w:rsidRPr="00DD166B" w:rsidRDefault="00D22560" w:rsidP="00D22560">
      <w:pPr>
        <w:pBdr>
          <w:bar w:val="single" w:sz="4" w:color="auto"/>
        </w:pBdr>
        <w:tabs>
          <w:tab w:val="left" w:pos="210"/>
        </w:tabs>
        <w:rPr>
          <w:rFonts w:ascii="Arial" w:hAnsi="Arial" w:cs="Arial"/>
          <w:b/>
          <w:sz w:val="16"/>
          <w:szCs w:val="16"/>
        </w:rPr>
      </w:pPr>
      <w:proofErr w:type="gramStart"/>
      <w:r w:rsidRPr="00DD166B">
        <w:rPr>
          <w:rFonts w:ascii="Arial" w:hAnsi="Arial" w:cs="Arial"/>
          <w:b/>
          <w:sz w:val="16"/>
          <w:szCs w:val="16"/>
        </w:rPr>
        <w:t>8a</w:t>
      </w:r>
      <w:proofErr w:type="gramEnd"/>
      <w:r w:rsidRPr="00DD166B">
        <w:rPr>
          <w:rFonts w:ascii="Arial" w:hAnsi="Arial" w:cs="Arial"/>
          <w:b/>
          <w:sz w:val="16"/>
          <w:szCs w:val="16"/>
        </w:rPr>
        <w:t>) Vyhrazení vlastnického práva:</w:t>
      </w:r>
    </w:p>
    <w:p w14:paraId="7ED51018" w14:textId="77777777" w:rsidR="00D22560" w:rsidRPr="00DD166B" w:rsidRDefault="00D22560" w:rsidP="00D22560">
      <w:pPr>
        <w:pBdr>
          <w:bar w:val="single" w:sz="4" w:color="auto"/>
        </w:pBdr>
        <w:tabs>
          <w:tab w:val="left" w:pos="210"/>
        </w:tabs>
        <w:rPr>
          <w:rFonts w:ascii="Arial" w:hAnsi="Arial" w:cs="Arial"/>
          <w:sz w:val="16"/>
          <w:szCs w:val="16"/>
        </w:rPr>
      </w:pPr>
      <w:r w:rsidRPr="00DD166B">
        <w:rPr>
          <w:rFonts w:ascii="Arial" w:hAnsi="Arial" w:cs="Arial"/>
          <w:sz w:val="16"/>
          <w:szCs w:val="16"/>
        </w:rPr>
        <w:t>Dodavatel si ponechává vlastnické právo k předmětu dodávky do doby, než budou vypořádány veškeré pohledávky dodavatele vůči zákazníkovi vyplývající z existujícího obchodního vztahu, včetně pohledávek vzniklých v budoucnu ze smluv uzavřených v téže době nebo později, jakož i veškeré pohledávky vzniklé v důsledku prodlení s platbou, včetně soudních poplatků. To platí i v případě, že jednotlivé nebo všechny pohledávky Dodavatele byly zahrnuty do aktuální faktury a zůstatek byl čerpán. Pokud se dodávka skládá ze strojních součástí, neztrácí se výhrada vlastnictví k dodanému zboží, pokud jsou tyto součásti instalovány. V případě porušení smlouvy ze strany zákazníka, zejména v případě prodlení s platbou, je dodavatel oprávněn vzít dodané zboží zpět. Zpětné převzetí nebo zabavení zboží dodavatelem představuje odstoupení od smlouvy pouze tehdy, pokud to dodavatel výslovně písemně prohlásí. V případě zabavení nebo jiných zásahů třetích osob musí kupující neprodleně písemně informovat dodavatele. Odběratel odpovídá dodavateli za případné finanční škody vzniklé v důsledku neinformování dodavatele.</w:t>
      </w:r>
    </w:p>
    <w:p w14:paraId="4ED768C5" w14:textId="77777777" w:rsidR="00786A8E" w:rsidRPr="00DD166B" w:rsidRDefault="00786A8E" w:rsidP="00786A8E">
      <w:pPr>
        <w:pBdr>
          <w:bar w:val="single" w:sz="4" w:color="auto"/>
        </w:pBdr>
        <w:tabs>
          <w:tab w:val="left" w:pos="210"/>
        </w:tabs>
        <w:rPr>
          <w:rFonts w:ascii="Arial" w:hAnsi="Arial" w:cs="Arial"/>
          <w:sz w:val="16"/>
          <w:szCs w:val="16"/>
        </w:rPr>
      </w:pPr>
    </w:p>
    <w:p w14:paraId="38DB37BE" w14:textId="77777777" w:rsidR="00786A8E" w:rsidRPr="00DD166B" w:rsidRDefault="00786A8E" w:rsidP="00786A8E">
      <w:pPr>
        <w:pBdr>
          <w:bar w:val="single" w:sz="4" w:color="auto"/>
        </w:pBdr>
        <w:tabs>
          <w:tab w:val="left" w:pos="210"/>
        </w:tabs>
        <w:rPr>
          <w:rFonts w:ascii="Arial" w:hAnsi="Arial" w:cs="Arial"/>
          <w:sz w:val="16"/>
          <w:szCs w:val="16"/>
        </w:rPr>
      </w:pPr>
    </w:p>
    <w:p w14:paraId="4CF63642" w14:textId="77777777" w:rsidR="00786A8E" w:rsidRPr="00DD166B" w:rsidRDefault="00786A8E" w:rsidP="00786A8E">
      <w:pPr>
        <w:pBdr>
          <w:bar w:val="single" w:sz="4" w:color="auto"/>
        </w:pBdr>
        <w:tabs>
          <w:tab w:val="left" w:pos="210"/>
        </w:tabs>
        <w:rPr>
          <w:rFonts w:ascii="Arial" w:hAnsi="Arial" w:cs="Arial"/>
          <w:b/>
          <w:sz w:val="16"/>
          <w:szCs w:val="16"/>
        </w:rPr>
      </w:pPr>
      <w:proofErr w:type="gramStart"/>
      <w:r w:rsidRPr="00DD166B">
        <w:rPr>
          <w:rFonts w:ascii="Arial" w:hAnsi="Arial" w:cs="Arial"/>
          <w:b/>
          <w:sz w:val="16"/>
          <w:szCs w:val="16"/>
        </w:rPr>
        <w:t>8b</w:t>
      </w:r>
      <w:proofErr w:type="gramEnd"/>
      <w:r w:rsidRPr="00DD166B">
        <w:rPr>
          <w:rFonts w:ascii="Arial" w:hAnsi="Arial" w:cs="Arial"/>
          <w:b/>
          <w:sz w:val="16"/>
          <w:szCs w:val="16"/>
        </w:rPr>
        <w:t>) Prodloužená výhrada vlastnictví:</w:t>
      </w:r>
    </w:p>
    <w:p w14:paraId="1C8C71B2" w14:textId="77777777" w:rsidR="00786A8E" w:rsidRPr="00DD166B" w:rsidRDefault="00786A8E" w:rsidP="00786A8E">
      <w:pPr>
        <w:pBdr>
          <w:bar w:val="single" w:sz="4" w:color="auto"/>
        </w:pBdr>
        <w:tabs>
          <w:tab w:val="left" w:pos="210"/>
        </w:tabs>
        <w:rPr>
          <w:rFonts w:ascii="Arial" w:hAnsi="Arial" w:cs="Arial"/>
          <w:sz w:val="16"/>
          <w:szCs w:val="16"/>
        </w:rPr>
      </w:pPr>
      <w:r w:rsidRPr="00DD166B">
        <w:rPr>
          <w:rFonts w:ascii="Arial" w:hAnsi="Arial" w:cs="Arial"/>
          <w:sz w:val="16"/>
          <w:szCs w:val="16"/>
        </w:rPr>
        <w:t xml:space="preserve">Kupující je oprávněn předmět dodávky dále prodat v rámci své obchodní činnosti, avšak pouze za podmínky, že </w:t>
      </w:r>
      <w:r w:rsidRPr="00DD166B">
        <w:rPr>
          <w:rFonts w:ascii="Arial" w:hAnsi="Arial" w:cs="Arial"/>
          <w:sz w:val="16"/>
          <w:szCs w:val="16"/>
        </w:rPr>
        <w:lastRenderedPageBreak/>
        <w:t>neodvolatelně pověří svého zákazníka, aby uhradil pohledávku dodavatele přímo dodavateli a na účet kupujícího ve výši stanovené samotným dodavatelem. Jiné dispozice, zejména zastavení nebo zajišťovací převod, nejsou zákazníkovi povoleny. Pokud odběratel přeprodá zboží s výhradou třetí osobě, která za zboží s výhradou ihned nezaplatí, musí odběratel písemně poučit třetí osobu, že má zboží s výhradou v držení na jméno dodavatele jako vlastníka s výhradou a že třetí osoba musí provádět veškeré platby přímo dodavateli na účet odběratele, dokud nebudou pohledávky dodavatele uhrazeny ve výši oznámené dodavatelem; o tom musí odběratel informovat dodavatele. Oprávnění k dalšímu prodeji zaniká, pokud odběratel přestane provádět platby.</w:t>
      </w:r>
    </w:p>
    <w:p w14:paraId="52F28CD5" w14:textId="77777777" w:rsidR="00786A8E" w:rsidRPr="00DD166B" w:rsidRDefault="00786A8E" w:rsidP="00786A8E">
      <w:pPr>
        <w:pBdr>
          <w:bar w:val="single" w:sz="4" w:color="auto"/>
        </w:pBdr>
        <w:tabs>
          <w:tab w:val="left" w:pos="210"/>
        </w:tabs>
        <w:rPr>
          <w:rFonts w:ascii="Arial" w:hAnsi="Arial" w:cs="Arial"/>
          <w:sz w:val="16"/>
          <w:szCs w:val="16"/>
        </w:rPr>
      </w:pPr>
      <w:r w:rsidRPr="00DD166B">
        <w:rPr>
          <w:rFonts w:ascii="Arial" w:hAnsi="Arial" w:cs="Arial"/>
          <w:sz w:val="16"/>
          <w:szCs w:val="16"/>
        </w:rPr>
        <w:t>Kupující tímto postupuje na dodavatele veškeré pohledávky vyplývající z dalšího prodeje vůči třetí straně kupujícímu nebo vůči třetím stranám, a to bez ohledu na to, zda je vyhrazené zboží dále prodáno bez zpracování nebo po něm. Kupujícímu je zakázáno uzavírat s třetím kupujícím jakékoli dohody, které by mohly vyloučit nebo jakkoli omezit práva dodavatele. Zejména nesmí kupující uzavřít žádnou dohodu, která ruší nebo omezuje předběžné postoupení pohledávek na dodavatele</w:t>
      </w:r>
    </w:p>
    <w:p w14:paraId="3E11B90C" w14:textId="77777777" w:rsidR="00786A8E" w:rsidRPr="00DD166B" w:rsidRDefault="00786A8E" w:rsidP="00786A8E">
      <w:pPr>
        <w:pBdr>
          <w:bar w:val="single" w:sz="4" w:color="auto"/>
        </w:pBdr>
        <w:tabs>
          <w:tab w:val="left" w:pos="210"/>
        </w:tabs>
        <w:rPr>
          <w:rFonts w:ascii="Arial" w:hAnsi="Arial" w:cs="Arial"/>
          <w:sz w:val="16"/>
          <w:szCs w:val="16"/>
        </w:rPr>
      </w:pPr>
      <w:r w:rsidRPr="00DD166B">
        <w:rPr>
          <w:rFonts w:ascii="Arial" w:hAnsi="Arial" w:cs="Arial"/>
          <w:sz w:val="16"/>
          <w:szCs w:val="16"/>
        </w:rPr>
        <w:t>Odběratel je oprávněn vymáhat pohledávky postoupené na dodavatele i po jejich postoupení. Oprávnění dodavatele vymáhat pohledávky sám tím není dotčeno; dodavatel se však zavazuje pohledávky nevymáhat, dokud odběratel řádně plní své platební povinnosti. Dodavatel může požadovat, aby mu odběratel poskytl veškeré informace potřebné k vymáhání, předal příslušné doklady a informoval dlužníky o postoupení pohledávek. Pokud je předmět dodávky dále prodán spolu s jiným zbožím, které nepatří dodavateli, považuje se pohledávka odběratele vůči třetí osobě za postoupenou ve výši ceny dodávky sjednané mezi dodavatelem a odběratelem.</w:t>
      </w:r>
    </w:p>
    <w:p w14:paraId="48F4C9E4" w14:textId="77777777" w:rsidR="007B0466" w:rsidRPr="00DD166B" w:rsidRDefault="007B0466" w:rsidP="007B0466">
      <w:pPr>
        <w:pBdr>
          <w:bar w:val="single" w:sz="4" w:color="auto"/>
        </w:pBdr>
        <w:tabs>
          <w:tab w:val="left" w:pos="210"/>
        </w:tabs>
        <w:rPr>
          <w:rFonts w:ascii="Arial" w:hAnsi="Arial" w:cs="Arial"/>
          <w:sz w:val="16"/>
          <w:szCs w:val="16"/>
        </w:rPr>
      </w:pPr>
      <w:r w:rsidRPr="00DD166B">
        <w:rPr>
          <w:rFonts w:ascii="Arial" w:hAnsi="Arial" w:cs="Arial"/>
          <w:sz w:val="16"/>
          <w:szCs w:val="16"/>
        </w:rPr>
        <w:t>Zpracování nebo úpravu vyhrazeného zboží provádí vždy zákazník na účet dodavatele. Pokud je vyhrazené zboží zpracováno nebo neoddělitelně smícháno s jinými věcmi, které nepatří dodavateli, nabývá dodavatel spoluvlastnictví k nové věci v poměru hodnoty vyhrazeného zboží k ostatním zpracovaným nebo smíšeným věcem v okamžiku zpracování nebo smíchání. Pokud je zboží dodavatele spojeno nebo neoddělitelně smícháno s jinými movitými věcmi tak, že vznikne jedna věc, a má-li být tato jiná věc považována za věc hlavní, sjednává se, že objednatel převede spoluvlastnický podíl na dodavatele v poměru, v jakém hlavní věc náleží objednateli.</w:t>
      </w:r>
    </w:p>
    <w:p w14:paraId="71F20312" w14:textId="77777777" w:rsidR="007B0466" w:rsidRPr="00DD166B" w:rsidRDefault="007B0466" w:rsidP="007B0466">
      <w:pPr>
        <w:pBdr>
          <w:bar w:val="single" w:sz="4" w:color="auto"/>
        </w:pBdr>
        <w:tabs>
          <w:tab w:val="left" w:pos="210"/>
        </w:tabs>
        <w:rPr>
          <w:rFonts w:ascii="Arial" w:hAnsi="Arial" w:cs="Arial"/>
          <w:sz w:val="16"/>
          <w:szCs w:val="16"/>
        </w:rPr>
      </w:pPr>
      <w:r w:rsidRPr="00DD166B">
        <w:rPr>
          <w:rFonts w:ascii="Arial" w:hAnsi="Arial" w:cs="Arial"/>
          <w:sz w:val="16"/>
          <w:szCs w:val="16"/>
        </w:rPr>
        <w:t>Odběratel je povinen věc nebo spoluvlastnický podíl ponechat dodavateli. Ve všech ostatních ohledech platí pro věc vzniklou zpracováním nebo spojením či smícháním totéž co pro zboží, které je předmětem výhrady vlastnictví.</w:t>
      </w:r>
      <w:r w:rsidR="0080024C" w:rsidRPr="00DD166B">
        <w:rPr>
          <w:rFonts w:ascii="Arial" w:hAnsi="Arial" w:cs="Arial"/>
          <w:sz w:val="16"/>
          <w:szCs w:val="16"/>
        </w:rPr>
        <w:t xml:space="preserve"> </w:t>
      </w:r>
      <w:r w:rsidRPr="00DD166B">
        <w:rPr>
          <w:rFonts w:ascii="Arial" w:hAnsi="Arial" w:cs="Arial"/>
          <w:sz w:val="16"/>
          <w:szCs w:val="16"/>
        </w:rPr>
        <w:t>Dodavatel se zavazuje uvolnit jistoty, na které má nárok, pokud jejich hodnota převyšuje zajištěné pohledávky o více než 50 %, pokud ještě nebyly uhrazeny.</w:t>
      </w:r>
    </w:p>
    <w:p w14:paraId="6C6CC22C" w14:textId="77777777" w:rsidR="0080024C" w:rsidRPr="00DD166B" w:rsidRDefault="0080024C" w:rsidP="0080024C">
      <w:pPr>
        <w:pBdr>
          <w:bar w:val="single" w:sz="4" w:color="auto"/>
        </w:pBdr>
        <w:tabs>
          <w:tab w:val="left" w:pos="210"/>
        </w:tabs>
        <w:rPr>
          <w:rFonts w:ascii="Arial" w:hAnsi="Arial" w:cs="Arial"/>
          <w:sz w:val="16"/>
          <w:szCs w:val="16"/>
        </w:rPr>
      </w:pPr>
      <w:r w:rsidRPr="00DD166B">
        <w:rPr>
          <w:rFonts w:ascii="Arial" w:hAnsi="Arial" w:cs="Arial"/>
          <w:sz w:val="16"/>
          <w:szCs w:val="16"/>
        </w:rPr>
        <w:t xml:space="preserve">Výhrada vlastnického práva dodavatele je podmíněna tak, že vlastnictví zboží, které je předmětem výhrady vlastnického práva, přechází na zákazníka bez dalšího po úplném zaplacení pohledávek dodavatele včetně dodatku a zákazník má nárok na postoupené </w:t>
      </w:r>
      <w:proofErr w:type="spellStart"/>
      <w:proofErr w:type="gramStart"/>
      <w:r w:rsidRPr="00DD166B">
        <w:rPr>
          <w:rFonts w:ascii="Arial" w:hAnsi="Arial" w:cs="Arial"/>
          <w:sz w:val="16"/>
          <w:szCs w:val="16"/>
        </w:rPr>
        <w:t>pohledávky.Výhrada</w:t>
      </w:r>
      <w:proofErr w:type="spellEnd"/>
      <w:proofErr w:type="gramEnd"/>
      <w:r w:rsidRPr="00DD166B">
        <w:rPr>
          <w:rFonts w:ascii="Arial" w:hAnsi="Arial" w:cs="Arial"/>
          <w:sz w:val="16"/>
          <w:szCs w:val="16"/>
        </w:rPr>
        <w:t xml:space="preserve"> vlastnictví a zajištění, na něž má dodavatel nárok, platí až do úplného zproštění dodavatele podmíněných závazků, </w:t>
      </w:r>
      <w:r w:rsidRPr="00DD166B">
        <w:rPr>
          <w:rFonts w:ascii="Arial" w:hAnsi="Arial" w:cs="Arial"/>
          <w:sz w:val="16"/>
          <w:szCs w:val="16"/>
        </w:rPr>
        <w:t>které přijal v zájmu zákazníka. Dodavatel je oprávněn předmět dodávky pojistit proti krádeži, poškození strojů, požáru, vodě a jiným škodám na náklady odběratele, pokud si odběratel pojišt</w:t>
      </w:r>
      <w:r w:rsidR="00B670C9" w:rsidRPr="00DD166B">
        <w:rPr>
          <w:rFonts w:ascii="Arial" w:hAnsi="Arial" w:cs="Arial"/>
          <w:sz w:val="16"/>
          <w:szCs w:val="16"/>
        </w:rPr>
        <w:t xml:space="preserve">ění prokazatelně nesjednal sám. </w:t>
      </w:r>
      <w:r w:rsidRPr="00DD166B">
        <w:rPr>
          <w:rFonts w:ascii="Arial" w:hAnsi="Arial" w:cs="Arial"/>
          <w:sz w:val="16"/>
          <w:szCs w:val="16"/>
        </w:rPr>
        <w:t>Náklady vzniklé při zpětném odběru vyhrazeného zboží nese zákazník.</w:t>
      </w:r>
    </w:p>
    <w:p w14:paraId="287A86D8" w14:textId="77777777" w:rsidR="004904DF" w:rsidRPr="00DD166B" w:rsidRDefault="004904DF" w:rsidP="0080024C">
      <w:pPr>
        <w:pBdr>
          <w:bar w:val="single" w:sz="4" w:color="auto"/>
        </w:pBdr>
        <w:tabs>
          <w:tab w:val="left" w:pos="210"/>
        </w:tabs>
        <w:rPr>
          <w:rFonts w:ascii="Arial" w:hAnsi="Arial" w:cs="Arial"/>
          <w:sz w:val="16"/>
          <w:szCs w:val="16"/>
        </w:rPr>
      </w:pPr>
    </w:p>
    <w:p w14:paraId="7F93E6CB" w14:textId="77777777" w:rsidR="004904DF" w:rsidRPr="00DD166B" w:rsidRDefault="004904DF" w:rsidP="004904DF">
      <w:pPr>
        <w:pBdr>
          <w:bar w:val="single" w:sz="4" w:color="auto"/>
        </w:pBdr>
        <w:tabs>
          <w:tab w:val="left" w:pos="210"/>
        </w:tabs>
        <w:rPr>
          <w:rFonts w:ascii="Arial" w:hAnsi="Arial" w:cs="Arial"/>
          <w:b/>
          <w:sz w:val="16"/>
          <w:szCs w:val="16"/>
        </w:rPr>
      </w:pPr>
      <w:r w:rsidRPr="00DD166B">
        <w:rPr>
          <w:rFonts w:ascii="Arial" w:hAnsi="Arial" w:cs="Arial"/>
          <w:b/>
          <w:sz w:val="16"/>
          <w:szCs w:val="16"/>
        </w:rPr>
        <w:t>9. odpovědnost za vady, záruka:</w:t>
      </w:r>
    </w:p>
    <w:p w14:paraId="6809E587" w14:textId="77777777" w:rsidR="004904DF" w:rsidRPr="00DD166B" w:rsidRDefault="004904DF" w:rsidP="004904DF">
      <w:pPr>
        <w:pBdr>
          <w:bar w:val="single" w:sz="4" w:color="auto"/>
        </w:pBdr>
        <w:tabs>
          <w:tab w:val="left" w:pos="210"/>
        </w:tabs>
        <w:rPr>
          <w:rFonts w:ascii="Arial" w:hAnsi="Arial" w:cs="Arial"/>
          <w:sz w:val="16"/>
          <w:szCs w:val="16"/>
        </w:rPr>
      </w:pPr>
      <w:r w:rsidRPr="00DD166B">
        <w:rPr>
          <w:rFonts w:ascii="Arial" w:hAnsi="Arial" w:cs="Arial"/>
          <w:sz w:val="16"/>
          <w:szCs w:val="16"/>
        </w:rPr>
        <w:t>Dodavatel odpovídá za vady dodávky, včetně absence výslovně zaručených vlastností, s vyloučením dalších nároků takto:</w:t>
      </w:r>
    </w:p>
    <w:p w14:paraId="5EB7644D" w14:textId="77777777" w:rsidR="004904DF" w:rsidRPr="00DD166B" w:rsidRDefault="004904DF" w:rsidP="004904DF">
      <w:pPr>
        <w:pBdr>
          <w:bar w:val="single" w:sz="4" w:color="auto"/>
        </w:pBdr>
        <w:tabs>
          <w:tab w:val="left" w:pos="210"/>
        </w:tabs>
        <w:rPr>
          <w:rFonts w:ascii="Arial" w:hAnsi="Arial" w:cs="Arial"/>
          <w:sz w:val="16"/>
          <w:szCs w:val="16"/>
        </w:rPr>
      </w:pPr>
      <w:r w:rsidRPr="00DD166B">
        <w:rPr>
          <w:rFonts w:ascii="Arial" w:hAnsi="Arial" w:cs="Arial"/>
          <w:sz w:val="16"/>
          <w:szCs w:val="16"/>
        </w:rPr>
        <w:t xml:space="preserve">a) Všechny ty díly, které jsou prokazatelně vadné do 12 měsíců (v případě vícesměnného provozu do 6 měsíců) od dodání v důsledku okolnosti, která nastala před přechodem rizika, budou podle rozhodnutí dodavatele bezplatně opraveny nebo vyměněny. Dodavatel je povinen neprodleně písemně informovat dodavatele, pokud je zboží nepoužitelné nebo je jeho použitelnost výrazně snížena, zejména z důvodu chybné konstrukce, nekvalitních stavebních materiálů nebo nekvalitního zpracování. Zjištění takových vad musí být dodavateli neprodleně písemně oznámeno. Pravidlo domněnky podle § 924 ABGB a obrácení důkazního břemene v neprospěch dodavatele u vad, které se projeví do 6 měsíců od dodání předmětu dodávky, je vyloučeno. Vyměněné díly se stávají majetkem dodavatele. Pokud se expedice, instalace nebo uvedení do provozu bez zavinění dodavatele opozdí, odpovědnost zaniká nejpozději 12 měsíců po přechodu </w:t>
      </w:r>
      <w:proofErr w:type="spellStart"/>
      <w:proofErr w:type="gramStart"/>
      <w:r w:rsidRPr="00DD166B">
        <w:rPr>
          <w:rFonts w:ascii="Arial" w:hAnsi="Arial" w:cs="Arial"/>
          <w:sz w:val="16"/>
          <w:szCs w:val="16"/>
        </w:rPr>
        <w:t>rizika.Odpovědnost</w:t>
      </w:r>
      <w:proofErr w:type="spellEnd"/>
      <w:proofErr w:type="gramEnd"/>
      <w:r w:rsidRPr="00DD166B">
        <w:rPr>
          <w:rFonts w:ascii="Arial" w:hAnsi="Arial" w:cs="Arial"/>
          <w:sz w:val="16"/>
          <w:szCs w:val="16"/>
        </w:rPr>
        <w:t xml:space="preserve"> dodavatele za výrobky třetích stran je omezena na postoupení pohledávek z odpovědnosti, na které má dodavatel nárok vůči dodavatelům výrobků třetích stran. Totéž platí pro přepravní služby. Postoupení pohledávek z odpovědnosti se provádí bez odpovědnosti za vymahatelnost.</w:t>
      </w:r>
    </w:p>
    <w:p w14:paraId="3C8FCC45" w14:textId="77777777" w:rsidR="004904DF" w:rsidRPr="00DD166B" w:rsidRDefault="004904DF" w:rsidP="004904DF">
      <w:pPr>
        <w:pBdr>
          <w:bar w:val="single" w:sz="4" w:color="auto"/>
        </w:pBdr>
        <w:tabs>
          <w:tab w:val="left" w:pos="210"/>
        </w:tabs>
        <w:rPr>
          <w:rFonts w:ascii="Arial" w:hAnsi="Arial" w:cs="Arial"/>
          <w:sz w:val="16"/>
          <w:szCs w:val="16"/>
        </w:rPr>
      </w:pPr>
      <w:r w:rsidRPr="00DD166B">
        <w:rPr>
          <w:rFonts w:ascii="Arial" w:hAnsi="Arial" w:cs="Arial"/>
          <w:sz w:val="16"/>
          <w:szCs w:val="16"/>
        </w:rPr>
        <w:t>b) Právo kupujícího na uplatnění nároků z vad se ve všech případech promlčuje za 12 měsíců ode dne dodání.</w:t>
      </w:r>
    </w:p>
    <w:p w14:paraId="739C34ED" w14:textId="77777777" w:rsidR="00ED51E3" w:rsidRPr="00DD166B" w:rsidRDefault="00ED51E3" w:rsidP="00ED51E3">
      <w:pPr>
        <w:pBdr>
          <w:bar w:val="single" w:sz="4" w:color="auto"/>
        </w:pBdr>
        <w:tabs>
          <w:tab w:val="left" w:pos="210"/>
        </w:tabs>
        <w:rPr>
          <w:rFonts w:ascii="Arial" w:hAnsi="Arial" w:cs="Arial"/>
          <w:sz w:val="16"/>
          <w:szCs w:val="16"/>
        </w:rPr>
      </w:pPr>
      <w:r w:rsidRPr="00DD166B">
        <w:rPr>
          <w:rFonts w:ascii="Arial" w:hAnsi="Arial" w:cs="Arial"/>
          <w:sz w:val="16"/>
          <w:szCs w:val="16"/>
        </w:rPr>
        <w:t>c) Za škody způsobené z následujících důvodů se nepřebírá žádná odpovědnost.</w:t>
      </w:r>
    </w:p>
    <w:p w14:paraId="4AA75B56" w14:textId="77777777" w:rsidR="00ED51E3" w:rsidRPr="00DD166B" w:rsidRDefault="00ED51E3" w:rsidP="00ED51E3">
      <w:pPr>
        <w:pBdr>
          <w:bar w:val="single" w:sz="4" w:color="auto"/>
        </w:pBdr>
        <w:tabs>
          <w:tab w:val="left" w:pos="210"/>
        </w:tabs>
        <w:rPr>
          <w:rFonts w:ascii="Arial" w:hAnsi="Arial" w:cs="Arial"/>
          <w:sz w:val="16"/>
          <w:szCs w:val="16"/>
        </w:rPr>
      </w:pPr>
      <w:r w:rsidRPr="00DD166B">
        <w:rPr>
          <w:rFonts w:ascii="Arial" w:hAnsi="Arial" w:cs="Arial"/>
          <w:sz w:val="16"/>
          <w:szCs w:val="16"/>
        </w:rPr>
        <w:t>nevhodným nebo nesprávným používáním, chybnou montáží nebo uvedením do provozu ze strany zákazníka nebo třetích osob. nebo uvedení do provozu objednatelem nebo třetími osobami, úpravy dodaného softwaru programově řízených strojů a systémů objednatelem nebo třetími osobami, přirozené opotřebení, nesprávné nebo nedbalé zacházení - zejména nadměrné používání - nevhodné provozní materiály, náhradní materiály, vadné stavební práce, nevhodný stavební podklad, chemické, elektrochemické nebo elektrické vlivy, pokud je nelze přičíst zavinění dodavatele, jakož i škody způsobené dalším používáním předmětu dodávky při existenci vady ve smyslu článku 9 písm. a).</w:t>
      </w:r>
    </w:p>
    <w:p w14:paraId="1167DA2C" w14:textId="77777777" w:rsidR="00F32E82" w:rsidRPr="00DD166B" w:rsidRDefault="00F32E82" w:rsidP="00F32E82">
      <w:pPr>
        <w:pBdr>
          <w:bar w:val="single" w:sz="4" w:color="auto"/>
        </w:pBdr>
        <w:tabs>
          <w:tab w:val="left" w:pos="210"/>
        </w:tabs>
        <w:rPr>
          <w:rFonts w:ascii="Arial" w:hAnsi="Arial" w:cs="Arial"/>
          <w:sz w:val="16"/>
          <w:szCs w:val="16"/>
        </w:rPr>
      </w:pPr>
      <w:r w:rsidRPr="00DD166B">
        <w:rPr>
          <w:rFonts w:ascii="Arial" w:hAnsi="Arial" w:cs="Arial"/>
          <w:sz w:val="16"/>
          <w:szCs w:val="16"/>
        </w:rPr>
        <w:t xml:space="preserve">d) Po konzultaci s dodavatelem poskytne kupující dodavateli potřebný čas a příležitost k provedení všech oprav a dodávek náhradních dílů, které dodavatel podle svého uvážení považuje za nezbytné, jinak se dodavatel zprostí odpovědnosti za vady. Pouze v naléhavých případech, kdy je ohrožena bezpečnost provozu, o čemž musí být Dodavatel neprodleně informován, nebo pokud je </w:t>
      </w:r>
      <w:r w:rsidRPr="00DD166B">
        <w:rPr>
          <w:rFonts w:ascii="Arial" w:hAnsi="Arial" w:cs="Arial"/>
          <w:sz w:val="16"/>
          <w:szCs w:val="16"/>
        </w:rPr>
        <w:lastRenderedPageBreak/>
        <w:t>Dodavatel v prodlení s odstraněním vady, má Nabyvatel právo odstranit vadu sám nebo ji nechat odstranit třetími osobami a požadovat po Dodavateli přiměřenou náhradu svých nákladů.</w:t>
      </w:r>
    </w:p>
    <w:p w14:paraId="58297AFD" w14:textId="77777777" w:rsidR="00F32E82" w:rsidRPr="00DD166B" w:rsidRDefault="00F32E82" w:rsidP="00F32E82">
      <w:pPr>
        <w:pBdr>
          <w:bar w:val="single" w:sz="4" w:color="auto"/>
        </w:pBdr>
        <w:tabs>
          <w:tab w:val="left" w:pos="210"/>
        </w:tabs>
        <w:rPr>
          <w:rFonts w:ascii="Arial" w:hAnsi="Arial" w:cs="Arial"/>
          <w:sz w:val="16"/>
          <w:szCs w:val="16"/>
        </w:rPr>
      </w:pPr>
      <w:r w:rsidRPr="00DD166B">
        <w:rPr>
          <w:rFonts w:ascii="Arial" w:hAnsi="Arial" w:cs="Arial"/>
          <w:sz w:val="16"/>
          <w:szCs w:val="16"/>
        </w:rPr>
        <w:t xml:space="preserve">e) Z nákladů vzniklých v souvislosti s opravou nebo náhradní dodávkou nese Dodavatel náklady na náhradní díl včetně expedice, pokud se reklamace ukáže jako oprávněná. Náklady na stěhování a </w:t>
      </w:r>
      <w:proofErr w:type="gramStart"/>
      <w:r w:rsidRPr="00DD166B">
        <w:rPr>
          <w:rFonts w:ascii="Arial" w:hAnsi="Arial" w:cs="Arial"/>
          <w:sz w:val="16"/>
          <w:szCs w:val="16"/>
        </w:rPr>
        <w:t>montáž - cestovní</w:t>
      </w:r>
      <w:proofErr w:type="gramEnd"/>
      <w:r w:rsidRPr="00DD166B">
        <w:rPr>
          <w:rFonts w:ascii="Arial" w:hAnsi="Arial" w:cs="Arial"/>
          <w:sz w:val="16"/>
          <w:szCs w:val="16"/>
        </w:rPr>
        <w:t xml:space="preserve"> výdaje, cestovné a pracovní čas, </w:t>
      </w:r>
      <w:proofErr w:type="gramStart"/>
      <w:r w:rsidRPr="00DD166B">
        <w:rPr>
          <w:rFonts w:ascii="Arial" w:hAnsi="Arial" w:cs="Arial"/>
          <w:sz w:val="16"/>
          <w:szCs w:val="16"/>
        </w:rPr>
        <w:t>uvolnění - jakož</w:t>
      </w:r>
      <w:proofErr w:type="gramEnd"/>
      <w:r w:rsidRPr="00DD166B">
        <w:rPr>
          <w:rFonts w:ascii="Arial" w:hAnsi="Arial" w:cs="Arial"/>
          <w:sz w:val="16"/>
          <w:szCs w:val="16"/>
        </w:rPr>
        <w:t xml:space="preserve"> i všechny ostatní náklady nese objednatel.</w:t>
      </w:r>
    </w:p>
    <w:p w14:paraId="4A600DCE" w14:textId="77777777" w:rsidR="00F32E82" w:rsidRPr="00DD166B" w:rsidRDefault="00F32E82" w:rsidP="00F32E82">
      <w:pPr>
        <w:pBdr>
          <w:bar w:val="single" w:sz="4" w:color="auto"/>
        </w:pBdr>
        <w:tabs>
          <w:tab w:val="left" w:pos="210"/>
        </w:tabs>
        <w:rPr>
          <w:rFonts w:ascii="Arial" w:hAnsi="Arial" w:cs="Arial"/>
          <w:sz w:val="16"/>
          <w:szCs w:val="16"/>
        </w:rPr>
      </w:pPr>
      <w:r w:rsidRPr="00DD166B">
        <w:rPr>
          <w:rFonts w:ascii="Arial" w:hAnsi="Arial" w:cs="Arial"/>
          <w:sz w:val="16"/>
          <w:szCs w:val="16"/>
        </w:rPr>
        <w:t xml:space="preserve">f) Odpovědnost za náhradní díl a opravu se přebírá pouze do uplynutí záruční doby předmětu dodávky podle bodu </w:t>
      </w:r>
      <w:proofErr w:type="gramStart"/>
      <w:r w:rsidRPr="00DD166B">
        <w:rPr>
          <w:rFonts w:ascii="Arial" w:hAnsi="Arial" w:cs="Arial"/>
          <w:sz w:val="16"/>
          <w:szCs w:val="16"/>
        </w:rPr>
        <w:t>9a</w:t>
      </w:r>
      <w:proofErr w:type="gramEnd"/>
      <w:r w:rsidRPr="00DD166B">
        <w:rPr>
          <w:rFonts w:ascii="Arial" w:hAnsi="Arial" w:cs="Arial"/>
          <w:sz w:val="16"/>
          <w:szCs w:val="16"/>
        </w:rPr>
        <w:t xml:space="preserve"> a b těchto obchodních podmínek.</w:t>
      </w:r>
    </w:p>
    <w:p w14:paraId="61FE8621" w14:textId="77777777" w:rsidR="00F32E82" w:rsidRPr="00DD166B" w:rsidRDefault="00F32E82" w:rsidP="00F32E82">
      <w:pPr>
        <w:pBdr>
          <w:bar w:val="single" w:sz="4" w:color="auto"/>
        </w:pBdr>
        <w:tabs>
          <w:tab w:val="left" w:pos="210"/>
        </w:tabs>
        <w:rPr>
          <w:rFonts w:ascii="Arial" w:hAnsi="Arial" w:cs="Arial"/>
          <w:sz w:val="16"/>
          <w:szCs w:val="16"/>
        </w:rPr>
      </w:pPr>
      <w:r w:rsidRPr="00DD166B">
        <w:rPr>
          <w:rFonts w:ascii="Arial" w:hAnsi="Arial" w:cs="Arial"/>
          <w:sz w:val="16"/>
          <w:szCs w:val="16"/>
        </w:rPr>
        <w:t>g) Dodavatel je oprávněn odmítnout odstranění vady, dokud kupující neplní své povinnosti.</w:t>
      </w:r>
    </w:p>
    <w:p w14:paraId="7C6C8836" w14:textId="77777777" w:rsidR="001B78DE" w:rsidRPr="00DD166B" w:rsidRDefault="001B78DE" w:rsidP="001B78DE">
      <w:pPr>
        <w:pBdr>
          <w:bar w:val="single" w:sz="4" w:color="auto"/>
        </w:pBdr>
        <w:tabs>
          <w:tab w:val="left" w:pos="210"/>
        </w:tabs>
        <w:rPr>
          <w:rFonts w:ascii="Arial" w:hAnsi="Arial" w:cs="Arial"/>
          <w:sz w:val="16"/>
          <w:szCs w:val="16"/>
        </w:rPr>
      </w:pPr>
      <w:r w:rsidRPr="00DD166B">
        <w:rPr>
          <w:rFonts w:ascii="Arial" w:hAnsi="Arial" w:cs="Arial"/>
          <w:sz w:val="16"/>
          <w:szCs w:val="16"/>
        </w:rPr>
        <w:t>h) Jakékoli úpravy nebo opravy provedené kupujícím nebo třetími stranami bez předchozího písemného souhlasu dodavatele ruší jakoukoli odpovědnost za následky z toho vyplývající.</w:t>
      </w:r>
    </w:p>
    <w:p w14:paraId="6AB272DB" w14:textId="77777777" w:rsidR="001B78DE" w:rsidRPr="00DD166B" w:rsidRDefault="001B78DE" w:rsidP="001B78DE">
      <w:pPr>
        <w:pBdr>
          <w:bar w:val="single" w:sz="4" w:color="auto"/>
        </w:pBdr>
        <w:tabs>
          <w:tab w:val="left" w:pos="210"/>
        </w:tabs>
        <w:rPr>
          <w:rFonts w:ascii="Arial" w:hAnsi="Arial" w:cs="Arial"/>
          <w:sz w:val="16"/>
          <w:szCs w:val="16"/>
        </w:rPr>
      </w:pPr>
      <w:r w:rsidRPr="00DD166B">
        <w:rPr>
          <w:rFonts w:ascii="Arial" w:hAnsi="Arial" w:cs="Arial"/>
          <w:sz w:val="16"/>
          <w:szCs w:val="16"/>
        </w:rPr>
        <w:t>i) Kupujícímu nevznikají žádné další nároky, zejména nárok na náhradu škody, která nevznikla na samotném předmětu dodávky.</w:t>
      </w:r>
    </w:p>
    <w:p w14:paraId="5AED237C" w14:textId="77777777" w:rsidR="001B78DE" w:rsidRPr="00DD166B" w:rsidRDefault="001B78DE" w:rsidP="001B78DE">
      <w:pPr>
        <w:pBdr>
          <w:bar w:val="single" w:sz="4" w:color="auto"/>
        </w:pBdr>
        <w:tabs>
          <w:tab w:val="left" w:pos="210"/>
        </w:tabs>
        <w:rPr>
          <w:rFonts w:ascii="Arial" w:hAnsi="Arial" w:cs="Arial"/>
          <w:sz w:val="16"/>
          <w:szCs w:val="16"/>
        </w:rPr>
      </w:pPr>
      <w:r w:rsidRPr="00DD166B">
        <w:rPr>
          <w:rFonts w:ascii="Arial" w:hAnsi="Arial" w:cs="Arial"/>
          <w:sz w:val="16"/>
          <w:szCs w:val="16"/>
        </w:rPr>
        <w:t>j) Zákazník se výslovně vzdává použití § 933b ABGB (zvláštní regresní nárok) a toto vzdání se výslovně přijímá dodavatel.</w:t>
      </w:r>
    </w:p>
    <w:p w14:paraId="5677236A" w14:textId="77777777" w:rsidR="001B78DE" w:rsidRPr="00DD166B" w:rsidRDefault="001B78DE" w:rsidP="001B78DE">
      <w:pPr>
        <w:pBdr>
          <w:bar w:val="single" w:sz="4" w:color="auto"/>
        </w:pBdr>
        <w:tabs>
          <w:tab w:val="left" w:pos="210"/>
        </w:tabs>
        <w:rPr>
          <w:rFonts w:ascii="Arial" w:hAnsi="Arial" w:cs="Arial"/>
          <w:b/>
          <w:sz w:val="16"/>
          <w:szCs w:val="16"/>
        </w:rPr>
      </w:pPr>
      <w:r w:rsidRPr="00DD166B">
        <w:rPr>
          <w:rFonts w:ascii="Arial" w:hAnsi="Arial" w:cs="Arial"/>
          <w:b/>
          <w:sz w:val="16"/>
          <w:szCs w:val="16"/>
        </w:rPr>
        <w:t>10. Právo odběratele na odstoupení od smlouvy:</w:t>
      </w:r>
    </w:p>
    <w:p w14:paraId="33966B68" w14:textId="77777777" w:rsidR="001B78DE" w:rsidRPr="00DD166B" w:rsidRDefault="001B78DE" w:rsidP="001B78DE">
      <w:pPr>
        <w:pBdr>
          <w:bar w:val="single" w:sz="4" w:color="auto"/>
        </w:pBdr>
        <w:tabs>
          <w:tab w:val="left" w:pos="210"/>
        </w:tabs>
        <w:rPr>
          <w:rFonts w:ascii="Arial" w:hAnsi="Arial" w:cs="Arial"/>
          <w:sz w:val="16"/>
          <w:szCs w:val="16"/>
        </w:rPr>
      </w:pPr>
      <w:r w:rsidRPr="00DD166B">
        <w:rPr>
          <w:rFonts w:ascii="Arial" w:hAnsi="Arial" w:cs="Arial"/>
          <w:sz w:val="16"/>
          <w:szCs w:val="16"/>
        </w:rPr>
        <w:t>a) Odběratel může odstoupit od smlouvy, pokud se celé plnění stane pro dodavatele definitivně nemožným před přechodem rizika. Odstoupit od smlouvy může rovněž tehdy, pokud se v případě objednávky obdobných položek stane plnění části objednávky nemožným z hlediska množství a má oprávněný a prokazatelný zájem na odmítnutí částečné dodávky; v opačném případě může odběratel přiměřeně snížit odměnu. b) Odstoupit od smlouvy může také tehdy, pokud se v případě objednávky obdobných položek stane plnění části objednávky nemožným z hlediska množství a má oprávněný a prokazatelný zájem na odmítnutí částečné dodávky.</w:t>
      </w:r>
    </w:p>
    <w:p w14:paraId="2CA33CB7" w14:textId="77777777" w:rsidR="002373E1" w:rsidRPr="00DD166B" w:rsidRDefault="002373E1" w:rsidP="002373E1">
      <w:pPr>
        <w:pBdr>
          <w:bar w:val="single" w:sz="4" w:color="auto"/>
        </w:pBdr>
        <w:tabs>
          <w:tab w:val="left" w:pos="210"/>
        </w:tabs>
        <w:rPr>
          <w:rFonts w:ascii="Arial" w:hAnsi="Arial" w:cs="Arial"/>
          <w:sz w:val="16"/>
          <w:szCs w:val="16"/>
        </w:rPr>
      </w:pPr>
      <w:r w:rsidRPr="00DD166B">
        <w:rPr>
          <w:rFonts w:ascii="Arial" w:hAnsi="Arial" w:cs="Arial"/>
          <w:sz w:val="16"/>
          <w:szCs w:val="16"/>
        </w:rPr>
        <w:t>b) Pokud dojde k prodlení s dodávkou ve smyslu bodu 3 dodacích podmínek a objednatel poskytne dodavateli, který je v prodlení, přiměřenou lhůtu k odkladu, která musí činit nejméně 1 měsíc u sériové výroby a nejméně 3 měsíce u zakázkové výroby, s výslovným prohlášením, že po uplynutí této lhůty odmítne toto plnění převzít, a pokud tato lhůta nebude z viny dodavatele dodržena, je objednatel oprávněn od smlouvy odstoupit.</w:t>
      </w:r>
    </w:p>
    <w:p w14:paraId="0D5CFA59" w14:textId="77777777" w:rsidR="002373E1" w:rsidRPr="00DD166B" w:rsidRDefault="002373E1" w:rsidP="002373E1">
      <w:pPr>
        <w:pBdr>
          <w:bar w:val="single" w:sz="4" w:color="auto"/>
        </w:pBdr>
        <w:tabs>
          <w:tab w:val="left" w:pos="210"/>
        </w:tabs>
        <w:rPr>
          <w:rFonts w:ascii="Arial" w:hAnsi="Arial" w:cs="Arial"/>
          <w:sz w:val="16"/>
          <w:szCs w:val="16"/>
        </w:rPr>
      </w:pPr>
      <w:r w:rsidRPr="00DD166B">
        <w:rPr>
          <w:rFonts w:ascii="Arial" w:hAnsi="Arial" w:cs="Arial"/>
          <w:sz w:val="16"/>
          <w:szCs w:val="16"/>
        </w:rPr>
        <w:t>c) Pokud nemožnost nastane v průběhu prodlení s převzetím nebo z viny odběratele, zůstává tento povinen k protiplnění.</w:t>
      </w:r>
    </w:p>
    <w:p w14:paraId="7FD6CB48" w14:textId="47E4EDE4" w:rsidR="004E799C" w:rsidRPr="00DD166B" w:rsidRDefault="004E799C" w:rsidP="002373E1">
      <w:pPr>
        <w:pBdr>
          <w:bar w:val="single" w:sz="4" w:color="auto"/>
        </w:pBdr>
        <w:tabs>
          <w:tab w:val="left" w:pos="210"/>
        </w:tabs>
        <w:rPr>
          <w:rFonts w:ascii="Arial" w:hAnsi="Arial" w:cs="Arial"/>
          <w:sz w:val="16"/>
          <w:szCs w:val="16"/>
        </w:rPr>
      </w:pPr>
      <w:r w:rsidRPr="00DD166B">
        <w:rPr>
          <w:rFonts w:ascii="Arial" w:hAnsi="Arial" w:cs="Arial"/>
          <w:sz w:val="16"/>
          <w:szCs w:val="16"/>
        </w:rPr>
        <w:t>d) Veškeré další nároky zákazníka jsou vyloučeny, zejména nároky na zrušení, ukončení nebo zkrácení smlouvy, jakož i na náhradu škody jakéhokoli druhu, včetně škod, které nevznikly na samotném předmětu dodávky.</w:t>
      </w:r>
    </w:p>
    <w:p w14:paraId="14A9CCCC" w14:textId="77777777" w:rsidR="007534D3" w:rsidRPr="00DD166B" w:rsidRDefault="007534D3" w:rsidP="007534D3">
      <w:pPr>
        <w:pBdr>
          <w:bar w:val="single" w:sz="4" w:color="auto"/>
        </w:pBdr>
        <w:tabs>
          <w:tab w:val="left" w:pos="210"/>
        </w:tabs>
        <w:rPr>
          <w:rFonts w:ascii="Arial" w:hAnsi="Arial" w:cs="Arial"/>
          <w:b/>
          <w:bCs/>
          <w:sz w:val="16"/>
          <w:szCs w:val="16"/>
        </w:rPr>
      </w:pPr>
      <w:r w:rsidRPr="00DD166B">
        <w:rPr>
          <w:rFonts w:ascii="Arial" w:hAnsi="Arial" w:cs="Arial"/>
          <w:b/>
          <w:bCs/>
          <w:sz w:val="16"/>
          <w:szCs w:val="16"/>
        </w:rPr>
        <w:t>11. právo dodavatele na odstoupení od smlouvy:</w:t>
      </w:r>
    </w:p>
    <w:p w14:paraId="512274FE" w14:textId="77777777" w:rsidR="007534D3" w:rsidRPr="00DD166B" w:rsidRDefault="007534D3" w:rsidP="007534D3">
      <w:pPr>
        <w:pBdr>
          <w:bar w:val="single" w:sz="4" w:color="auto"/>
        </w:pBdr>
        <w:tabs>
          <w:tab w:val="left" w:pos="210"/>
        </w:tabs>
        <w:rPr>
          <w:rFonts w:ascii="Arial" w:hAnsi="Arial" w:cs="Arial"/>
          <w:sz w:val="16"/>
          <w:szCs w:val="16"/>
        </w:rPr>
      </w:pPr>
      <w:r w:rsidRPr="00DD166B">
        <w:rPr>
          <w:rFonts w:ascii="Arial" w:hAnsi="Arial" w:cs="Arial"/>
          <w:sz w:val="16"/>
          <w:szCs w:val="16"/>
        </w:rPr>
        <w:t xml:space="preserve">V případě nepředvídaných překážek ve smyslu bodu 3c výše uvedených dodacích podmínek, pokud podstatně mění ekonomický význam nebo obsah služby nebo mají podstatný vliv na provoz dodavatele, a v případě následné nemožnosti plnění, jakož i neposkytnutí údajů ze strany odběratele v souladu s bodem 12 a </w:t>
      </w:r>
      <w:proofErr w:type="spellStart"/>
      <w:r w:rsidRPr="00DD166B">
        <w:rPr>
          <w:rFonts w:ascii="Arial" w:hAnsi="Arial" w:cs="Arial"/>
          <w:sz w:val="16"/>
          <w:szCs w:val="16"/>
        </w:rPr>
        <w:t>a</w:t>
      </w:r>
      <w:proofErr w:type="spellEnd"/>
      <w:r w:rsidRPr="00DD166B">
        <w:rPr>
          <w:rFonts w:ascii="Arial" w:hAnsi="Arial" w:cs="Arial"/>
          <w:sz w:val="16"/>
          <w:szCs w:val="16"/>
        </w:rPr>
        <w:t xml:space="preserve"> b těchto dodacích podmínek, je dodavatel oprávněn od smlouvy zcela nebo zčásti odstoupit.</w:t>
      </w:r>
    </w:p>
    <w:p w14:paraId="31EF07AB" w14:textId="0C1559E0" w:rsidR="007534D3" w:rsidRPr="00DD166B" w:rsidRDefault="007534D3" w:rsidP="007534D3">
      <w:pPr>
        <w:pBdr>
          <w:bar w:val="single" w:sz="4" w:color="auto"/>
        </w:pBdr>
        <w:tabs>
          <w:tab w:val="left" w:pos="210"/>
        </w:tabs>
        <w:rPr>
          <w:rFonts w:ascii="Arial" w:hAnsi="Arial" w:cs="Arial"/>
          <w:sz w:val="16"/>
          <w:szCs w:val="16"/>
        </w:rPr>
      </w:pPr>
      <w:r w:rsidRPr="00DD166B">
        <w:rPr>
          <w:rFonts w:ascii="Arial" w:hAnsi="Arial" w:cs="Arial"/>
          <w:sz w:val="16"/>
          <w:szCs w:val="16"/>
        </w:rPr>
        <w:t>Odběratel není oprávněn požadovat náhradu škody způsobené takovým odstoupením. Pokud si Dodavatel přeje uplatnit své právo na odstoupení od smlouvy, musí o tom informovat Kupujícího bezprostředně poté, co si uvědomí důsledky této události, a i když bylo se zákazníkem původně dohodnuto prodloužení dodací lhůty.</w:t>
      </w:r>
    </w:p>
    <w:p w14:paraId="09E05596" w14:textId="77777777" w:rsidR="000753A1" w:rsidRPr="00DD166B" w:rsidRDefault="000753A1" w:rsidP="000753A1">
      <w:pPr>
        <w:pBdr>
          <w:bar w:val="single" w:sz="4" w:color="auto"/>
        </w:pBdr>
        <w:tabs>
          <w:tab w:val="left" w:pos="210"/>
        </w:tabs>
        <w:rPr>
          <w:rFonts w:ascii="Arial" w:hAnsi="Arial" w:cs="Arial"/>
          <w:b/>
          <w:bCs/>
          <w:sz w:val="16"/>
          <w:szCs w:val="16"/>
        </w:rPr>
      </w:pPr>
      <w:r w:rsidRPr="00DD166B">
        <w:rPr>
          <w:rFonts w:ascii="Arial" w:hAnsi="Arial" w:cs="Arial"/>
          <w:b/>
          <w:bCs/>
          <w:sz w:val="16"/>
          <w:szCs w:val="16"/>
        </w:rPr>
        <w:t>12. prevence praní špinavých peněz a financování terorismu:</w:t>
      </w:r>
    </w:p>
    <w:p w14:paraId="7E402358" w14:textId="77777777" w:rsidR="000753A1" w:rsidRPr="00DD166B" w:rsidRDefault="000753A1" w:rsidP="000753A1">
      <w:pPr>
        <w:pBdr>
          <w:bar w:val="single" w:sz="4" w:color="auto"/>
        </w:pBdr>
        <w:tabs>
          <w:tab w:val="left" w:pos="210"/>
        </w:tabs>
        <w:rPr>
          <w:rFonts w:ascii="Arial" w:hAnsi="Arial" w:cs="Arial"/>
          <w:sz w:val="16"/>
          <w:szCs w:val="16"/>
        </w:rPr>
      </w:pPr>
      <w:r w:rsidRPr="00DD166B">
        <w:rPr>
          <w:rFonts w:ascii="Arial" w:hAnsi="Arial" w:cs="Arial"/>
          <w:sz w:val="16"/>
          <w:szCs w:val="16"/>
        </w:rPr>
        <w:t>a) Aby dodavatel mohl splnit své povinnosti náležité péče podle zákona o praní špinavých peněz, zavazuje se kupující nejpozději při zadání objednávky sdělit dodavateli skutečného majitele (skutečné majitele) kupujícího a bankovní účet (bankovní účty), ze kterých má kupující provádět platby dodavateli v rámci plnění smlouvy o dodávkách.</w:t>
      </w:r>
    </w:p>
    <w:p w14:paraId="7D98EE96" w14:textId="77777777" w:rsidR="000753A1" w:rsidRPr="00DD166B" w:rsidRDefault="000753A1" w:rsidP="000753A1">
      <w:pPr>
        <w:pBdr>
          <w:bar w:val="single" w:sz="4" w:color="auto"/>
        </w:pBdr>
        <w:tabs>
          <w:tab w:val="left" w:pos="210"/>
        </w:tabs>
        <w:rPr>
          <w:rFonts w:ascii="Arial" w:hAnsi="Arial" w:cs="Arial"/>
          <w:sz w:val="16"/>
          <w:szCs w:val="16"/>
        </w:rPr>
      </w:pPr>
      <w:r w:rsidRPr="00DD166B">
        <w:rPr>
          <w:rFonts w:ascii="Arial" w:hAnsi="Arial" w:cs="Arial"/>
          <w:sz w:val="16"/>
          <w:szCs w:val="16"/>
        </w:rPr>
        <w:t>b) Pro účely plnění povinností dodavatele poskytovat informace úvěrovým institucím podle zákona o praní špinavých peněz může být nezbytné předat údaje odběratele (údaje o skutečném majiteli, údaje o platbách a údaje o podkladové smlouvě o dodávce) úvěrovým institucím. Za tímto účelem zůstanou údaje uloženy po dobu trvání povinností uchovávat informace podle zákona o praní špinavých peněz. Zákazník má právo na informace (pokud není omezeno zákonem o praní špinavých peněz), opravu, výmaz, omezení, přenositelnost údajů a stížnost u úřadu pro ochranu osobních údajů.</w:t>
      </w:r>
    </w:p>
    <w:p w14:paraId="3A060B54" w14:textId="6F05E800" w:rsidR="007534D3" w:rsidRPr="00DD166B" w:rsidRDefault="000753A1" w:rsidP="000753A1">
      <w:pPr>
        <w:pBdr>
          <w:bar w:val="single" w:sz="4" w:color="auto"/>
        </w:pBdr>
        <w:tabs>
          <w:tab w:val="left" w:pos="210"/>
        </w:tabs>
        <w:rPr>
          <w:rFonts w:ascii="Arial" w:hAnsi="Arial" w:cs="Arial"/>
          <w:sz w:val="16"/>
          <w:szCs w:val="16"/>
        </w:rPr>
      </w:pPr>
      <w:r w:rsidRPr="00DD166B">
        <w:rPr>
          <w:rFonts w:ascii="Arial" w:hAnsi="Arial" w:cs="Arial"/>
          <w:sz w:val="16"/>
          <w:szCs w:val="16"/>
        </w:rPr>
        <w:t>Poskytnutí údajů je povinné; neposkytnutí údajů může znemožnit uzavření smlouvy.</w:t>
      </w:r>
    </w:p>
    <w:p w14:paraId="2061C94E" w14:textId="38AB4D5C" w:rsidR="002E3765" w:rsidRPr="00DD166B" w:rsidRDefault="002E3765" w:rsidP="002E3765">
      <w:pPr>
        <w:pBdr>
          <w:bar w:val="single" w:sz="4" w:color="auto"/>
        </w:pBdr>
        <w:tabs>
          <w:tab w:val="left" w:pos="210"/>
        </w:tabs>
        <w:rPr>
          <w:rFonts w:ascii="Arial" w:hAnsi="Arial" w:cs="Arial"/>
          <w:b/>
          <w:bCs/>
          <w:sz w:val="16"/>
          <w:szCs w:val="16"/>
        </w:rPr>
      </w:pPr>
      <w:r w:rsidRPr="00DD166B">
        <w:rPr>
          <w:rFonts w:ascii="Arial" w:hAnsi="Arial" w:cs="Arial"/>
          <w:b/>
          <w:bCs/>
          <w:sz w:val="16"/>
          <w:szCs w:val="16"/>
        </w:rPr>
        <w:t>13. Volba práva a soudní příslušnosti:</w:t>
      </w:r>
    </w:p>
    <w:p w14:paraId="627470D4" w14:textId="77777777" w:rsidR="002E3765" w:rsidRPr="00DD166B" w:rsidRDefault="002E3765" w:rsidP="002E3765">
      <w:pPr>
        <w:pBdr>
          <w:bar w:val="single" w:sz="4" w:color="auto"/>
        </w:pBdr>
        <w:tabs>
          <w:tab w:val="left" w:pos="210"/>
        </w:tabs>
        <w:rPr>
          <w:rFonts w:ascii="Arial" w:hAnsi="Arial" w:cs="Arial"/>
          <w:sz w:val="16"/>
          <w:szCs w:val="16"/>
        </w:rPr>
      </w:pPr>
      <w:r w:rsidRPr="00DD166B">
        <w:rPr>
          <w:rFonts w:ascii="Arial" w:hAnsi="Arial" w:cs="Arial"/>
          <w:sz w:val="16"/>
          <w:szCs w:val="16"/>
        </w:rPr>
        <w:t>Pro právní spory se použije výhradně rakouské právo. Použití Úmluvy OSN o smlouvách o mezinárodní koupi zboží, kolizních norem IPRG a nařízení Evropského parlamentu a Rady (ES) č. 593/2008 ze dne 17. června 2008 o právu rozhodném pro smluvní závazkové vztahy (nařízení Řím I) je vyloučeno.</w:t>
      </w:r>
    </w:p>
    <w:p w14:paraId="28195766" w14:textId="77777777" w:rsidR="002E3765" w:rsidRPr="00DD166B" w:rsidRDefault="002E3765" w:rsidP="002E3765">
      <w:pPr>
        <w:pBdr>
          <w:bar w:val="single" w:sz="4" w:color="auto"/>
        </w:pBdr>
        <w:tabs>
          <w:tab w:val="left" w:pos="210"/>
        </w:tabs>
        <w:rPr>
          <w:rFonts w:ascii="Arial" w:hAnsi="Arial" w:cs="Arial"/>
          <w:sz w:val="16"/>
          <w:szCs w:val="16"/>
        </w:rPr>
      </w:pPr>
      <w:r w:rsidRPr="00DD166B">
        <w:rPr>
          <w:rFonts w:ascii="Arial" w:hAnsi="Arial" w:cs="Arial"/>
          <w:sz w:val="16"/>
          <w:szCs w:val="16"/>
        </w:rPr>
        <w:t>Smluvním jazykem je němčina.</w:t>
      </w:r>
    </w:p>
    <w:p w14:paraId="2266C789" w14:textId="6F3AAA7C" w:rsidR="002E3765" w:rsidRPr="00DD166B" w:rsidRDefault="002E3765" w:rsidP="002E3765">
      <w:pPr>
        <w:pBdr>
          <w:bar w:val="single" w:sz="4" w:color="auto"/>
        </w:pBdr>
        <w:tabs>
          <w:tab w:val="left" w:pos="210"/>
        </w:tabs>
        <w:rPr>
          <w:rFonts w:ascii="Arial" w:hAnsi="Arial" w:cs="Arial"/>
          <w:sz w:val="16"/>
          <w:szCs w:val="16"/>
        </w:rPr>
      </w:pPr>
      <w:r w:rsidRPr="00DD166B">
        <w:rPr>
          <w:rFonts w:ascii="Arial" w:hAnsi="Arial" w:cs="Arial"/>
          <w:sz w:val="16"/>
          <w:szCs w:val="16"/>
        </w:rPr>
        <w:t>Smluvní strany se dohodly na rakouské vnitrostátní soudní příslušnosti. Výlučnou místní příslušnost k rozhodování všech právních sporů vyplývajících ze smlouvy má věcně příslušný soud v sídle dodavatele.</w:t>
      </w:r>
    </w:p>
    <w:p w14:paraId="503A946D" w14:textId="77777777" w:rsidR="002E3765" w:rsidRPr="00DD166B" w:rsidRDefault="002E3765" w:rsidP="002E3765">
      <w:pPr>
        <w:pBdr>
          <w:bar w:val="single" w:sz="4" w:color="auto"/>
        </w:pBdr>
        <w:tabs>
          <w:tab w:val="left" w:pos="210"/>
        </w:tabs>
        <w:rPr>
          <w:rFonts w:ascii="Arial" w:hAnsi="Arial" w:cs="Arial"/>
          <w:sz w:val="16"/>
          <w:szCs w:val="16"/>
        </w:rPr>
      </w:pPr>
    </w:p>
    <w:p w14:paraId="1374036E" w14:textId="6F7E7F94" w:rsidR="002E3765" w:rsidRPr="00DD166B" w:rsidRDefault="002E3765" w:rsidP="002E3765">
      <w:pPr>
        <w:pBdr>
          <w:bar w:val="single" w:sz="4" w:color="auto"/>
        </w:pBdr>
        <w:tabs>
          <w:tab w:val="left" w:pos="210"/>
        </w:tabs>
        <w:rPr>
          <w:rFonts w:ascii="Arial" w:hAnsi="Arial" w:cs="Arial"/>
          <w:b/>
          <w:bCs/>
          <w:sz w:val="16"/>
          <w:szCs w:val="16"/>
        </w:rPr>
      </w:pPr>
      <w:proofErr w:type="gramStart"/>
      <w:r w:rsidRPr="00DD166B">
        <w:rPr>
          <w:rFonts w:ascii="Arial" w:hAnsi="Arial" w:cs="Arial"/>
          <w:b/>
          <w:bCs/>
          <w:sz w:val="16"/>
          <w:szCs w:val="16"/>
        </w:rPr>
        <w:t>14 .Odpovědnost</w:t>
      </w:r>
      <w:proofErr w:type="gramEnd"/>
      <w:r w:rsidRPr="00DD166B">
        <w:rPr>
          <w:rFonts w:ascii="Arial" w:hAnsi="Arial" w:cs="Arial"/>
          <w:b/>
          <w:bCs/>
          <w:sz w:val="16"/>
          <w:szCs w:val="16"/>
        </w:rPr>
        <w:t>/odpovědnost za výrobek/omezení odpovědnosti:</w:t>
      </w:r>
    </w:p>
    <w:p w14:paraId="64B44F04" w14:textId="77777777" w:rsidR="002E3765" w:rsidRPr="00DD166B" w:rsidRDefault="002E3765" w:rsidP="002E3765">
      <w:pPr>
        <w:pBdr>
          <w:bar w:val="single" w:sz="4" w:color="auto"/>
        </w:pBdr>
        <w:tabs>
          <w:tab w:val="left" w:pos="210"/>
        </w:tabs>
        <w:rPr>
          <w:rFonts w:ascii="Arial" w:hAnsi="Arial" w:cs="Arial"/>
          <w:sz w:val="16"/>
          <w:szCs w:val="16"/>
        </w:rPr>
      </w:pPr>
      <w:r w:rsidRPr="00DD166B">
        <w:rPr>
          <w:rFonts w:ascii="Arial" w:hAnsi="Arial" w:cs="Arial"/>
          <w:sz w:val="16"/>
          <w:szCs w:val="16"/>
        </w:rPr>
        <w:t>Dodavatel je povinen nahradit škodu ve všech posuzovaných případech pouze v případě, že se dopustil úmyslného jednání a hrubé nedbalosti: V případě lehké nedbalosti odpovídá dodavatel pouze za škodu na zdraví.</w:t>
      </w:r>
    </w:p>
    <w:p w14:paraId="7448298C" w14:textId="77777777" w:rsidR="002E3765" w:rsidRPr="00DD166B" w:rsidRDefault="002E3765" w:rsidP="002E3765">
      <w:pPr>
        <w:pBdr>
          <w:bar w:val="single" w:sz="4" w:color="auto"/>
        </w:pBdr>
        <w:tabs>
          <w:tab w:val="left" w:pos="210"/>
        </w:tabs>
        <w:rPr>
          <w:rFonts w:ascii="Arial" w:hAnsi="Arial" w:cs="Arial"/>
          <w:sz w:val="16"/>
          <w:szCs w:val="16"/>
        </w:rPr>
      </w:pPr>
      <w:r w:rsidRPr="00DD166B">
        <w:rPr>
          <w:rFonts w:ascii="Arial" w:hAnsi="Arial" w:cs="Arial"/>
          <w:sz w:val="16"/>
          <w:szCs w:val="16"/>
        </w:rPr>
        <w:lastRenderedPageBreak/>
        <w:t>Zavinění Dodavatele musí být ve všech případech prokázáno Objednatelem.</w:t>
      </w:r>
    </w:p>
    <w:p w14:paraId="0F6EE755" w14:textId="1B235BAE" w:rsidR="002E3765" w:rsidRPr="00DD166B" w:rsidRDefault="002E3765" w:rsidP="002E3765">
      <w:pPr>
        <w:pBdr>
          <w:bar w:val="single" w:sz="4" w:color="auto"/>
        </w:pBdr>
        <w:tabs>
          <w:tab w:val="left" w:pos="210"/>
        </w:tabs>
        <w:rPr>
          <w:rFonts w:ascii="Arial" w:hAnsi="Arial" w:cs="Arial"/>
          <w:sz w:val="16"/>
          <w:szCs w:val="16"/>
        </w:rPr>
      </w:pPr>
      <w:r w:rsidRPr="00DD166B">
        <w:rPr>
          <w:rFonts w:ascii="Arial" w:hAnsi="Arial" w:cs="Arial"/>
          <w:sz w:val="16"/>
          <w:szCs w:val="16"/>
        </w:rPr>
        <w:t>Odpově</w:t>
      </w:r>
      <w:r w:rsidR="00F817DB">
        <w:rPr>
          <w:rFonts w:ascii="Arial" w:hAnsi="Arial" w:cs="Arial"/>
          <w:sz w:val="16"/>
          <w:szCs w:val="16"/>
        </w:rPr>
        <w:t>dnost dodavatele je omezena na 1</w:t>
      </w:r>
      <w:r w:rsidRPr="00DD166B">
        <w:rPr>
          <w:rFonts w:ascii="Arial" w:hAnsi="Arial" w:cs="Arial"/>
          <w:sz w:val="16"/>
          <w:szCs w:val="16"/>
        </w:rPr>
        <w:t xml:space="preserve"> 000,00 EUR za každý případ škody.</w:t>
      </w:r>
    </w:p>
    <w:p w14:paraId="2CAD6AF1" w14:textId="77777777" w:rsidR="002E3765" w:rsidRPr="00DD166B" w:rsidRDefault="002E3765" w:rsidP="002E3765">
      <w:pPr>
        <w:pBdr>
          <w:bar w:val="single" w:sz="4" w:color="auto"/>
        </w:pBdr>
        <w:tabs>
          <w:tab w:val="left" w:pos="210"/>
        </w:tabs>
        <w:rPr>
          <w:rFonts w:ascii="Arial" w:hAnsi="Arial" w:cs="Arial"/>
          <w:sz w:val="16"/>
          <w:szCs w:val="16"/>
        </w:rPr>
      </w:pPr>
      <w:r w:rsidRPr="00DD166B">
        <w:rPr>
          <w:rFonts w:ascii="Arial" w:hAnsi="Arial" w:cs="Arial"/>
          <w:sz w:val="16"/>
          <w:szCs w:val="16"/>
        </w:rPr>
        <w:t>Dodavatel neodpovídá za nepřímé škody, ušlý zisk nebo ztrátu smlouvy, ztrátu úroků, neuskutečněné úspory, následné škody a finanční ztráty, škody vyplývající z nároků třetích stran, škody způsobené přerušením provozu, ztrátu používání, ztrátu dat a programů a jejich obnovu.</w:t>
      </w:r>
    </w:p>
    <w:p w14:paraId="74AE8D71" w14:textId="13EC68D5" w:rsidR="002E3765" w:rsidRPr="00DD166B" w:rsidRDefault="002E3765" w:rsidP="002E3765">
      <w:pPr>
        <w:pBdr>
          <w:bar w:val="single" w:sz="4" w:color="auto"/>
        </w:pBdr>
        <w:tabs>
          <w:tab w:val="left" w:pos="210"/>
        </w:tabs>
        <w:rPr>
          <w:rFonts w:ascii="Arial" w:hAnsi="Arial" w:cs="Arial"/>
          <w:sz w:val="16"/>
          <w:szCs w:val="16"/>
        </w:rPr>
      </w:pPr>
      <w:r w:rsidRPr="00DD166B">
        <w:rPr>
          <w:rFonts w:ascii="Arial" w:hAnsi="Arial" w:cs="Arial"/>
          <w:sz w:val="16"/>
          <w:szCs w:val="16"/>
        </w:rPr>
        <w:t>Jakékoli regresní nároky uplatněné vůči dodavateli ze strany odběratele nebo třetích osob z titulu „odpovědnosti za výrobek“ ve smyslu zákona o odpovědnosti za škodu způsobenou vadou výrobku jsou vyloučeny, ledaže oprávněná strana prokáže, že vada vznikla ve sféře dodavatele a byla způsobena minimálně hrubou nedbalostí.</w:t>
      </w:r>
    </w:p>
    <w:p w14:paraId="58D19B8E" w14:textId="77777777" w:rsidR="00EF6B0D" w:rsidRPr="00DD166B" w:rsidRDefault="00EF6B0D" w:rsidP="00EF6B0D">
      <w:pPr>
        <w:pBdr>
          <w:bar w:val="single" w:sz="4" w:color="auto"/>
        </w:pBdr>
        <w:tabs>
          <w:tab w:val="left" w:pos="210"/>
        </w:tabs>
        <w:rPr>
          <w:rFonts w:ascii="Arial" w:hAnsi="Arial" w:cs="Arial"/>
          <w:b/>
          <w:bCs/>
          <w:sz w:val="16"/>
          <w:szCs w:val="16"/>
        </w:rPr>
      </w:pPr>
      <w:r w:rsidRPr="00DD166B">
        <w:rPr>
          <w:rFonts w:ascii="Arial" w:hAnsi="Arial" w:cs="Arial"/>
          <w:b/>
          <w:bCs/>
          <w:sz w:val="16"/>
          <w:szCs w:val="16"/>
        </w:rPr>
        <w:t>15. ustanovení o oddělitelnosti:</w:t>
      </w:r>
    </w:p>
    <w:p w14:paraId="78F91DCE" w14:textId="7C497EF5" w:rsidR="00EF6B0D" w:rsidRPr="00DD166B" w:rsidRDefault="00EF6B0D" w:rsidP="00EF6B0D">
      <w:pPr>
        <w:pBdr>
          <w:bar w:val="single" w:sz="4" w:color="auto"/>
        </w:pBdr>
        <w:tabs>
          <w:tab w:val="left" w:pos="210"/>
        </w:tabs>
        <w:rPr>
          <w:rFonts w:ascii="Arial" w:hAnsi="Arial" w:cs="Arial"/>
          <w:sz w:val="16"/>
          <w:szCs w:val="16"/>
        </w:rPr>
      </w:pPr>
      <w:r w:rsidRPr="00DD166B">
        <w:rPr>
          <w:rFonts w:ascii="Arial" w:hAnsi="Arial" w:cs="Arial"/>
          <w:sz w:val="16"/>
          <w:szCs w:val="16"/>
        </w:rPr>
        <w:t>V případě, že jednotlivá ustanovení těchto prodejních a dodacích podmínek jsou nebo se stanou neplatnými nebo nevymahatelnými zcela nebo zčásti, nemá to vliv na platnost ostatních ustanovení. Zcela nebo částečně neplatné ustanovení bude nahrazeno platným ustanovením, které se nejvíce blíží ekonomickému účelu neplatného ustanovení.</w:t>
      </w:r>
    </w:p>
    <w:sectPr w:rsidR="00EF6B0D" w:rsidRPr="00DD166B" w:rsidSect="00DD166B">
      <w:type w:val="continuous"/>
      <w:pgSz w:w="11906" w:h="16838"/>
      <w:pgMar w:top="1417" w:right="1417" w:bottom="1417" w:left="1417"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DD514C9" w14:textId="77777777" w:rsidR="0034727D" w:rsidRDefault="0034727D" w:rsidP="00E05FB4">
      <w:pPr>
        <w:spacing w:after="0" w:line="240" w:lineRule="auto"/>
      </w:pPr>
      <w:r>
        <w:separator/>
      </w:r>
    </w:p>
  </w:endnote>
  <w:endnote w:type="continuationSeparator" w:id="0">
    <w:p w14:paraId="35A45353" w14:textId="77777777" w:rsidR="0034727D" w:rsidRDefault="0034727D" w:rsidP="00E05F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4E"/>
    <w:family w:val="auto"/>
    <w:pitch w:val="variable"/>
    <w:sig w:usb0="00000001" w:usb1="08070000" w:usb2="00000010" w:usb3="00000000" w:csb0="00020000" w:csb1="00000000"/>
  </w:font>
  <w:font w:name="Calibri Light">
    <w:panose1 w:val="020F0302020204030204"/>
    <w:charset w:val="EE"/>
    <w:family w:val="swiss"/>
    <w:pitch w:val="variable"/>
    <w:sig w:usb0="E4002EFF" w:usb1="C000247B" w:usb2="00000009" w:usb3="00000000" w:csb0="000001FF" w:csb1="00000000"/>
  </w:font>
  <w:font w:name="MS Mincho">
    <w:altName w:val="ＭＳ 明朝"/>
    <w:panose1 w:val="02020609040205080304"/>
    <w:charset w:val="4E"/>
    <w:family w:val="auto"/>
    <w:pitch w:val="variable"/>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631672369"/>
      <w:docPartObj>
        <w:docPartGallery w:val="Page Numbers (Bottom of Page)"/>
        <w:docPartUnique/>
      </w:docPartObj>
    </w:sdtPr>
    <w:sdtContent>
      <w:p w14:paraId="26C418F2" w14:textId="601B8B88" w:rsidR="005958AF" w:rsidRDefault="005958AF">
        <w:pPr>
          <w:pStyle w:val="Fuzeile"/>
          <w:jc w:val="right"/>
        </w:pPr>
        <w:r>
          <w:fldChar w:fldCharType="begin"/>
        </w:r>
        <w:r>
          <w:instrText>PAGE   \* MERGEFORMAT</w:instrText>
        </w:r>
        <w:r>
          <w:fldChar w:fldCharType="separate"/>
        </w:r>
        <w:r w:rsidR="00F817DB">
          <w:rPr>
            <w:noProof/>
          </w:rPr>
          <w:t>5</w:t>
        </w:r>
        <w:r>
          <w:fldChar w:fldCharType="end"/>
        </w:r>
      </w:p>
    </w:sdtContent>
  </w:sdt>
  <w:p w14:paraId="0EC661DA" w14:textId="77777777" w:rsidR="005958AF" w:rsidRDefault="005958AF">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34ED9A2" w14:textId="77777777" w:rsidR="0034727D" w:rsidRDefault="0034727D" w:rsidP="00E05FB4">
      <w:pPr>
        <w:spacing w:after="0" w:line="240" w:lineRule="auto"/>
      </w:pPr>
      <w:r>
        <w:separator/>
      </w:r>
    </w:p>
  </w:footnote>
  <w:footnote w:type="continuationSeparator" w:id="0">
    <w:p w14:paraId="25891F1D" w14:textId="77777777" w:rsidR="0034727D" w:rsidRDefault="0034727D" w:rsidP="00E05F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33C9C0" w14:textId="77777777" w:rsidR="005958AF" w:rsidRPr="005328AD" w:rsidRDefault="005958AF" w:rsidP="00E05FB4">
    <w:pPr>
      <w:pStyle w:val="KeinLeerraum"/>
      <w:jc w:val="center"/>
      <w:rPr>
        <w:rFonts w:ascii="Century Gothic" w:hAnsi="Century Gothic"/>
        <w:b/>
        <w:color w:val="2E74B5" w:themeColor="accent1" w:themeShade="BF"/>
        <w:spacing w:val="26"/>
        <w:sz w:val="32"/>
        <w:szCs w:val="32"/>
      </w:rPr>
    </w:pPr>
    <w:r>
      <w:rPr>
        <w:rFonts w:ascii="Century Gothic" w:hAnsi="Century Gothic"/>
        <w:b/>
        <w:color w:val="2E74B5" w:themeColor="accent1" w:themeShade="BF"/>
        <w:spacing w:val="26"/>
        <w:sz w:val="32"/>
        <w:szCs w:val="32"/>
      </w:rPr>
      <w:tab/>
    </w:r>
    <w:r>
      <w:rPr>
        <w:rFonts w:ascii="Century Gothic" w:hAnsi="Century Gothic"/>
        <w:b/>
        <w:color w:val="2E74B5" w:themeColor="accent1" w:themeShade="BF"/>
        <w:spacing w:val="26"/>
        <w:sz w:val="32"/>
        <w:szCs w:val="32"/>
      </w:rPr>
      <w:tab/>
    </w:r>
    <w:r>
      <w:rPr>
        <w:rFonts w:ascii="Century Gothic" w:hAnsi="Century Gothic"/>
        <w:b/>
        <w:color w:val="2E74B5" w:themeColor="accent1" w:themeShade="BF"/>
        <w:spacing w:val="26"/>
        <w:sz w:val="32"/>
        <w:szCs w:val="32"/>
      </w:rPr>
      <w:tab/>
    </w:r>
    <w:r>
      <w:rPr>
        <w:rFonts w:ascii="Century Gothic" w:hAnsi="Century Gothic"/>
        <w:b/>
        <w:color w:val="2E74B5" w:themeColor="accent1" w:themeShade="BF"/>
        <w:spacing w:val="26"/>
        <w:sz w:val="32"/>
        <w:szCs w:val="32"/>
      </w:rPr>
      <w:tab/>
    </w:r>
    <w:r>
      <w:rPr>
        <w:rFonts w:ascii="Century Gothic" w:hAnsi="Century Gothic"/>
        <w:b/>
        <w:color w:val="2E74B5" w:themeColor="accent1" w:themeShade="BF"/>
        <w:spacing w:val="26"/>
        <w:sz w:val="32"/>
        <w:szCs w:val="32"/>
      </w:rPr>
      <w:tab/>
    </w:r>
    <w:r>
      <w:rPr>
        <w:rFonts w:ascii="Century Gothic" w:hAnsi="Century Gothic"/>
        <w:b/>
        <w:color w:val="2E74B5" w:themeColor="accent1" w:themeShade="BF"/>
        <w:spacing w:val="26"/>
        <w:sz w:val="32"/>
        <w:szCs w:val="32"/>
      </w:rPr>
      <w:tab/>
    </w:r>
    <w:r w:rsidRPr="005328AD">
      <w:rPr>
        <w:rFonts w:ascii="Century Gothic" w:hAnsi="Century Gothic"/>
        <w:b/>
        <w:color w:val="2E74B5" w:themeColor="accent1" w:themeShade="BF"/>
        <w:spacing w:val="26"/>
        <w:sz w:val="32"/>
        <w:szCs w:val="32"/>
      </w:rPr>
      <w:t>asamer technologie gmbh</w:t>
    </w:r>
  </w:p>
  <w:p w14:paraId="32CFB141" w14:textId="77777777" w:rsidR="005958AF" w:rsidRPr="003148AA" w:rsidRDefault="005958AF" w:rsidP="00E05FB4">
    <w:pPr>
      <w:pStyle w:val="KeinLeerraum"/>
      <w:jc w:val="right"/>
      <w:rPr>
        <w:rFonts w:ascii="Century Gothic" w:hAnsi="Century Gothic"/>
        <w:b/>
        <w:color w:val="7F7F7F" w:themeColor="text1" w:themeTint="80"/>
        <w:sz w:val="28"/>
        <w:szCs w:val="28"/>
        <w:u w:val="thick"/>
      </w:rPr>
    </w:pPr>
    <w:r w:rsidRPr="00C57D58">
      <w:rPr>
        <w:rFonts w:ascii="Century Gothic" w:hAnsi="Century Gothic"/>
        <w:b/>
        <w:color w:val="7F7F7F" w:themeColor="text1" w:themeTint="80"/>
        <w:sz w:val="32"/>
        <w:szCs w:val="32"/>
        <w:u w:val="thick"/>
      </w:rPr>
      <w:t xml:space="preserve">                             </w:t>
    </w:r>
    <w:r>
      <w:rPr>
        <w:rFonts w:ascii="Century Gothic" w:hAnsi="Century Gothic"/>
        <w:b/>
        <w:color w:val="7F7F7F" w:themeColor="text1" w:themeTint="80"/>
        <w:sz w:val="32"/>
        <w:szCs w:val="32"/>
        <w:u w:val="thick"/>
      </w:rPr>
      <w:t xml:space="preserve">     </w:t>
    </w:r>
    <w:r w:rsidRPr="00C57D58">
      <w:rPr>
        <w:rFonts w:ascii="Century Gothic" w:hAnsi="Century Gothic"/>
        <w:b/>
        <w:color w:val="7F7F7F" w:themeColor="text1" w:themeTint="80"/>
        <w:sz w:val="32"/>
        <w:szCs w:val="32"/>
        <w:u w:val="thick"/>
      </w:rPr>
      <w:t xml:space="preserve">       </w:t>
    </w:r>
    <w:r>
      <w:rPr>
        <w:rFonts w:ascii="Century Gothic" w:hAnsi="Century Gothic"/>
        <w:b/>
        <w:color w:val="7F7F7F" w:themeColor="text1" w:themeTint="80"/>
        <w:sz w:val="32"/>
        <w:szCs w:val="32"/>
        <w:u w:val="thick"/>
      </w:rPr>
      <w:t xml:space="preserve"> </w:t>
    </w:r>
    <w:r w:rsidRPr="00C57D58">
      <w:rPr>
        <w:rFonts w:ascii="Century Gothic" w:hAnsi="Century Gothic"/>
        <w:b/>
        <w:color w:val="7F7F7F" w:themeColor="text1" w:themeTint="80"/>
        <w:sz w:val="32"/>
        <w:szCs w:val="32"/>
        <w:u w:val="thick"/>
      </w:rPr>
      <w:t xml:space="preserve">      </w:t>
    </w:r>
  </w:p>
  <w:p w14:paraId="64CFD0AB" w14:textId="77777777" w:rsidR="005958AF" w:rsidRPr="00CA7688" w:rsidRDefault="005958AF" w:rsidP="00E05FB4">
    <w:pPr>
      <w:pStyle w:val="KeinLeerraum"/>
      <w:jc w:val="right"/>
      <w:rPr>
        <w:rFonts w:ascii="Century Gothic" w:hAnsi="Century Gothic"/>
        <w:i/>
        <w:color w:val="7F7F7F" w:themeColor="text1" w:themeTint="80"/>
        <w:sz w:val="20"/>
        <w:szCs w:val="20"/>
      </w:rPr>
    </w:pPr>
    <w:r w:rsidRPr="00C57D58">
      <w:rPr>
        <w:rFonts w:ascii="Century Gothic" w:hAnsi="Century Gothic"/>
        <w:color w:val="7F7F7F" w:themeColor="text1" w:themeTint="80"/>
      </w:rPr>
      <w:tab/>
    </w:r>
    <w:r w:rsidRPr="00C57D58">
      <w:rPr>
        <w:rFonts w:ascii="Century Gothic" w:hAnsi="Century Gothic"/>
        <w:i/>
        <w:color w:val="7F7F7F" w:themeColor="text1" w:themeTint="80"/>
      </w:rPr>
      <w:tab/>
    </w:r>
    <w:r w:rsidRPr="00C57D58">
      <w:rPr>
        <w:rFonts w:ascii="Century Gothic" w:hAnsi="Century Gothic"/>
        <w:i/>
        <w:color w:val="7F7F7F" w:themeColor="text1" w:themeTint="80"/>
      </w:rPr>
      <w:tab/>
    </w:r>
    <w:r w:rsidRPr="00C57D58">
      <w:rPr>
        <w:rFonts w:ascii="Century Gothic" w:hAnsi="Century Gothic"/>
        <w:i/>
        <w:color w:val="7F7F7F" w:themeColor="text1" w:themeTint="80"/>
      </w:rPr>
      <w:tab/>
    </w:r>
    <w:r w:rsidRPr="00C57D58">
      <w:rPr>
        <w:rFonts w:ascii="Century Gothic" w:hAnsi="Century Gothic"/>
        <w:i/>
        <w:color w:val="7F7F7F" w:themeColor="text1" w:themeTint="80"/>
      </w:rPr>
      <w:tab/>
    </w:r>
    <w:r w:rsidRPr="00CA7688">
      <w:rPr>
        <w:rFonts w:ascii="Century Gothic" w:hAnsi="Century Gothic"/>
        <w:i/>
        <w:color w:val="7F7F7F" w:themeColor="text1" w:themeTint="80"/>
        <w:sz w:val="20"/>
        <w:szCs w:val="20"/>
      </w:rPr>
      <w:tab/>
    </w:r>
    <w:r>
      <w:rPr>
        <w:rFonts w:ascii="Century Gothic" w:hAnsi="Century Gothic"/>
        <w:i/>
        <w:color w:val="7F7F7F" w:themeColor="text1" w:themeTint="80"/>
        <w:sz w:val="20"/>
        <w:szCs w:val="20"/>
      </w:rPr>
      <w:t>A</w:t>
    </w:r>
    <w:r w:rsidRPr="00CA7688">
      <w:rPr>
        <w:rFonts w:ascii="Century Gothic" w:hAnsi="Century Gothic"/>
        <w:i/>
        <w:color w:val="7F7F7F" w:themeColor="text1" w:themeTint="80"/>
        <w:sz w:val="20"/>
        <w:szCs w:val="20"/>
      </w:rPr>
      <w:t xml:space="preserve"> </w:t>
    </w:r>
    <w:r>
      <w:rPr>
        <w:rFonts w:ascii="Century Gothic" w:hAnsi="Century Gothic"/>
        <w:i/>
        <w:color w:val="7F7F7F" w:themeColor="text1" w:themeTint="80"/>
        <w:sz w:val="20"/>
        <w:szCs w:val="20"/>
      </w:rPr>
      <w:t>4650</w:t>
    </w:r>
    <w:r w:rsidRPr="00CA7688">
      <w:rPr>
        <w:rFonts w:ascii="Century Gothic" w:hAnsi="Century Gothic"/>
        <w:i/>
        <w:color w:val="7F7F7F" w:themeColor="text1" w:themeTint="80"/>
        <w:sz w:val="20"/>
        <w:szCs w:val="20"/>
      </w:rPr>
      <w:t xml:space="preserve"> </w:t>
    </w:r>
    <w:r>
      <w:rPr>
        <w:rFonts w:ascii="Century Gothic" w:hAnsi="Century Gothic"/>
        <w:i/>
        <w:color w:val="7F7F7F" w:themeColor="text1" w:themeTint="80"/>
        <w:sz w:val="20"/>
        <w:szCs w:val="20"/>
      </w:rPr>
      <w:t>Lambach</w:t>
    </w:r>
    <w:r w:rsidRPr="00CA7688">
      <w:rPr>
        <w:rFonts w:ascii="Century Gothic" w:hAnsi="Century Gothic"/>
        <w:i/>
        <w:color w:val="7F7F7F" w:themeColor="text1" w:themeTint="80"/>
        <w:sz w:val="20"/>
        <w:szCs w:val="20"/>
      </w:rPr>
      <w:t xml:space="preserve">, </w:t>
    </w:r>
    <w:r>
      <w:rPr>
        <w:rFonts w:ascii="Century Gothic" w:hAnsi="Century Gothic"/>
        <w:i/>
        <w:color w:val="7F7F7F" w:themeColor="text1" w:themeTint="80"/>
        <w:sz w:val="20"/>
        <w:szCs w:val="20"/>
      </w:rPr>
      <w:t>Salzburger str.</w:t>
    </w:r>
    <w:r w:rsidRPr="00CA7688">
      <w:rPr>
        <w:rFonts w:ascii="Century Gothic" w:hAnsi="Century Gothic"/>
        <w:i/>
        <w:color w:val="7F7F7F" w:themeColor="text1" w:themeTint="80"/>
        <w:sz w:val="20"/>
        <w:szCs w:val="20"/>
      </w:rPr>
      <w:t xml:space="preserve"> 7</w:t>
    </w:r>
    <w:r>
      <w:rPr>
        <w:rFonts w:ascii="Century Gothic" w:hAnsi="Century Gothic"/>
        <w:i/>
        <w:color w:val="7F7F7F" w:themeColor="text1" w:themeTint="80"/>
        <w:sz w:val="20"/>
        <w:szCs w:val="20"/>
      </w:rPr>
      <w:t>3</w:t>
    </w:r>
    <w:r w:rsidRPr="00CA7688">
      <w:rPr>
        <w:rFonts w:ascii="Century Gothic" w:hAnsi="Century Gothic"/>
        <w:i/>
        <w:color w:val="7F7F7F" w:themeColor="text1" w:themeTint="80"/>
        <w:sz w:val="20"/>
        <w:szCs w:val="20"/>
      </w:rPr>
      <w:t xml:space="preserve"> </w:t>
    </w:r>
  </w:p>
  <w:p w14:paraId="138529F5" w14:textId="77777777" w:rsidR="005958AF" w:rsidRDefault="005958AF" w:rsidP="00E05FB4">
    <w:pPr>
      <w:pStyle w:val="KeinLeerraum"/>
      <w:jc w:val="right"/>
      <w:rPr>
        <w:rStyle w:val="Hyperlink"/>
        <w:rFonts w:ascii="Century Gothic" w:hAnsi="Century Gothic" w:cs="Century Gothic"/>
        <w:bCs/>
        <w:i/>
        <w:color w:val="7F7F7F" w:themeColor="text1" w:themeTint="80"/>
        <w:sz w:val="20"/>
        <w:szCs w:val="20"/>
      </w:rPr>
    </w:pPr>
    <w:r w:rsidRPr="00B601A9">
      <w:rPr>
        <w:rFonts w:ascii="Century Gothic" w:hAnsi="Century Gothic"/>
        <w:i/>
        <w:color w:val="7F7F7F" w:themeColor="text1" w:themeTint="80"/>
        <w:sz w:val="20"/>
        <w:szCs w:val="20"/>
      </w:rPr>
      <w:t>Tel: +4</w:t>
    </w:r>
    <w:r>
      <w:rPr>
        <w:rFonts w:ascii="Century Gothic" w:hAnsi="Century Gothic"/>
        <w:i/>
        <w:color w:val="7F7F7F" w:themeColor="text1" w:themeTint="80"/>
        <w:sz w:val="20"/>
        <w:szCs w:val="20"/>
      </w:rPr>
      <w:t>3</w:t>
    </w:r>
    <w:r w:rsidRPr="00B601A9">
      <w:rPr>
        <w:rFonts w:ascii="Century Gothic" w:hAnsi="Century Gothic"/>
        <w:i/>
        <w:color w:val="7F7F7F" w:themeColor="text1" w:themeTint="80"/>
        <w:sz w:val="20"/>
        <w:szCs w:val="20"/>
      </w:rPr>
      <w:t> </w:t>
    </w:r>
    <w:r>
      <w:rPr>
        <w:rFonts w:ascii="Century Gothic" w:hAnsi="Century Gothic"/>
        <w:i/>
        <w:color w:val="7F7F7F" w:themeColor="text1" w:themeTint="80"/>
        <w:sz w:val="20"/>
        <w:szCs w:val="20"/>
      </w:rPr>
      <w:t>7245 20845</w:t>
    </w:r>
    <w:r w:rsidRPr="00B601A9">
      <w:rPr>
        <w:rFonts w:ascii="Century Gothic" w:hAnsi="Century Gothic"/>
        <w:i/>
        <w:color w:val="7F7F7F" w:themeColor="text1" w:themeTint="80"/>
        <w:sz w:val="20"/>
        <w:szCs w:val="20"/>
      </w:rPr>
      <w:t xml:space="preserve">, </w:t>
    </w:r>
    <w:r>
      <w:rPr>
        <w:rFonts w:ascii="Century Gothic" w:hAnsi="Century Gothic"/>
        <w:i/>
        <w:color w:val="7F7F7F" w:themeColor="text1" w:themeTint="80"/>
        <w:sz w:val="20"/>
        <w:szCs w:val="20"/>
      </w:rPr>
      <w:t xml:space="preserve">office@asamer.net, </w:t>
    </w:r>
    <w:r>
      <w:rPr>
        <w:rStyle w:val="Hyperlink"/>
        <w:rFonts w:ascii="Century Gothic" w:hAnsi="Century Gothic" w:cs="Century Gothic"/>
        <w:bCs/>
        <w:i/>
        <w:color w:val="7F7F7F" w:themeColor="text1" w:themeTint="80"/>
        <w:sz w:val="20"/>
        <w:szCs w:val="20"/>
      </w:rPr>
      <w:t xml:space="preserve"> </w:t>
    </w:r>
    <w:hyperlink r:id="rId1" w:history="1">
      <w:r w:rsidRPr="006624EF">
        <w:rPr>
          <w:rStyle w:val="Hyperlink"/>
          <w:rFonts w:ascii="Century Gothic" w:hAnsi="Century Gothic" w:cs="Century Gothic"/>
          <w:bCs/>
          <w:i/>
          <w:sz w:val="20"/>
          <w:szCs w:val="20"/>
        </w:rPr>
        <w:t>www.asamer.net</w:t>
      </w:r>
    </w:hyperlink>
  </w:p>
  <w:p w14:paraId="76A75CD0" w14:textId="77777777" w:rsidR="005958AF" w:rsidRPr="00F94D97" w:rsidRDefault="005958AF" w:rsidP="00E05FB4">
    <w:pPr>
      <w:pStyle w:val="KeinLeerraum"/>
      <w:jc w:val="right"/>
      <w:rPr>
        <w:rFonts w:ascii="Century Gothic" w:hAnsi="Century Gothic"/>
        <w:i/>
        <w:color w:val="7F7F7F" w:themeColor="text1" w:themeTint="80"/>
        <w:sz w:val="20"/>
        <w:szCs w:val="20"/>
      </w:rPr>
    </w:pPr>
    <w:r>
      <w:rPr>
        <w:rFonts w:ascii="Century Gothic" w:hAnsi="Century Gothic"/>
        <w:i/>
        <w:iCs/>
        <w:color w:val="7F7F7F" w:themeColor="text1" w:themeTint="80"/>
        <w:sz w:val="20"/>
        <w:szCs w:val="20"/>
      </w:rPr>
      <w:t xml:space="preserve">UID: ATU     72811406  </w:t>
    </w:r>
  </w:p>
  <w:p w14:paraId="0DA09C57" w14:textId="77777777" w:rsidR="005958AF" w:rsidRDefault="005958AF">
    <w:pPr>
      <w:pStyle w:val="Kopfzeile"/>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5"/>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FB4"/>
    <w:rsid w:val="000753A1"/>
    <w:rsid w:val="001B78DE"/>
    <w:rsid w:val="002373E1"/>
    <w:rsid w:val="002E3765"/>
    <w:rsid w:val="002F4089"/>
    <w:rsid w:val="0034727D"/>
    <w:rsid w:val="003A79A6"/>
    <w:rsid w:val="004405A0"/>
    <w:rsid w:val="004904DF"/>
    <w:rsid w:val="004E799C"/>
    <w:rsid w:val="0056556F"/>
    <w:rsid w:val="005958AF"/>
    <w:rsid w:val="005F5601"/>
    <w:rsid w:val="006F6914"/>
    <w:rsid w:val="007534D3"/>
    <w:rsid w:val="00786A8E"/>
    <w:rsid w:val="007B0466"/>
    <w:rsid w:val="007B0560"/>
    <w:rsid w:val="007D04B2"/>
    <w:rsid w:val="007F4943"/>
    <w:rsid w:val="0080024C"/>
    <w:rsid w:val="00922C92"/>
    <w:rsid w:val="009B687C"/>
    <w:rsid w:val="00A03D56"/>
    <w:rsid w:val="00B670C9"/>
    <w:rsid w:val="00BD7593"/>
    <w:rsid w:val="00C4575A"/>
    <w:rsid w:val="00C778B3"/>
    <w:rsid w:val="00D22560"/>
    <w:rsid w:val="00DD166B"/>
    <w:rsid w:val="00E05FB4"/>
    <w:rsid w:val="00ED51E3"/>
    <w:rsid w:val="00ED7667"/>
    <w:rsid w:val="00EF1049"/>
    <w:rsid w:val="00EF6B0D"/>
    <w:rsid w:val="00F32E82"/>
    <w:rsid w:val="00F817DB"/>
  </w:rsids>
  <m:mathPr>
    <m:mathFont m:val="Cambria Math"/>
    <m:brkBin m:val="before"/>
    <m:brkBinSub m:val="--"/>
    <m:smallFrac m:val="0"/>
    <m:dispDef/>
    <m:lMargin m:val="0"/>
    <m:rMargin m:val="0"/>
    <m:defJc m:val="centerGroup"/>
    <m:wrapIndent m:val="1440"/>
    <m:intLim m:val="subSup"/>
    <m:naryLim m:val="undOvr"/>
  </m:mathPr>
  <w:themeFontLang w:val="cs-CZ"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53634C"/>
  <w15:docId w15:val="{1D91DF8C-D305-BD47-BE54-EB5A6440E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05FB4"/>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E05FB4"/>
  </w:style>
  <w:style w:type="paragraph" w:styleId="Fuzeile">
    <w:name w:val="footer"/>
    <w:basedOn w:val="Standard"/>
    <w:link w:val="FuzeileZchn"/>
    <w:uiPriority w:val="99"/>
    <w:unhideWhenUsed/>
    <w:rsid w:val="00E05FB4"/>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E05FB4"/>
  </w:style>
  <w:style w:type="paragraph" w:styleId="KeinLeerraum">
    <w:name w:val="No Spacing"/>
    <w:uiPriority w:val="1"/>
    <w:qFormat/>
    <w:rsid w:val="00E05FB4"/>
    <w:pPr>
      <w:spacing w:after="0" w:line="240" w:lineRule="auto"/>
    </w:pPr>
  </w:style>
  <w:style w:type="character" w:styleId="Hyperlink">
    <w:name w:val="Hyperlink"/>
    <w:basedOn w:val="Absatz-Standardschriftart"/>
    <w:uiPriority w:val="99"/>
    <w:unhideWhenUsed/>
    <w:rsid w:val="00E05FB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hyperlink" Target="http://www.asamer.net" TargetMode="External"/></Relationships>
</file>

<file path=word/theme/theme1.xml><?xml version="1.0" encoding="utf-8"?>
<a:theme xmlns:a="http://schemas.openxmlformats.org/drawingml/2006/main" name="Motiv Office">
  <a:themeElements>
    <a:clrScheme name="Kancelář">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celář">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3110</Words>
  <Characters>19596</Characters>
  <Application>Microsoft Office Word</Application>
  <DocSecurity>0</DocSecurity>
  <Lines>163</Lines>
  <Paragraphs>45</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22661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Asamer</dc:creator>
  <cp:keywords/>
  <dc:description/>
  <cp:lastModifiedBy>Microsoft Office User</cp:lastModifiedBy>
  <cp:revision>2</cp:revision>
  <dcterms:created xsi:type="dcterms:W3CDTF">2026-10-25T10:11:00Z</dcterms:created>
  <dcterms:modified xsi:type="dcterms:W3CDTF">2026-10-25T10:11:00Z</dcterms:modified>
</cp:coreProperties>
</file>