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ccordo-di-riservatezza"/>
    <w:p>
      <w:pPr>
        <w:pStyle w:val="Heading1"/>
      </w:pPr>
      <w:r>
        <w:t xml:space="preserve">Accordo di riservatezza</w:t>
      </w:r>
    </w:p>
    <w:p>
      <w:pPr>
        <w:pStyle w:val="FirstParagraph"/>
      </w:pPr>
      <w:r>
        <w:rPr>
          <w:iCs/>
          <w:i/>
        </w:rPr>
        <w:t xml:space="preserve">Bilaterale — per la valutazione e lo svolgimento di un pilota Kalamos AI</w:t>
      </w:r>
    </w:p>
    <w:p>
      <w:pPr>
        <w:pStyle w:val="BlockText"/>
      </w:pPr>
      <w:r>
        <w:rPr>
          <w:bCs/>
          <w:b/>
        </w:rPr>
        <w:t xml:space="preserve">Bozza di lavoro, versione 1 del 16 ottobre 2026.</w:t>
      </w:r>
      <w:r>
        <w:t xml:space="preserve"> </w:t>
      </w:r>
      <w:r>
        <w:t xml:space="preserve">Non è un parere legale e non va firmata prima della revisione di un avvocato abilitato. I punti da fargli validare sono in fondo. I campi tra parentesi quadre vanno compilati.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Tra</w:t>
      </w:r>
    </w:p>
    <w:p>
      <w:pPr>
        <w:pStyle w:val="BodyText"/>
      </w:pPr>
      <w:r>
        <w:rPr>
          <w:bCs/>
          <w:b/>
        </w:rPr>
        <w:t xml:space="preserve">[Ragione sociale della casa editrice]</w:t>
      </w:r>
      <w:r>
        <w:t xml:space="preserve">, con sede in [indirizzo], P.IVA [•], in persona di [nome, carica], di seguito la</w:t>
      </w:r>
      <w:r>
        <w:t xml:space="preserve"> </w:t>
      </w:r>
      <w:r>
        <w:rPr>
          <w:bCs/>
          <w:b/>
        </w:rPr>
        <w:t xml:space="preserve">«Casa editrice»</w:t>
      </w:r>
      <w:r>
        <w:t xml:space="preserve">;</w:t>
      </w:r>
    </w:p>
    <w:p>
      <w:pPr>
        <w:pStyle w:val="BodyText"/>
      </w:pPr>
      <w:r>
        <w:rPr>
          <w:bCs/>
          <w:b/>
        </w:rPr>
        <w:t xml:space="preserve">e</w:t>
      </w:r>
    </w:p>
    <w:p>
      <w:pPr>
        <w:pStyle w:val="BodyText"/>
      </w:pPr>
      <w:r>
        <w:rPr>
          <w:bCs/>
          <w:b/>
        </w:rPr>
        <w:t xml:space="preserve">Smart Content S.r.l.s.</w:t>
      </w:r>
      <w:r>
        <w:t xml:space="preserve">, con sede in [indirizzo], P.IVA [•], titolare del marchio Kalamos AI, in persona di [nome, carica], di seguito</w:t>
      </w:r>
      <w:r>
        <w:t xml:space="preserve"> </w:t>
      </w:r>
      <w:r>
        <w:rPr>
          <w:bCs/>
          <w:b/>
        </w:rPr>
        <w:t xml:space="preserve">«Kalamos»</w:t>
      </w:r>
      <w:r>
        <w:t xml:space="preserve">;</w:t>
      </w:r>
    </w:p>
    <w:p>
      <w:pPr>
        <w:pStyle w:val="BodyText"/>
      </w:pPr>
      <w:r>
        <w:t xml:space="preserve">insieme le</w:t>
      </w:r>
      <w:r>
        <w:t xml:space="preserve"> </w:t>
      </w:r>
      <w:r>
        <w:rPr>
          <w:bCs/>
          <w:b/>
        </w:rPr>
        <w:t xml:space="preserve">«Parti»</w:t>
      </w:r>
      <w:r>
        <w:t xml:space="preserve">, ciascuna, a seconda dei casi,</w:t>
      </w:r>
      <w:r>
        <w:t xml:space="preserve"> </w:t>
      </w:r>
      <w:r>
        <w:rPr>
          <w:bCs/>
          <w:b/>
        </w:rPr>
        <w:t xml:space="preserve">«Parte divulgante»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«Parte ricevente»</w:t>
      </w:r>
      <w:r>
        <w:t xml:space="preserve">.</w:t>
      </w:r>
    </w:p>
    <w:bookmarkStart w:id="20" w:name="premesse"/>
    <w:p>
      <w:pPr>
        <w:pStyle w:val="Heading2"/>
      </w:pPr>
      <w:r>
        <w:t xml:space="preserve">Premesse</w:t>
      </w:r>
    </w:p>
    <w:p>
      <w:pPr>
        <w:pStyle w:val="FirstParagraph"/>
      </w:pPr>
      <w:r>
        <w:t xml:space="preserve">Le Parti intendono valutare e, se lo decideranno, svolgere un pilota in cui Kalamos analizza manoscritti e proposte editoriali della Casa editrice (la</w:t>
      </w:r>
      <w:r>
        <w:t xml:space="preserve"> </w:t>
      </w:r>
      <w:r>
        <w:rPr>
          <w:bCs/>
          <w:b/>
        </w:rPr>
        <w:t xml:space="preserve">«Finalità»</w:t>
      </w:r>
      <w:r>
        <w:t xml:space="preserve">). A questo scopo si scambieranno informazioni riservate, e intendono disciplinarne la tutela.</w:t>
      </w:r>
    </w:p>
    <w:bookmarkEnd w:id="20"/>
    <w:bookmarkStart w:id="21" w:name="informazioni-riservate"/>
    <w:p>
      <w:pPr>
        <w:pStyle w:val="Heading2"/>
      </w:pPr>
      <w:r>
        <w:t xml:space="preserve">1. Informazioni riservate</w:t>
      </w:r>
    </w:p>
    <w:p>
      <w:pPr>
        <w:pStyle w:val="FirstParagraph"/>
      </w:pPr>
      <w:r>
        <w:t xml:space="preserve">1.1. Sono</w:t>
      </w:r>
      <w:r>
        <w:t xml:space="preserve"> </w:t>
      </w:r>
      <w:r>
        <w:rPr>
          <w:bCs/>
          <w:b/>
        </w:rPr>
        <w:t xml:space="preserve">«Informazioni riservate»</w:t>
      </w:r>
      <w:r>
        <w:t xml:space="preserve"> </w:t>
      </w:r>
      <w:r>
        <w:t xml:space="preserve">tutte le informazioni, in qualunque forma, comunicate da una Parte all’altra in relazione alla Finalità, prima o dopo la firma.</w:t>
      </w:r>
    </w:p>
    <w:p>
      <w:pPr>
        <w:pStyle w:val="BodyText"/>
      </w:pPr>
      <w:r>
        <w:t xml:space="preserve">1.2. Per la Casa editrice sono in ogni caso Informazioni riservate, senza bisogno di indicarlo: i manoscritti e le proposte, anche inedite; le lettere di accompagnamento; le valutazioni, le schede e le decisioni editoriali; i piani editoriali e i cataloghi non ancora pubblici; le condizioni negoziate con autori, agenti e altri editori; i dati di vendita.</w:t>
      </w:r>
    </w:p>
    <w:p>
      <w:pPr>
        <w:pStyle w:val="BodyText"/>
      </w:pPr>
      <w:r>
        <w:t xml:space="preserve">1.3. Per Kalamos sono in ogni caso Informazioni riservate, senza bisogno di indicarlo: il codice, l’architettura e le istruzioni del sistema; i metodi di valutazione e di controllo; le metriche e i risultati non pubblicati; le condizioni economiche proposte; i piani di sviluppo del prodotto.</w:t>
      </w:r>
    </w:p>
    <w:bookmarkEnd w:id="21"/>
    <w:bookmarkStart w:id="22" w:name="esclusioni"/>
    <w:p>
      <w:pPr>
        <w:pStyle w:val="Heading2"/>
      </w:pPr>
      <w:r>
        <w:t xml:space="preserve">2. Esclusioni</w:t>
      </w:r>
    </w:p>
    <w:p>
      <w:pPr>
        <w:pStyle w:val="FirstParagraph"/>
      </w:pPr>
      <w:r>
        <w:t xml:space="preserve">Non sono Informazioni riservate quelle che la Parte ricevente dimostri, con documenti, essere:</w:t>
      </w:r>
    </w:p>
    <w:p>
      <w:pPr>
        <w:numPr>
          <w:ilvl w:val="0"/>
          <w:numId w:val="1001"/>
        </w:numPr>
        <w:pStyle w:val="Compact"/>
      </w:pPr>
      <w:r>
        <w:t xml:space="preserve">di pubblico dominio al momento della comunicazione, o diventate tali dopo senza sua violazione;</w:t>
      </w:r>
    </w:p>
    <w:p>
      <w:pPr>
        <w:numPr>
          <w:ilvl w:val="0"/>
          <w:numId w:val="1001"/>
        </w:numPr>
        <w:pStyle w:val="Compact"/>
      </w:pPr>
      <w:r>
        <w:t xml:space="preserve">già in suo legittimo possesso prima della comunicazione, senza obbligo di riservatezza;</w:t>
      </w:r>
    </w:p>
    <w:p>
      <w:pPr>
        <w:numPr>
          <w:ilvl w:val="0"/>
          <w:numId w:val="1001"/>
        </w:numPr>
        <w:pStyle w:val="Compact"/>
      </w:pPr>
      <w:r>
        <w:t xml:space="preserve">ricevute legittimamente da un terzo libero di divulgarle;</w:t>
      </w:r>
    </w:p>
    <w:p>
      <w:pPr>
        <w:numPr>
          <w:ilvl w:val="0"/>
          <w:numId w:val="1001"/>
        </w:numPr>
        <w:pStyle w:val="Compact"/>
      </w:pPr>
      <w:r>
        <w:t xml:space="preserve">sviluppate in modo indipendente, senza uso delle Informazioni riservate.</w:t>
      </w:r>
    </w:p>
    <w:p>
      <w:pPr>
        <w:pStyle w:val="FirstParagraph"/>
      </w:pPr>
      <w:r>
        <w:t xml:space="preserve">Se la legge o un’autorità impongono di divulgare Informazioni riservate, la Parte ricevente lo comunica prima alla Parte divulgante, salvo divieto, e divulga solo quanto strettamente richiesto.</w:t>
      </w:r>
    </w:p>
    <w:bookmarkEnd w:id="22"/>
    <w:bookmarkStart w:id="23" w:name="obblighi-della-parte-ricevente"/>
    <w:p>
      <w:pPr>
        <w:pStyle w:val="Heading2"/>
      </w:pPr>
      <w:r>
        <w:t xml:space="preserve">3. Obblighi della Parte ricevente</w:t>
      </w:r>
    </w:p>
    <w:p>
      <w:pPr>
        <w:pStyle w:val="FirstParagraph"/>
      </w:pPr>
      <w:r>
        <w:t xml:space="preserve">La Parte ricevente:</w:t>
      </w:r>
    </w:p>
    <w:p>
      <w:pPr>
        <w:numPr>
          <w:ilvl w:val="0"/>
          <w:numId w:val="1002"/>
        </w:numPr>
        <w:pStyle w:val="Compact"/>
      </w:pPr>
      <w:r>
        <w:t xml:space="preserve">usa le Informazioni riservate solo per la Finalità;</w:t>
      </w:r>
    </w:p>
    <w:p>
      <w:pPr>
        <w:numPr>
          <w:ilvl w:val="0"/>
          <w:numId w:val="1002"/>
        </w:numPr>
        <w:pStyle w:val="Compact"/>
      </w:pPr>
      <w:r>
        <w:t xml:space="preserve">le comunica solo ai propri amministratori, dipendenti e collaboratori che ne hanno bisogno per la Finalità, vincolati a obblighi di riservatezza non meno rigorosi di questi, e risponde del loro comportamento;</w:t>
      </w:r>
    </w:p>
    <w:p>
      <w:pPr>
        <w:numPr>
          <w:ilvl w:val="0"/>
          <w:numId w:val="1002"/>
        </w:numPr>
        <w:pStyle w:val="Compact"/>
      </w:pPr>
      <w:r>
        <w:t xml:space="preserve">le protegge con la cura che usa per le proprie informazioni dello stesso tipo, e comunque con una cura non inferiore a quella ragionevole;</w:t>
      </w:r>
    </w:p>
    <w:p>
      <w:pPr>
        <w:numPr>
          <w:ilvl w:val="0"/>
          <w:numId w:val="1002"/>
        </w:numPr>
        <w:pStyle w:val="Compact"/>
      </w:pPr>
      <w:r>
        <w:t xml:space="preserve">non ne fa copie oltre quanto necessario alla Finalità;</w:t>
      </w:r>
    </w:p>
    <w:p>
      <w:pPr>
        <w:numPr>
          <w:ilvl w:val="0"/>
          <w:numId w:val="1002"/>
        </w:numPr>
        <w:pStyle w:val="Compact"/>
      </w:pPr>
      <w:r>
        <w:t xml:space="preserve">se è la Casa editrice, non decompila né analizza la piattaforma Kalamos per ricostruirne il funzionamento.</w:t>
      </w:r>
    </w:p>
    <w:bookmarkEnd w:id="23"/>
    <w:bookmarkStart w:id="24" w:name="X4e5d85d37f2838f884418e859a43fcea4f64b41"/>
    <w:p>
      <w:pPr>
        <w:pStyle w:val="Heading2"/>
      </w:pPr>
      <w:r>
        <w:t xml:space="preserve">4. Impegni specifici di Kalamos sui manoscritti</w:t>
      </w:r>
    </w:p>
    <w:p>
      <w:pPr>
        <w:pStyle w:val="FirstParagraph"/>
      </w:pPr>
      <w:r>
        <w:t xml:space="preserve">4.1. Kalamos non acquisisce alcun diritto sui manoscritti, che restano nella disponibilità della Casa editrice e dei rispettivi aventi diritto.</w:t>
      </w:r>
    </w:p>
    <w:p>
      <w:pPr>
        <w:pStyle w:val="BodyText"/>
      </w:pPr>
      <w:r>
        <w:t xml:space="preserve">4.2. Kalamos non usa i manoscritti, le schede né le decisioni editoriali per addestrare o perfezionare modelli di intelligenza artificiale, propri o di terzi.</w:t>
      </w:r>
    </w:p>
    <w:p>
      <w:pPr>
        <w:pStyle w:val="BodyText"/>
      </w:pPr>
      <w:r>
        <w:t xml:space="preserve">4.3. Kalamos tratta i manoscritti solo attraverso i fornitori indicati nell’accordo sul trattamento dei dati personali fra le Parti (il</w:t>
      </w:r>
      <w:r>
        <w:t xml:space="preserve"> </w:t>
      </w:r>
      <w:r>
        <w:rPr>
          <w:bCs/>
          <w:b/>
        </w:rPr>
        <w:t xml:space="preserve">«DPA»</w:t>
      </w:r>
      <w:r>
        <w:t xml:space="preserve">).</w:t>
      </w:r>
    </w:p>
    <w:p>
      <w:pPr>
        <w:pStyle w:val="BodyText"/>
      </w:pPr>
      <w:r>
        <w:t xml:space="preserve">4.4. Kalamos non contatta gli autori, gli agenti né gli altri mittenti dei manoscritti.</w:t>
      </w:r>
    </w:p>
    <w:p>
      <w:pPr>
        <w:pStyle w:val="BodyText"/>
      </w:pPr>
      <w:r>
        <w:t xml:space="preserve">4.5. Kalamos non indica la Casa editrice come cliente o referenza, e non ne usa nome o marchi, senza il suo consenso scritto.</w:t>
      </w:r>
    </w:p>
    <w:bookmarkEnd w:id="24"/>
    <w:bookmarkStart w:id="25" w:name="dati-personali"/>
    <w:p>
      <w:pPr>
        <w:pStyle w:val="Heading2"/>
      </w:pPr>
      <w:r>
        <w:t xml:space="preserve">5. Dati personali</w:t>
      </w:r>
    </w:p>
    <w:p>
      <w:pPr>
        <w:pStyle w:val="FirstParagraph"/>
      </w:pPr>
      <w:r>
        <w:t xml:space="preserve">Le Informazioni riservate che contengono dati personali sono trattate anche secondo il DPA. In caso di contrasto, per i dati personali prevale il DPA.</w:t>
      </w:r>
    </w:p>
    <w:bookmarkEnd w:id="25"/>
    <w:bookmarkStart w:id="26" w:name="durata"/>
    <w:p>
      <w:pPr>
        <w:pStyle w:val="Heading2"/>
      </w:pPr>
      <w:r>
        <w:t xml:space="preserve">6. Durata</w:t>
      </w:r>
    </w:p>
    <w:p>
      <w:pPr>
        <w:pStyle w:val="FirstParagraph"/>
      </w:pPr>
      <w:r>
        <w:t xml:space="preserve">6.1. L’Accordo dura 24 mesi dalla firma.</w:t>
      </w:r>
    </w:p>
    <w:p>
      <w:pPr>
        <w:pStyle w:val="BodyText"/>
      </w:pPr>
      <w:r>
        <w:t xml:space="preserve">6.2. Gli obblighi di riservatezza continuano per 5 anni dalla scadenza o dalla cessazione dell’Accordo. Per i manoscritti inediti continuano finché non vengono pubblicati dagli aventi diritto. Per le informazioni che costituiscono segreti commerciali ai sensi degli artt. 98 e 99 del Codice della proprietà industriale (D.lgs. 30/2005) continuano finché restano segrete.</w:t>
      </w:r>
    </w:p>
    <w:bookmarkEnd w:id="26"/>
    <w:bookmarkStart w:id="27" w:name="restituzione-e-distruzione"/>
    <w:p>
      <w:pPr>
        <w:pStyle w:val="Heading2"/>
      </w:pPr>
      <w:r>
        <w:t xml:space="preserve">7. Restituzione e distruzione</w:t>
      </w:r>
    </w:p>
    <w:p>
      <w:pPr>
        <w:pStyle w:val="FirstParagraph"/>
      </w:pPr>
      <w:r>
        <w:t xml:space="preserve">Entro 30 giorni dalla richiesta della Parte divulgante, o dalla cessazione dell’Accordo, la Parte ricevente restituisce o distrugge le Informazioni riservate e ne dà conferma scritta. Restano salve le copie che la legge impone di conservare e quelle nei sistemi di copia di sicurezza non accessibili nell’uso ordinario, che restano soggette all’Accordo fino alla loro cancellazione.</w:t>
      </w:r>
    </w:p>
    <w:bookmarkEnd w:id="27"/>
    <w:bookmarkStart w:id="28" w:name="nessun-altro-impegno"/>
    <w:p>
      <w:pPr>
        <w:pStyle w:val="Heading2"/>
      </w:pPr>
      <w:r>
        <w:t xml:space="preserve">8. Nessun altro impegno</w:t>
      </w:r>
    </w:p>
    <w:p>
      <w:pPr>
        <w:pStyle w:val="FirstParagraph"/>
      </w:pPr>
      <w:r>
        <w:t xml:space="preserve">L’Accordo non concede licenze né altri diritti sulle Informazioni riservate e non obbliga le Parti a concludere il pilota né altri contratti.</w:t>
      </w:r>
    </w:p>
    <w:bookmarkEnd w:id="28"/>
    <w:bookmarkStart w:id="29" w:name="rimedi"/>
    <w:p>
      <w:pPr>
        <w:pStyle w:val="Heading2"/>
      </w:pPr>
      <w:r>
        <w:t xml:space="preserve">9. Rimedi</w:t>
      </w:r>
    </w:p>
    <w:p>
      <w:pPr>
        <w:pStyle w:val="FirstParagraph"/>
      </w:pPr>
      <w:r>
        <w:t xml:space="preserve">9.1. In caso di violazione la Parte inadempiente risarcisce il danno.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iCs/>
          <w:i/>
        </w:rPr>
        <w:t xml:space="preserve">[Facoltativo, da valutare con il legale.]</w:t>
      </w:r>
      <w:r>
        <w:t xml:space="preserve"> </w:t>
      </w:r>
      <w:r>
        <w:t xml:space="preserve">Per ogni violazione degli artt. 3 e 4, la Parte inadempiente paga una penale di € [•], salvo il risarcimento del maggior danno (art. 1382 c.c.).</w:t>
      </w:r>
    </w:p>
    <w:p>
      <w:pPr>
        <w:pStyle w:val="BodyText"/>
      </w:pPr>
      <w:r>
        <w:t xml:space="preserve">9.3. Resta salva la possibilità di chiedere provvedimenti d’urgenza al giudice competente (art. 700 c.p.c.).</w:t>
      </w:r>
    </w:p>
    <w:bookmarkEnd w:id="29"/>
    <w:bookmarkStart w:id="30" w:name="legge-e-foro"/>
    <w:p>
      <w:pPr>
        <w:pStyle w:val="Heading2"/>
      </w:pPr>
      <w:r>
        <w:t xml:space="preserve">10. Legge e foro</w:t>
      </w:r>
    </w:p>
    <w:p>
      <w:pPr>
        <w:pStyle w:val="FirstParagraph"/>
      </w:pPr>
      <w:r>
        <w:t xml:space="preserve">L’Accordo è regolato dalla legge italiana. Per ogni controversia è competente in via esclusiva il Foro di [•].</w:t>
      </w:r>
    </w:p>
    <w:bookmarkEnd w:id="30"/>
    <w:bookmarkStart w:id="31" w:name="disposizioni-finali"/>
    <w:p>
      <w:pPr>
        <w:pStyle w:val="Heading2"/>
      </w:pPr>
      <w:r>
        <w:t xml:space="preserve">11. Disposizioni finali</w:t>
      </w:r>
    </w:p>
    <w:p>
      <w:pPr>
        <w:pStyle w:val="FirstParagraph"/>
      </w:pPr>
      <w:r>
        <w:t xml:space="preserve">Le modifiche valgono solo se fatte per iscritto e firmate da entrambe le Parti. Nessuna Parte può cedere l’Accordo senza il consenso scritto dell’altra. Le comunicazioni si inviano via PEC agli indirizzi: per la Casa editrice [•]; per Kalamos [•], con copia a info@kalamos.studio.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[Luogo, data]</w:t>
      </w:r>
    </w:p>
    <w:p>
      <w:pPr>
        <w:pStyle w:val="BodyText"/>
      </w:pPr>
      <w:r>
        <w:t xml:space="preserve">La Casa editrice ______________________ Kalamos (Smart Content S.r.l.s.) ______________________</w:t>
      </w:r>
    </w:p>
    <w:p>
      <w:pPr>
        <w:pStyle w:val="BodyText"/>
      </w:pPr>
      <w:r>
        <w:t xml:space="preserve">Ai sensi degli artt. 1341 e 1342 c.c. le Parti approvano specificamente gli artt. 6 (durata degli obblighi), 9.2 (penale) e 10 (foro esclusivo).</w:t>
      </w:r>
    </w:p>
    <w:p>
      <w:pPr>
        <w:pStyle w:val="BodyText"/>
      </w:pPr>
      <w:r>
        <w:t xml:space="preserve">La Casa editrice ______________________ Kalamos (Smart Content S.r.l.s.) ______________________</w:t>
      </w:r>
    </w:p>
    <w:p>
      <w:r>
        <w:pict>
          <v:rect style="width:0;height:1.5pt" o:hralign="center" o:hrstd="t" o:hr="t"/>
        </w:pict>
      </w:r>
    </w:p>
    <w:bookmarkEnd w:id="31"/>
    <w:bookmarkStart w:id="32" w:name="Xb00598e88dbfaf4a99d75377c84c739521f226c"/>
    <w:p>
      <w:pPr>
        <w:pStyle w:val="Heading2"/>
      </w:pPr>
      <w:r>
        <w:t xml:space="preserve">Per l’avvocato: cosa validare prima della firma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Penale (art. 9.2).</w:t>
      </w:r>
      <w:r>
        <w:t xml:space="preserve"> </w:t>
      </w:r>
      <w:r>
        <w:t xml:space="preserve">Un importo alto spaventa una casa piccola, uno basso non tutela i manoscritti. Il giudice può ridurla se manifestamente eccessiva (art. 1384 c.c.). Valutare se tenerla.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Durata degli obblighi (art. 6.2).</w:t>
      </w:r>
      <w:r>
        <w:t xml:space="preserve"> </w:t>
      </w:r>
      <w:r>
        <w:t xml:space="preserve">Il «finché non vengono pubblicati» per i manoscritti è senza termine: va verificata la tenuta, o sostituito con un termine lungo ma certo.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Doppia sottoscrizione.</w:t>
      </w:r>
      <w:r>
        <w:t xml:space="preserve"> </w:t>
      </w:r>
      <w:r>
        <w:t xml:space="preserve">L’Accordo è bilaterale e negoziato, ma nasce da un nostro modello: la doppia firma delle clausole onerose è prudenziale. Verificare l’elenco.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Rapporto con il DPA e con il futuro contratto di pilota:</w:t>
      </w:r>
      <w:r>
        <w:t xml:space="preserve"> </w:t>
      </w:r>
      <w:r>
        <w:t xml:space="preserve">evitare doppioni e contraddizioni, soprattutto su responsabilità e cancellazione.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2026-10-16T16:06:07Z</dcterms:created>
  <dcterms:modified xsi:type="dcterms:W3CDTF">2026-10-16T16:06:07Z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