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 racconto semplice</w:t>
      </w:r>
    </w:p>
    <w:p>
      <w:r>
        <w:t>Nel mezzo del cammin di nostra vita mi ritrovai per una selva oscura.</w:t>
      </w:r>
    </w:p>
    <w:p>
      <w:r>
        <w:t>La casa era la casa di sempre, con l'acuqa che gocciolava dal pozzo.</w:t>
      </w:r>
    </w:p>
    <w:p>
      <w:r>
        <w:t>Disse che sarebbe tornato , ma non tornò mai.</w:t>
      </w:r>
    </w:p>
    <w:p>
      <w:r>
        <w:t>Il giorno dopo pioveva; il giorno dopo ancora pioveva anche.</w:t>
      </w:r>
    </w:p>
    <w:p>
      <w:r>
        <w:t>Un uomo entrò nella stanza e l'uomo si sedette sulla sedia.</w:t>
      </w:r>
    </w:p>
    <w:p>
      <w:r>
        <w:t>Non aveva ne pane ne companatico, eppure sorrideva.</w:t>
      </w:r>
    </w:p>
    <w:p>
      <w:r>
        <w:t>Le finestre davano sul cortile, dove i bambini giocavano a palla.</w:t>
      </w:r>
    </w:p>
    <w:p>
      <w:r>
        <w:t>Qual'è il senso di tutto questo, si chiedeva ogni sera.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