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7"/>
        <w:gridCol w:w="4567"/>
        <w:gridCol w:w="1351"/>
        <w:gridCol w:w="1905"/>
      </w:tblGrid>
      <w:tr w14:paraId="34608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77" w:type="dxa"/>
            <w:vAlign w:val="center"/>
          </w:tcPr>
          <w:p w14:paraId="48379F3F">
            <w:pPr>
              <w:pStyle w:val="66"/>
              <w:widowControl w:val="0"/>
            </w:pPr>
            <w:r>
              <w:rPr>
                <w:rFonts w:hint="eastAsia"/>
              </w:rPr>
              <w:t>分类号：</w:t>
            </w:r>
          </w:p>
        </w:tc>
        <w:tc>
          <w:tcPr>
            <w:tcW w:w="4567" w:type="dxa"/>
            <w:vAlign w:val="center"/>
          </w:tcPr>
          <w:p w14:paraId="18E52182">
            <w:pPr>
              <w:pStyle w:val="66"/>
              <w:widowControl w:val="0"/>
            </w:pPr>
          </w:p>
        </w:tc>
        <w:tc>
          <w:tcPr>
            <w:tcW w:w="1351" w:type="dxa"/>
            <w:vAlign w:val="center"/>
          </w:tcPr>
          <w:p w14:paraId="2943481A">
            <w:pPr>
              <w:pStyle w:val="66"/>
              <w:widowControl w:val="0"/>
            </w:pPr>
            <w:r>
              <w:rPr>
                <w:rFonts w:hint="eastAsia"/>
              </w:rPr>
              <w:t>单位代码：</w:t>
            </w:r>
          </w:p>
        </w:tc>
        <w:tc>
          <w:tcPr>
            <w:tcW w:w="1905" w:type="dxa"/>
            <w:vAlign w:val="center"/>
          </w:tcPr>
          <w:p w14:paraId="1531D90D">
            <w:pPr>
              <w:pStyle w:val="66"/>
              <w:widowControl w:val="0"/>
            </w:pPr>
            <w:r>
              <w:rPr>
                <w:rFonts w:hint="eastAsia"/>
              </w:rPr>
              <w:t>10757</w:t>
            </w:r>
          </w:p>
        </w:tc>
      </w:tr>
      <w:tr w14:paraId="21B12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77" w:type="dxa"/>
            <w:vAlign w:val="center"/>
          </w:tcPr>
          <w:p w14:paraId="75F872F6">
            <w:pPr>
              <w:pStyle w:val="66"/>
              <w:widowControl w:val="0"/>
            </w:pPr>
            <w:r>
              <w:rPr>
                <w:rFonts w:hint="eastAsia"/>
              </w:rPr>
              <w:t>密  级：</w:t>
            </w:r>
          </w:p>
        </w:tc>
        <w:tc>
          <w:tcPr>
            <w:tcW w:w="4567" w:type="dxa"/>
            <w:vAlign w:val="center"/>
          </w:tcPr>
          <w:p w14:paraId="575F4180">
            <w:pPr>
              <w:pStyle w:val="66"/>
              <w:widowControl w:val="0"/>
            </w:pPr>
            <w:r>
              <w:t>公开</w:t>
            </w:r>
          </w:p>
        </w:tc>
        <w:tc>
          <w:tcPr>
            <w:tcW w:w="1351" w:type="dxa"/>
            <w:vAlign w:val="center"/>
          </w:tcPr>
          <w:p w14:paraId="7C60A855">
            <w:pPr>
              <w:pStyle w:val="66"/>
              <w:widowControl w:val="0"/>
            </w:pPr>
            <w:r>
              <w:rPr>
                <w:rFonts w:hint="eastAsia"/>
              </w:rPr>
              <w:t>学    号：</w:t>
            </w:r>
          </w:p>
        </w:tc>
        <w:tc>
          <w:tcPr>
            <w:tcW w:w="1905" w:type="dxa"/>
            <w:vAlign w:val="center"/>
          </w:tcPr>
          <w:p w14:paraId="2326C71B">
            <w:pPr>
              <w:pStyle w:val="66"/>
              <w:widowControl w:val="0"/>
            </w:pPr>
            <w:r>
              <w:rPr>
                <w:rFonts w:hint="eastAsia"/>
              </w:rPr>
              <w:t>10757232282</w:t>
            </w:r>
          </w:p>
        </w:tc>
      </w:tr>
    </w:tbl>
    <w:p w14:paraId="23E3B627">
      <w:pPr>
        <w:spacing w:line="279" w:lineRule="auto"/>
        <w:ind w:firstLine="0" w:firstLineChars="0"/>
      </w:pPr>
    </w:p>
    <w:p w14:paraId="71CFC643">
      <w:pPr>
        <w:spacing w:line="282" w:lineRule="auto"/>
        <w:ind w:firstLine="0" w:firstLineChars="0"/>
      </w:pPr>
    </w:p>
    <w:p w14:paraId="4AF5FF36">
      <w:pPr>
        <w:spacing w:line="282" w:lineRule="auto"/>
        <w:ind w:firstLine="0" w:firstLineChars="0"/>
      </w:pPr>
    </w:p>
    <w:p w14:paraId="5A4C92A8">
      <w:pPr>
        <w:spacing w:line="283" w:lineRule="auto"/>
        <w:ind w:firstLine="0" w:firstLineChars="0"/>
      </w:pPr>
    </w:p>
    <w:p w14:paraId="46A32148">
      <w:pPr>
        <w:spacing w:line="240" w:lineRule="auto"/>
        <w:ind w:firstLine="0" w:firstLineChars="0"/>
        <w:jc w:val="center"/>
        <w:rPr>
          <w:rFonts w:hint="eastAsia" w:ascii="华文行楷" w:hAnsi="华文行楷" w:eastAsia="华文行楷" w:cs="华文行楷"/>
          <w:spacing w:val="-38"/>
          <w:position w:val="5"/>
          <w:sz w:val="50"/>
          <w:szCs w:val="50"/>
          <w14:textOutline w14:w="6350" w14:cap="flat" w14:cmpd="sng" w14:algn="ctr">
            <w14:solidFill>
              <w14:srgbClr w14:val="000000"/>
            </w14:solidFill>
            <w14:prstDash w14:val="solid"/>
            <w14:miter w14:val="0"/>
          </w14:textOutline>
        </w:rPr>
      </w:pPr>
      <w:r>
        <w:rPr>
          <w:szCs w:val="21"/>
        </w:rPr>
        <w:pict>
          <v:shape id="_x0000_i1025" o:spt="136" type="#_x0000_t136" style="height:61.15pt;width:366.1pt;" fillcolor="#000000" filled="t" coordsize="21600,21600">
            <v:path/>
            <v:fill on="t" focussize="0,0"/>
            <v:stroke/>
            <v:imagedata o:title=""/>
            <o:lock v:ext="edit"/>
            <v:textpath on="t" fitshape="t" fitpath="t" trim="t" xscale="f" string="塔 里 木 大 学" style="font-family:华文行楷;font-size:36pt;v-text-align:center;"/>
            <w10:wrap type="none"/>
            <w10:anchorlock/>
          </v:shape>
        </w:pict>
      </w:r>
    </w:p>
    <w:p w14:paraId="7B40905C">
      <w:pPr>
        <w:spacing w:line="420" w:lineRule="exact"/>
        <w:ind w:firstLine="0" w:firstLineChars="0"/>
        <w:jc w:val="center"/>
        <w:rPr>
          <w:sz w:val="36"/>
          <w:szCs w:val="36"/>
        </w:rPr>
      </w:pPr>
    </w:p>
    <w:p w14:paraId="76EF0504">
      <w:pPr>
        <w:spacing w:line="420" w:lineRule="exact"/>
        <w:ind w:firstLine="0" w:firstLineChars="0"/>
        <w:jc w:val="center"/>
        <w:rPr>
          <w:rFonts w:cs="Times New Roman"/>
          <w:sz w:val="36"/>
          <w:szCs w:val="36"/>
        </w:rPr>
      </w:pPr>
      <w:r>
        <w:rPr>
          <w:rFonts w:cs="Times New Roman"/>
          <w:sz w:val="36"/>
          <w:szCs w:val="36"/>
        </w:rPr>
        <w:t>TARIM   UNIVERSITY</w:t>
      </w:r>
    </w:p>
    <w:p w14:paraId="4AA0645C">
      <w:pPr>
        <w:spacing w:line="420" w:lineRule="exact"/>
        <w:ind w:firstLine="0" w:firstLineChars="0"/>
        <w:jc w:val="center"/>
      </w:pPr>
    </w:p>
    <w:p w14:paraId="06370BA5">
      <w:pPr>
        <w:spacing w:line="360" w:lineRule="auto"/>
        <w:ind w:firstLine="0" w:firstLineChars="0"/>
        <w:jc w:val="center"/>
        <w:rPr>
          <w:rFonts w:hint="eastAsia" w:ascii="黑体" w:hAnsi="黑体" w:eastAsia="黑体" w:cs="黑体"/>
          <w:spacing w:val="-2"/>
          <w:sz w:val="44"/>
          <w:szCs w:val="44"/>
        </w:rPr>
      </w:pPr>
      <w:r>
        <w:rPr>
          <w:rFonts w:hint="eastAsia" w:ascii="黑体" w:eastAsia="黑体"/>
          <w:sz w:val="52"/>
          <w:szCs w:val="52"/>
        </w:rPr>
        <w:t>硕 士 学 位 论 文</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0"/>
      </w:tblGrid>
      <w:tr w14:paraId="4056A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9060" w:type="dxa"/>
            <w:vAlign w:val="center"/>
          </w:tcPr>
          <w:p w14:paraId="08C673D7">
            <w:pPr>
              <w:widowControl/>
              <w:spacing w:line="240" w:lineRule="auto"/>
              <w:ind w:firstLine="0" w:firstLineChars="0"/>
              <w:jc w:val="center"/>
              <w:rPr>
                <w:rFonts w:eastAsia="黑体" w:cs="Times New Roman"/>
                <w:b/>
                <w:sz w:val="30"/>
                <w:szCs w:val="30"/>
              </w:rPr>
            </w:pPr>
            <w:r>
              <w:rPr>
                <w:rFonts w:hint="eastAsia" w:ascii="黑体" w:eastAsia="黑体" w:cs="Times New Roman"/>
                <w:sz w:val="36"/>
                <w:szCs w:val="36"/>
              </w:rPr>
              <w:t>基于区块链的农产品溯源关键技术研究</w:t>
            </w:r>
          </w:p>
        </w:tc>
      </w:tr>
      <w:tr w14:paraId="2D74F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4" w:hRule="atLeast"/>
        </w:trPr>
        <w:tc>
          <w:tcPr>
            <w:tcW w:w="9060" w:type="dxa"/>
          </w:tcPr>
          <w:p w14:paraId="57BA9F0F">
            <w:pPr>
              <w:widowControl/>
              <w:spacing w:line="240" w:lineRule="auto"/>
              <w:ind w:firstLine="0" w:firstLineChars="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pPr>
        <w:spacing w:line="267" w:lineRule="auto"/>
        <w:ind w:firstLine="0" w:firstLineChars="0"/>
      </w:pPr>
    </w:p>
    <w:p w14:paraId="0FF2C7CE">
      <w:pPr>
        <w:spacing w:line="267" w:lineRule="auto"/>
        <w:ind w:firstLine="0" w:firstLineChars="0"/>
      </w:pPr>
    </w:p>
    <w:tbl>
      <w:tblPr>
        <w:tblStyle w:val="16"/>
        <w:tblpPr w:leftFromText="180" w:rightFromText="180" w:vertAnchor="text" w:horzAnchor="page" w:tblpX="2058" w:tblpY="22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0"/>
        <w:gridCol w:w="4671"/>
      </w:tblGrid>
      <w:tr w14:paraId="5EB58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6FE7DE0F">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研  究  生  姓名：</w:t>
            </w:r>
          </w:p>
        </w:tc>
        <w:tc>
          <w:tcPr>
            <w:tcW w:w="4671" w:type="dxa"/>
          </w:tcPr>
          <w:p w14:paraId="2D3ED671">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柏小康                     </w:t>
            </w:r>
          </w:p>
        </w:tc>
      </w:tr>
      <w:tr w14:paraId="4DE93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74863030">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指   导   教  师：</w:t>
            </w:r>
          </w:p>
        </w:tc>
        <w:tc>
          <w:tcPr>
            <w:tcW w:w="4671" w:type="dxa"/>
          </w:tcPr>
          <w:p w14:paraId="5AF396B3">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张楠楠        教授         </w:t>
            </w:r>
          </w:p>
        </w:tc>
      </w:tr>
      <w:tr w14:paraId="0955B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06AB067A">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合 作 指 导 教师：</w:t>
            </w:r>
          </w:p>
        </w:tc>
        <w:tc>
          <w:tcPr>
            <w:tcW w:w="4671" w:type="dxa"/>
          </w:tcPr>
          <w:p w14:paraId="6A243016">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w:t>
            </w:r>
          </w:p>
        </w:tc>
      </w:tr>
      <w:tr w14:paraId="40F22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3963B8DD">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申请学位门类级别：</w:t>
            </w:r>
          </w:p>
        </w:tc>
        <w:tc>
          <w:tcPr>
            <w:tcW w:w="4671" w:type="dxa"/>
          </w:tcPr>
          <w:p w14:paraId="41B7BD9E">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农学硕士                   </w:t>
            </w:r>
          </w:p>
        </w:tc>
      </w:tr>
      <w:tr w14:paraId="6AF2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25BE6B02">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专   业   名  称：</w:t>
            </w:r>
          </w:p>
        </w:tc>
        <w:tc>
          <w:tcPr>
            <w:tcW w:w="4671" w:type="dxa"/>
          </w:tcPr>
          <w:p w14:paraId="151BEA25">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农业工程与信息技术                          </w:t>
            </w:r>
          </w:p>
        </w:tc>
      </w:tr>
      <w:tr w14:paraId="3B212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6C7494BD">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研   究   方  向：</w:t>
            </w:r>
          </w:p>
        </w:tc>
        <w:tc>
          <w:tcPr>
            <w:tcW w:w="4671" w:type="dxa"/>
          </w:tcPr>
          <w:p w14:paraId="4F7AF54B">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农业信息化                          </w:t>
            </w:r>
          </w:p>
        </w:tc>
      </w:tr>
      <w:tr w14:paraId="75F84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02073A40">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所   在   学  院：</w:t>
            </w:r>
          </w:p>
        </w:tc>
        <w:tc>
          <w:tcPr>
            <w:tcW w:w="4671" w:type="dxa"/>
          </w:tcPr>
          <w:p w14:paraId="6A5264F7">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信息工程学院                           </w:t>
            </w:r>
          </w:p>
        </w:tc>
      </w:tr>
    </w:tbl>
    <w:p w14:paraId="51FC43E3">
      <w:pPr>
        <w:spacing w:line="267" w:lineRule="auto"/>
      </w:pPr>
    </w:p>
    <w:p w14:paraId="55C549FC">
      <w:pPr>
        <w:spacing w:line="267" w:lineRule="auto"/>
      </w:pPr>
    </w:p>
    <w:p w14:paraId="0CB41F51">
      <w:pPr>
        <w:spacing w:line="268" w:lineRule="auto"/>
      </w:pPr>
    </w:p>
    <w:p w14:paraId="752226F0">
      <w:pPr>
        <w:spacing w:line="268" w:lineRule="auto"/>
      </w:pPr>
    </w:p>
    <w:p w14:paraId="3A3CAE16">
      <w:pPr>
        <w:spacing w:line="268" w:lineRule="auto"/>
      </w:pPr>
    </w:p>
    <w:p w14:paraId="44EF6738">
      <w:pPr>
        <w:spacing w:line="268" w:lineRule="auto"/>
      </w:pPr>
    </w:p>
    <w:p w14:paraId="2F57B865">
      <w:pPr>
        <w:spacing w:line="268" w:lineRule="auto"/>
      </w:pPr>
    </w:p>
    <w:p w14:paraId="5349C77E">
      <w:pPr>
        <w:spacing w:line="268" w:lineRule="auto"/>
      </w:pPr>
    </w:p>
    <w:p w14:paraId="50770D95">
      <w:pPr>
        <w:spacing w:line="268" w:lineRule="auto"/>
      </w:pPr>
    </w:p>
    <w:p w14:paraId="0250DAAF">
      <w:pPr>
        <w:spacing w:line="268" w:lineRule="auto"/>
      </w:pPr>
    </w:p>
    <w:p w14:paraId="72E21EF9">
      <w:pPr>
        <w:spacing w:line="268" w:lineRule="auto"/>
      </w:pPr>
    </w:p>
    <w:p w14:paraId="67CB2786">
      <w:pPr>
        <w:spacing w:line="268" w:lineRule="auto"/>
      </w:pPr>
    </w:p>
    <w:p w14:paraId="77B83431">
      <w:pPr>
        <w:spacing w:line="268" w:lineRule="auto"/>
      </w:pPr>
    </w:p>
    <w:p w14:paraId="70B726F2">
      <w:pPr>
        <w:spacing w:line="268" w:lineRule="auto"/>
      </w:pPr>
    </w:p>
    <w:tbl>
      <w:tblPr>
        <w:tblStyle w:val="16"/>
        <w:tblpPr w:leftFromText="180" w:rightFromText="180" w:vertAnchor="text" w:horzAnchor="page" w:tblpX="4787" w:tblpY="5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2"/>
      </w:tblGrid>
      <w:tr w14:paraId="5B79E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2" w:type="dxa"/>
          </w:tcPr>
          <w:p w14:paraId="3D5E0887">
            <w:pPr>
              <w:widowControl w:val="0"/>
              <w:spacing w:line="240" w:lineRule="auto"/>
              <w:ind w:firstLine="0" w:firstLineChars="0"/>
              <w:jc w:val="center"/>
              <w:rPr>
                <w:sz w:val="28"/>
                <w:szCs w:val="28"/>
              </w:rPr>
            </w:pPr>
            <w:r>
              <w:rPr>
                <w:rFonts w:hint="eastAsia"/>
                <w:sz w:val="28"/>
                <w:szCs w:val="28"/>
              </w:rPr>
              <w:t>新疆</w:t>
            </w:r>
            <w:r>
              <w:rPr>
                <w:rFonts w:hint="eastAsia" w:ascii="宋体" w:hAnsi="宋体"/>
                <w:sz w:val="28"/>
                <w:szCs w:val="28"/>
              </w:rPr>
              <w:t>·</w:t>
            </w:r>
            <w:r>
              <w:rPr>
                <w:rFonts w:hint="eastAsia"/>
                <w:sz w:val="28"/>
                <w:szCs w:val="28"/>
              </w:rPr>
              <w:t>阿拉尔</w:t>
            </w:r>
          </w:p>
        </w:tc>
      </w:tr>
      <w:tr w14:paraId="26035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2" w:type="dxa"/>
          </w:tcPr>
          <w:p w14:paraId="6F40DA4B">
            <w:pPr>
              <w:widowControl w:val="0"/>
              <w:spacing w:line="240" w:lineRule="auto"/>
              <w:ind w:firstLine="0" w:firstLineChars="0"/>
              <w:jc w:val="center"/>
              <w:rPr>
                <w:sz w:val="28"/>
                <w:szCs w:val="28"/>
              </w:rPr>
            </w:pPr>
            <w:r>
              <w:rPr>
                <w:rFonts w:hint="eastAsia"/>
                <w:sz w:val="28"/>
                <w:szCs w:val="28"/>
              </w:rPr>
              <w:t>二〇二六年六月</w:t>
            </w:r>
          </w:p>
        </w:tc>
      </w:tr>
    </w:tbl>
    <w:p w14:paraId="690BCC3C">
      <w:pPr>
        <w:spacing w:line="268" w:lineRule="auto"/>
      </w:pPr>
    </w:p>
    <w:p w14:paraId="04A705FF">
      <w:pPr>
        <w:spacing w:line="227" w:lineRule="auto"/>
      </w:pPr>
    </w:p>
    <w:p w14:paraId="4D3D5538">
      <w:pPr>
        <w:spacing w:line="240" w:lineRule="auto"/>
        <w:ind w:firstLine="0" w:firstLineChars="0"/>
        <w:jc w:val="left"/>
      </w:pPr>
      <w:r>
        <w:br w:type="page"/>
      </w:r>
    </w:p>
    <w:p w14:paraId="2D118415">
      <w:pPr>
        <w:widowControl w:val="0"/>
        <w:autoSpaceDE w:val="0"/>
        <w:snapToGrid w:val="0"/>
        <w:spacing w:line="240" w:lineRule="auto"/>
        <w:ind w:firstLine="352" w:firstLineChars="147"/>
        <w:rPr>
          <w:rFonts w:hint="eastAsia" w:ascii="等线" w:hAnsi="等线" w:eastAsia="等线"/>
          <w:kern w:val="2"/>
        </w:rPr>
      </w:pPr>
    </w:p>
    <w:p w14:paraId="1404F6C5">
      <w:pPr>
        <w:widowControl w:val="0"/>
        <w:autoSpaceDE w:val="0"/>
        <w:snapToGrid w:val="0"/>
        <w:spacing w:line="360" w:lineRule="auto"/>
        <w:ind w:firstLine="0" w:firstLineChars="0"/>
        <w:jc w:val="center"/>
        <w:rPr>
          <w:rFonts w:hint="eastAsia" w:ascii="黑体" w:hAnsi="等线" w:eastAsia="黑体"/>
          <w:b/>
          <w:bCs/>
          <w:kern w:val="2"/>
          <w:sz w:val="30"/>
          <w:szCs w:val="30"/>
        </w:rPr>
      </w:pPr>
      <w:r>
        <w:rPr>
          <w:rFonts w:hint="eastAsia" w:ascii="黑体" w:hAnsi="黑体" w:eastAsia="黑体"/>
          <w:b/>
          <w:bCs/>
          <w:kern w:val="2"/>
          <w:sz w:val="30"/>
          <w:szCs w:val="30"/>
        </w:rPr>
        <w:t>学位论文独创性声明</w:t>
      </w:r>
    </w:p>
    <w:p w14:paraId="1D7B8E94">
      <w:pPr>
        <w:widowControl w:val="0"/>
        <w:autoSpaceDE w:val="0"/>
        <w:snapToGrid w:val="0"/>
        <w:spacing w:line="360" w:lineRule="auto"/>
        <w:rPr>
          <w:rFonts w:hint="eastAsia" w:ascii="等线" w:hAnsi="等线" w:eastAsia="等线"/>
          <w:kern w:val="2"/>
        </w:rPr>
      </w:pPr>
      <w:r>
        <w:rPr>
          <w:rFonts w:hint="eastAsia" w:ascii="等线" w:hAnsi="等线" w:eastAsia="等线"/>
          <w:kern w:val="2"/>
        </w:rPr>
        <w:t xml:space="preserve"> </w:t>
      </w:r>
    </w:p>
    <w:p w14:paraId="28198149">
      <w:pPr>
        <w:widowControl w:val="0"/>
        <w:autoSpaceDE w:val="0"/>
        <w:snapToGrid w:val="0"/>
        <w:spacing w:line="360" w:lineRule="auto"/>
        <w:ind w:firstLine="482"/>
        <w:rPr>
          <w:rFonts w:hint="eastAsia" w:ascii="宋体" w:hAnsi="宋体"/>
          <w:b/>
          <w:kern w:val="2"/>
        </w:rPr>
      </w:pPr>
      <w:r>
        <w:rPr>
          <w:rFonts w:hint="eastAsia" w:ascii="宋体" w:hAnsi="宋体"/>
          <w:b/>
          <w:kern w:val="2"/>
        </w:rPr>
        <w:t>本人郑重声明：所呈交的学位论文是本人在导师指导下进行的研究工作及取得的研究成果。据我所知，除了文中特别加以标注和致谢的地方外，论文中不包含其他个人或集体已经发表或撰写过的研究成果。对本人研究做出重要贡献的个人及集体，均已在论文中作了明确的说明并表示谢意。本人完全意识到本声明的法律结果由本人承担。</w:t>
      </w:r>
    </w:p>
    <w:p w14:paraId="758185DD">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04F95FE8">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6DE0FB0E">
      <w:pPr>
        <w:widowControl w:val="0"/>
        <w:autoSpaceDE w:val="0"/>
        <w:snapToGrid w:val="0"/>
        <w:spacing w:line="360" w:lineRule="auto"/>
        <w:ind w:firstLine="241" w:firstLineChars="100"/>
        <w:rPr>
          <w:rFonts w:hint="eastAsia" w:ascii="宋体" w:hAnsi="宋体"/>
          <w:b/>
          <w:kern w:val="2"/>
        </w:rPr>
      </w:pPr>
      <w:r>
        <w:rPr>
          <w:rFonts w:hint="eastAsia" w:ascii="宋体" w:hAnsi="宋体"/>
          <w:b/>
          <w:kern w:val="2"/>
        </w:rPr>
        <w:t>学位论文作者签名：</w:t>
      </w:r>
      <w:r>
        <w:rPr>
          <w:rFonts w:hint="eastAsia" w:ascii="宋体" w:hAnsi="宋体"/>
          <w:b/>
          <w:kern w:val="2"/>
        </w:rPr>
        <w:drawing>
          <wp:inline distT="0" distB="0" distL="0" distR="0">
            <wp:extent cx="829310" cy="349885"/>
            <wp:effectExtent l="0" t="0" r="8890" b="0"/>
            <wp:docPr id="916068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1"/>
                    <pic:cNvPicPr>
                      <a:picLocks noChangeAspect="1"/>
                    </pic:cNvPicPr>
                  </pic:nvPicPr>
                  <pic:blipFill>
                    <a:blip r:embed="rId29"/>
                    <a:stretch>
                      <a:fillRect/>
                    </a:stretch>
                  </pic:blipFill>
                  <pic:spPr>
                    <a:xfrm>
                      <a:off x="0" y="0"/>
                      <a:ext cx="829310" cy="349885"/>
                    </a:xfrm>
                    <a:prstGeom prst="rect">
                      <a:avLst/>
                    </a:prstGeom>
                  </pic:spPr>
                </pic:pic>
              </a:graphicData>
            </a:graphic>
          </wp:inline>
        </w:drawing>
      </w:r>
      <w:r>
        <w:rPr>
          <w:rFonts w:hint="eastAsia" w:ascii="宋体" w:hAnsi="宋体"/>
          <w:b/>
          <w:kern w:val="2"/>
        </w:rPr>
        <w:t xml:space="preserve">                   签字日期：   年   月   日</w:t>
      </w:r>
    </w:p>
    <w:p w14:paraId="6B0C35A1">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4E7250E8">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1296B205">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3A382636">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171EA888">
      <w:pPr>
        <w:widowControl w:val="0"/>
        <w:autoSpaceDE w:val="0"/>
        <w:snapToGrid w:val="0"/>
        <w:spacing w:line="360" w:lineRule="auto"/>
        <w:ind w:firstLine="0" w:firstLineChars="0"/>
        <w:jc w:val="center"/>
        <w:rPr>
          <w:rFonts w:hint="eastAsia" w:ascii="黑体" w:hAnsi="等线" w:eastAsia="黑体"/>
          <w:b/>
          <w:bCs/>
          <w:kern w:val="2"/>
          <w:sz w:val="30"/>
          <w:szCs w:val="30"/>
        </w:rPr>
      </w:pPr>
      <w:r>
        <w:rPr>
          <w:rFonts w:hint="eastAsia" w:ascii="黑体" w:hAnsi="黑体" w:eastAsia="黑体"/>
          <w:b/>
          <w:bCs/>
          <w:kern w:val="2"/>
          <w:sz w:val="30"/>
          <w:szCs w:val="30"/>
        </w:rPr>
        <w:t>学位论文版权认定和使用授权书</w:t>
      </w:r>
    </w:p>
    <w:p w14:paraId="0E3424C1">
      <w:pPr>
        <w:widowControl w:val="0"/>
        <w:autoSpaceDE w:val="0"/>
        <w:snapToGrid w:val="0"/>
        <w:spacing w:line="360" w:lineRule="auto"/>
        <w:ind w:firstLine="0" w:firstLineChars="0"/>
        <w:jc w:val="center"/>
        <w:rPr>
          <w:rFonts w:hint="eastAsia" w:ascii="黑体" w:hAnsi="等线" w:eastAsia="黑体"/>
          <w:b/>
          <w:bCs/>
          <w:kern w:val="2"/>
          <w:sz w:val="30"/>
          <w:szCs w:val="30"/>
        </w:rPr>
      </w:pPr>
      <w:r>
        <w:rPr>
          <w:rFonts w:hint="eastAsia" w:ascii="黑体" w:hAnsi="等线" w:eastAsia="黑体"/>
          <w:b/>
          <w:bCs/>
          <w:kern w:val="2"/>
          <w:sz w:val="30"/>
          <w:szCs w:val="30"/>
        </w:rPr>
        <w:t xml:space="preserve"> </w:t>
      </w:r>
    </w:p>
    <w:p w14:paraId="0172AE33">
      <w:pPr>
        <w:widowControl w:val="0"/>
        <w:autoSpaceDE w:val="0"/>
        <w:snapToGrid w:val="0"/>
        <w:spacing w:line="360" w:lineRule="auto"/>
        <w:ind w:firstLine="482"/>
        <w:rPr>
          <w:rFonts w:hint="eastAsia" w:ascii="宋体" w:hAnsi="宋体"/>
          <w:b/>
          <w:kern w:val="2"/>
        </w:rPr>
      </w:pPr>
      <w:r>
        <w:rPr>
          <w:rFonts w:hint="eastAsia" w:ascii="宋体" w:hAnsi="宋体"/>
          <w:b/>
          <w:kern w:val="2"/>
        </w:rPr>
        <w:t>本人完全了解学校有关保留、使用学位论文的规定，有权保留并向国家有关部门或机构送交论文的复印件和磁盘，允许论文被查阅和借用。本人授权塔里木大学可以将学位论文的全部或部分内容编入有关数据库进行检索，可以采用影印、缩印或扫描等复制手段保存、汇编学位论文。</w:t>
      </w:r>
    </w:p>
    <w:p w14:paraId="279182D7">
      <w:pPr>
        <w:widowControl w:val="0"/>
        <w:autoSpaceDE w:val="0"/>
        <w:snapToGrid w:val="0"/>
        <w:spacing w:line="360" w:lineRule="auto"/>
        <w:ind w:firstLine="482"/>
        <w:rPr>
          <w:rFonts w:hint="eastAsia" w:ascii="宋体" w:hAnsi="宋体"/>
          <w:b/>
          <w:kern w:val="2"/>
        </w:rPr>
      </w:pPr>
      <w:r>
        <w:rPr>
          <w:rFonts w:hint="eastAsia" w:ascii="宋体" w:hAnsi="宋体"/>
          <w:b/>
          <w:kern w:val="2"/>
        </w:rPr>
        <w:t>（保密的学位论文在解密后适用本授权书）</w:t>
      </w:r>
    </w:p>
    <w:p w14:paraId="1455414F">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25B73274">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0017578F">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学位论文作者签名：</w:t>
      </w:r>
      <w:r>
        <w:rPr>
          <w:rFonts w:hint="eastAsia" w:ascii="宋体" w:hAnsi="宋体"/>
          <w:b/>
          <w:kern w:val="2"/>
        </w:rPr>
        <w:drawing>
          <wp:inline distT="0" distB="0" distL="0" distR="0">
            <wp:extent cx="829310" cy="349885"/>
            <wp:effectExtent l="0" t="0" r="8890" b="0"/>
            <wp:docPr id="204408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7922" name="图片 1"/>
                    <pic:cNvPicPr>
                      <a:picLocks noChangeAspect="1"/>
                    </pic:cNvPicPr>
                  </pic:nvPicPr>
                  <pic:blipFill>
                    <a:blip r:embed="rId29"/>
                    <a:stretch>
                      <a:fillRect/>
                    </a:stretch>
                  </pic:blipFill>
                  <pic:spPr>
                    <a:xfrm>
                      <a:off x="0" y="0"/>
                      <a:ext cx="829310" cy="349885"/>
                    </a:xfrm>
                    <a:prstGeom prst="rect">
                      <a:avLst/>
                    </a:prstGeom>
                  </pic:spPr>
                </pic:pic>
              </a:graphicData>
            </a:graphic>
          </wp:inline>
        </w:drawing>
      </w:r>
      <w:r>
        <w:rPr>
          <w:rFonts w:hint="eastAsia" w:ascii="宋体" w:hAnsi="宋体"/>
          <w:b/>
          <w:kern w:val="2"/>
        </w:rPr>
        <w:t xml:space="preserve">               签字日期：     年   月   日</w:t>
      </w:r>
    </w:p>
    <w:p w14:paraId="1A86C8C1">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3FD04DFF">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354D1020">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导师签字：                                  签字日期：     年   月   日</w:t>
      </w:r>
    </w:p>
    <w:p w14:paraId="705323BE">
      <w:pPr>
        <w:spacing w:line="227" w:lineRule="auto"/>
        <w:ind w:firstLine="0" w:firstLineChars="0"/>
      </w:pPr>
    </w:p>
    <w:p w14:paraId="1721851C">
      <w:pPr>
        <w:spacing w:line="240" w:lineRule="auto"/>
        <w:ind w:firstLine="0" w:firstLineChars="0"/>
        <w:jc w:val="left"/>
      </w:pPr>
      <w:r>
        <w:br w:type="page"/>
      </w:r>
    </w:p>
    <w:p w14:paraId="6F6F90AF">
      <w:pPr>
        <w:spacing w:line="227" w:lineRule="auto"/>
        <w:sectPr>
          <w:headerReference r:id="rId7" w:type="first"/>
          <w:footerReference r:id="rId10" w:type="first"/>
          <w:headerReference r:id="rId5" w:type="default"/>
          <w:footerReference r:id="rId8" w:type="default"/>
          <w:headerReference r:id="rId6" w:type="even"/>
          <w:footerReference r:id="rId9" w:type="even"/>
          <w:type w:val="continuous"/>
          <w:pgSz w:w="11905" w:h="16838"/>
          <w:pgMar w:top="1701" w:right="1418" w:bottom="1418" w:left="1418" w:header="1304" w:footer="1021" w:gutter="0"/>
          <w:cols w:space="0" w:num="1"/>
        </w:sectPr>
      </w:pPr>
    </w:p>
    <w:p w14:paraId="169DC634">
      <w:pPr>
        <w:spacing w:line="404" w:lineRule="auto"/>
        <w:ind w:firstLine="0" w:firstLineChars="0"/>
        <w:jc w:val="center"/>
        <w:rPr>
          <w:rFonts w:eastAsia="Times New Roman" w:cs="Times New Roman"/>
          <w:sz w:val="30"/>
          <w:szCs w:val="30"/>
        </w:rPr>
      </w:pPr>
      <w:r>
        <w:rPr>
          <w:rFonts w:eastAsia="Times New Roman" w:cs="Times New Roman"/>
          <w:b/>
          <w:bCs/>
          <w:spacing w:val="-1"/>
          <w:sz w:val="30"/>
          <w:szCs w:val="30"/>
        </w:rPr>
        <w:t>Blockchain-based Key Technology Research on Agricultural Product Traceability</w:t>
      </w:r>
    </w:p>
    <w:p w14:paraId="3DC98611">
      <w:pPr>
        <w:spacing w:line="247" w:lineRule="auto"/>
        <w:ind w:firstLine="0" w:firstLineChars="0"/>
      </w:pPr>
    </w:p>
    <w:p w14:paraId="77291775">
      <w:pPr>
        <w:spacing w:line="248" w:lineRule="auto"/>
        <w:ind w:firstLine="0" w:firstLineChars="0"/>
      </w:pPr>
    </w:p>
    <w:p w14:paraId="7E75E92C">
      <w:pPr>
        <w:spacing w:line="248" w:lineRule="auto"/>
        <w:ind w:firstLine="0" w:firstLineChars="0"/>
      </w:pPr>
    </w:p>
    <w:p w14:paraId="0C7F3EFD">
      <w:pPr>
        <w:spacing w:line="248" w:lineRule="auto"/>
        <w:ind w:firstLine="0" w:firstLineChars="0"/>
      </w:pPr>
    </w:p>
    <w:p w14:paraId="08A02916">
      <w:pPr>
        <w:spacing w:line="248" w:lineRule="auto"/>
        <w:ind w:firstLine="0" w:firstLineChars="0"/>
      </w:pPr>
    </w:p>
    <w:p w14:paraId="0354D4D0">
      <w:pPr>
        <w:spacing w:line="192" w:lineRule="auto"/>
        <w:ind w:firstLine="0" w:firstLineChars="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pPr>
        <w:spacing w:line="264" w:lineRule="auto"/>
        <w:ind w:firstLine="0" w:firstLineChars="0"/>
        <w:jc w:val="center"/>
      </w:pPr>
    </w:p>
    <w:p w14:paraId="663413F2">
      <w:pPr>
        <w:spacing w:line="189" w:lineRule="auto"/>
        <w:ind w:firstLine="0" w:firstLineChars="0"/>
        <w:jc w:val="center"/>
        <w:rPr>
          <w:rFonts w:eastAsia="Times New Roman" w:cs="Times New Roman"/>
          <w:sz w:val="30"/>
          <w:szCs w:val="30"/>
        </w:rPr>
      </w:pPr>
      <w:r>
        <w:rPr>
          <w:rFonts w:eastAsia="Times New Roman" w:cs="Times New Roman"/>
          <w:b/>
          <w:bCs/>
          <w:spacing w:val="-1"/>
          <w:sz w:val="30"/>
          <w:szCs w:val="30"/>
        </w:rPr>
        <w:t>Tarim    University</w:t>
      </w:r>
    </w:p>
    <w:p w14:paraId="76EE0E91">
      <w:pPr>
        <w:spacing w:line="259" w:lineRule="auto"/>
        <w:ind w:firstLine="0" w:firstLineChars="0"/>
        <w:jc w:val="center"/>
      </w:pPr>
    </w:p>
    <w:p w14:paraId="25B1C0D8">
      <w:pPr>
        <w:spacing w:line="403" w:lineRule="auto"/>
        <w:ind w:firstLine="0" w:firstLineChars="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pPr>
        <w:spacing w:line="311" w:lineRule="auto"/>
        <w:ind w:firstLine="0" w:firstLineChars="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Pr>
          <w:rFonts w:hint="eastAsia" w:cs="Times New Roman" w:eastAsiaTheme="minorEastAsia"/>
          <w:b/>
          <w:bCs/>
          <w:sz w:val="30"/>
          <w:szCs w:val="30"/>
        </w:rPr>
        <w:t xml:space="preserve"> </w:t>
      </w:r>
      <w:r>
        <w:rPr>
          <w:rFonts w:eastAsia="Times New Roman" w:cs="Times New Roman"/>
          <w:b/>
          <w:bCs/>
          <w:spacing w:val="-2"/>
          <w:sz w:val="30"/>
          <w:szCs w:val="30"/>
        </w:rPr>
        <w:t>By</w:t>
      </w:r>
    </w:p>
    <w:p w14:paraId="43AD05CE">
      <w:pPr>
        <w:spacing w:line="264" w:lineRule="auto"/>
        <w:ind w:firstLine="0" w:firstLineChars="0"/>
        <w:jc w:val="center"/>
      </w:pPr>
    </w:p>
    <w:p w14:paraId="5FC4767E">
      <w:pPr>
        <w:spacing w:line="189" w:lineRule="auto"/>
        <w:ind w:firstLine="0" w:firstLineChars="0"/>
        <w:jc w:val="center"/>
      </w:pPr>
      <w:r>
        <w:rPr>
          <w:rFonts w:eastAsia="Times New Roman" w:cs="Times New Roman"/>
          <w:b/>
          <w:bCs/>
          <w:spacing w:val="-2"/>
          <w:sz w:val="30"/>
          <w:szCs w:val="30"/>
        </w:rPr>
        <w:t>Bai Xiaokang</w:t>
      </w:r>
    </w:p>
    <w:p w14:paraId="0F02A4A1">
      <w:pPr>
        <w:spacing w:line="189" w:lineRule="auto"/>
        <w:ind w:firstLine="0" w:firstLineChars="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pPr>
        <w:spacing w:line="250" w:lineRule="auto"/>
        <w:ind w:firstLine="0" w:firstLineChars="0"/>
      </w:pPr>
    </w:p>
    <w:p w14:paraId="09D9E013">
      <w:pPr>
        <w:spacing w:line="250" w:lineRule="auto"/>
        <w:ind w:firstLine="0" w:firstLineChars="0"/>
      </w:pPr>
    </w:p>
    <w:p w14:paraId="0675F17A">
      <w:pPr>
        <w:spacing w:line="250" w:lineRule="auto"/>
        <w:ind w:firstLine="0" w:firstLineChars="0"/>
      </w:pPr>
    </w:p>
    <w:p w14:paraId="75BD8E1D">
      <w:pPr>
        <w:spacing w:line="250" w:lineRule="auto"/>
        <w:ind w:firstLine="0" w:firstLineChars="0"/>
      </w:pPr>
    </w:p>
    <w:p w14:paraId="0401E29A">
      <w:pPr>
        <w:spacing w:line="250" w:lineRule="auto"/>
        <w:ind w:firstLine="0" w:firstLineChars="0"/>
      </w:pPr>
    </w:p>
    <w:p w14:paraId="575EEF5B">
      <w:pPr>
        <w:spacing w:line="250" w:lineRule="auto"/>
        <w:ind w:firstLine="0" w:firstLineChars="0"/>
      </w:pPr>
    </w:p>
    <w:p w14:paraId="701165D9">
      <w:pPr>
        <w:spacing w:line="640" w:lineRule="exact"/>
        <w:ind w:firstLine="0" w:firstLineChars="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pPr>
        <w:spacing w:line="640" w:lineRule="exact"/>
        <w:ind w:firstLine="0" w:firstLineChars="0"/>
        <w:rPr>
          <w:rFonts w:cs="Times New Roman"/>
        </w:rPr>
      </w:pPr>
    </w:p>
    <w:p w14:paraId="6C9A487F">
      <w:pPr>
        <w:spacing w:line="640" w:lineRule="exact"/>
        <w:ind w:firstLine="0" w:firstLineChars="0"/>
        <w:rPr>
          <w:rFonts w:cs="Times New Roman"/>
        </w:rPr>
      </w:pPr>
    </w:p>
    <w:p w14:paraId="75DC265F">
      <w:pPr>
        <w:spacing w:line="640" w:lineRule="exact"/>
        <w:ind w:firstLine="0" w:firstLineChars="0"/>
        <w:rPr>
          <w:rFonts w:cs="Times New Roman"/>
        </w:rPr>
      </w:pPr>
    </w:p>
    <w:p w14:paraId="19B8FCA1">
      <w:pPr>
        <w:spacing w:line="640" w:lineRule="exact"/>
        <w:ind w:firstLine="0" w:firstLineChars="0"/>
        <w:rPr>
          <w:rFonts w:cs="Times New Roman"/>
        </w:rPr>
      </w:pPr>
    </w:p>
    <w:p w14:paraId="68C0788A">
      <w:pPr>
        <w:spacing w:line="640" w:lineRule="exact"/>
        <w:ind w:firstLine="0" w:firstLineChars="0"/>
        <w:rPr>
          <w:rFonts w:cs="Times New Roman"/>
        </w:rPr>
      </w:pPr>
    </w:p>
    <w:p w14:paraId="3ADD2DFC">
      <w:pPr>
        <w:spacing w:line="181" w:lineRule="auto"/>
        <w:ind w:left="4044" w:firstLine="0" w:firstLineChars="0"/>
        <w:rPr>
          <w:rFonts w:cs="Times New Roman"/>
          <w:sz w:val="30"/>
          <w:szCs w:val="30"/>
        </w:rPr>
      </w:pPr>
      <w:r>
        <w:rPr>
          <w:rFonts w:cs="Times New Roman"/>
          <w:spacing w:val="-1"/>
          <w:sz w:val="30"/>
          <w:szCs w:val="30"/>
        </w:rPr>
        <w:t>June, 202</w:t>
      </w:r>
      <w:r>
        <w:rPr>
          <w:rFonts w:hint="eastAsia" w:cs="Times New Roman" w:asciiTheme="minorEastAsia" w:hAnsiTheme="minorEastAsia"/>
          <w:spacing w:val="-1"/>
          <w:sz w:val="30"/>
          <w:szCs w:val="30"/>
        </w:rPr>
        <w:t>6</w:t>
      </w:r>
    </w:p>
    <w:p w14:paraId="5239ECF2">
      <w:pPr>
        <w:spacing w:line="640" w:lineRule="exact"/>
        <w:ind w:firstLine="0" w:firstLineChars="0"/>
        <w:rPr>
          <w:rFonts w:cs="Times New Roman"/>
        </w:rPr>
        <w:sectPr>
          <w:footerReference r:id="rId11" w:type="default"/>
          <w:pgSz w:w="11905" w:h="16838"/>
          <w:pgMar w:top="1701" w:right="1418" w:bottom="1418" w:left="1418" w:header="1304" w:footer="1021" w:gutter="0"/>
          <w:cols w:space="0" w:num="1"/>
        </w:sectPr>
      </w:pPr>
    </w:p>
    <w:p w14:paraId="1343D5EF">
      <w:pPr>
        <w:spacing w:line="640" w:lineRule="exact"/>
        <w:rPr>
          <w:rFonts w:cs="Times New Roman"/>
        </w:rPr>
      </w:pPr>
    </w:p>
    <w:p w14:paraId="2C72F962">
      <w:pPr>
        <w:spacing w:line="640" w:lineRule="exact"/>
        <w:rPr>
          <w:rFonts w:cs="Times New Roman"/>
        </w:rPr>
      </w:pPr>
    </w:p>
    <w:p w14:paraId="51D5E9FC">
      <w:pPr>
        <w:ind w:firstLine="1040"/>
        <w:jc w:val="center"/>
        <w:rPr>
          <w:rFonts w:ascii="楷体_GB2312" w:eastAsia="楷体_GB2312"/>
          <w:sz w:val="44"/>
          <w:szCs w:val="44"/>
        </w:rPr>
      </w:pPr>
      <w:r>
        <w:rPr>
          <w:rFonts w:hint="eastAsia" w:ascii="华文新魏" w:eastAsia="华文新魏"/>
          <w:sz w:val="52"/>
          <w:szCs w:val="52"/>
        </w:rPr>
        <w:t>塔里木大学研究生学位论文</w:t>
      </w:r>
    </w:p>
    <w:p w14:paraId="167E4A08">
      <w:pPr>
        <w:ind w:firstLine="880"/>
        <w:jc w:val="center"/>
        <w:rPr>
          <w:rFonts w:ascii="楷体_GB2312" w:eastAsia="楷体_GB2312"/>
          <w:sz w:val="44"/>
          <w:szCs w:val="44"/>
        </w:rPr>
      </w:pPr>
    </w:p>
    <w:p w14:paraId="05EAD473">
      <w:pPr>
        <w:ind w:firstLine="880"/>
        <w:jc w:val="center"/>
        <w:rPr>
          <w:rFonts w:ascii="楷体_GB2312" w:eastAsia="楷体_GB2312"/>
          <w:sz w:val="44"/>
          <w:szCs w:val="44"/>
        </w:rPr>
      </w:pPr>
    </w:p>
    <w:p w14:paraId="1CE4F474">
      <w:pPr>
        <w:ind w:firstLine="640"/>
        <w:rPr>
          <w:sz w:val="32"/>
          <w:szCs w:val="32"/>
          <w:u w:val="single"/>
        </w:rPr>
      </w:pPr>
      <w:r>
        <w:rPr>
          <w:rFonts w:hint="eastAsia"/>
          <w:sz w:val="32"/>
          <w:szCs w:val="32"/>
        </w:rPr>
        <w:t>送 审 编 号：</w:t>
      </w:r>
      <w:r>
        <w:rPr>
          <w:rFonts w:hint="eastAsia"/>
          <w:sz w:val="32"/>
          <w:szCs w:val="32"/>
          <w:u w:val="single"/>
        </w:rPr>
        <w:t xml:space="preserve">TD                       </w:t>
      </w:r>
    </w:p>
    <w:p w14:paraId="1682D438">
      <w:pPr>
        <w:ind w:firstLine="640"/>
        <w:rPr>
          <w:sz w:val="32"/>
          <w:szCs w:val="32"/>
          <w:u w:val="single"/>
        </w:rPr>
      </w:pPr>
      <w:r>
        <w:rPr>
          <w:rFonts w:hint="eastAsia"/>
          <w:sz w:val="32"/>
          <w:szCs w:val="32"/>
        </w:rPr>
        <w:t>学位授予类别：</w:t>
      </w:r>
      <w:r>
        <w:rPr>
          <w:rFonts w:hint="eastAsia"/>
          <w:sz w:val="32"/>
          <w:szCs w:val="32"/>
          <w:u w:val="single"/>
        </w:rPr>
        <w:t xml:space="preserve">专业学位硕士             </w:t>
      </w:r>
    </w:p>
    <w:p w14:paraId="34142629">
      <w:pPr>
        <w:ind w:firstLine="640"/>
        <w:rPr>
          <w:sz w:val="32"/>
          <w:szCs w:val="32"/>
          <w:u w:val="single"/>
        </w:rPr>
      </w:pPr>
      <w:r>
        <w:rPr>
          <w:rFonts w:hint="eastAsia"/>
          <w:sz w:val="32"/>
          <w:szCs w:val="32"/>
        </w:rPr>
        <w:t>论 文 题 目：</w:t>
      </w:r>
      <w:r>
        <w:rPr>
          <w:rFonts w:hint="eastAsia"/>
          <w:sz w:val="32"/>
          <w:szCs w:val="32"/>
          <w:u w:val="single"/>
        </w:rPr>
        <w:t>基于区块链技术的农产品溯源</w:t>
      </w:r>
    </w:p>
    <w:p w14:paraId="0408C71E">
      <w:pPr>
        <w:ind w:firstLine="2720" w:firstLineChars="850"/>
        <w:rPr>
          <w:sz w:val="32"/>
          <w:szCs w:val="32"/>
        </w:rPr>
      </w:pPr>
      <w:r>
        <w:rPr>
          <w:rFonts w:hint="eastAsia"/>
          <w:sz w:val="32"/>
          <w:szCs w:val="32"/>
          <w:u w:val="single"/>
        </w:rPr>
        <w:t xml:space="preserve">关键技术研究              </w:t>
      </w:r>
    </w:p>
    <w:p w14:paraId="5FCB83AB">
      <w:pPr>
        <w:ind w:firstLine="640"/>
        <w:rPr>
          <w:sz w:val="32"/>
          <w:szCs w:val="32"/>
        </w:rPr>
      </w:pPr>
      <w:r>
        <w:rPr>
          <w:rFonts w:hint="eastAsia"/>
          <w:sz w:val="32"/>
          <w:szCs w:val="32"/>
        </w:rPr>
        <w:t>一级学科名称：</w:t>
      </w:r>
      <w:r>
        <w:rPr>
          <w:rFonts w:hint="eastAsia"/>
          <w:sz w:val="32"/>
          <w:szCs w:val="32"/>
          <w:u w:val="single"/>
        </w:rPr>
        <w:t xml:space="preserve">农业                     </w:t>
      </w:r>
    </w:p>
    <w:p w14:paraId="1D8712B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pPr>
        <w:ind w:firstLine="640"/>
        <w:rPr>
          <w:sz w:val="32"/>
          <w:szCs w:val="32"/>
        </w:rPr>
      </w:pPr>
      <w:r>
        <w:rPr>
          <w:rFonts w:hint="eastAsia"/>
          <w:sz w:val="32"/>
          <w:szCs w:val="32"/>
        </w:rPr>
        <w:t>二级学科名称：</w:t>
      </w:r>
      <w:r>
        <w:rPr>
          <w:rFonts w:hint="eastAsia"/>
          <w:sz w:val="32"/>
          <w:szCs w:val="32"/>
          <w:u w:val="single"/>
        </w:rPr>
        <w:t xml:space="preserve">农业工程与信息技术       </w:t>
      </w:r>
    </w:p>
    <w:p w14:paraId="1A43FF83">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pPr>
        <w:ind w:firstLine="640"/>
        <w:rPr>
          <w:sz w:val="32"/>
          <w:szCs w:val="32"/>
          <w:u w:val="single"/>
        </w:rPr>
      </w:pPr>
      <w:r>
        <w:rPr>
          <w:rFonts w:hint="eastAsia"/>
          <w:sz w:val="32"/>
          <w:szCs w:val="32"/>
        </w:rPr>
        <w:t>论文研究方向：</w:t>
      </w:r>
      <w:r>
        <w:rPr>
          <w:rFonts w:hint="eastAsia"/>
          <w:sz w:val="32"/>
          <w:szCs w:val="32"/>
          <w:u w:val="single"/>
        </w:rPr>
        <w:t xml:space="preserve">农业信息化               </w:t>
      </w:r>
    </w:p>
    <w:p w14:paraId="21B93261">
      <w:pPr>
        <w:keepNext/>
        <w:keepLines/>
        <w:spacing w:line="240" w:lineRule="auto"/>
        <w:ind w:firstLine="0" w:firstLineChars="0"/>
        <w:jc w:val="center"/>
        <w:rPr>
          <w:rFonts w:cs="Times New Roman"/>
          <w:b/>
          <w:bCs/>
          <w:sz w:val="32"/>
          <w:szCs w:val="32"/>
        </w:rPr>
        <w:sectPr>
          <w:headerReference r:id="rId14" w:type="first"/>
          <w:footerReference r:id="rId17" w:type="first"/>
          <w:headerReference r:id="rId12" w:type="default"/>
          <w:footerReference r:id="rId15" w:type="default"/>
          <w:headerReference r:id="rId13" w:type="even"/>
          <w:footerReference r:id="rId16" w:type="even"/>
          <w:pgSz w:w="11905" w:h="16838"/>
          <w:pgMar w:top="1701" w:right="1418" w:bottom="1418" w:left="1418" w:header="1304" w:footer="1021" w:gutter="0"/>
          <w:cols w:space="0" w:num="1"/>
          <w:docGrid w:linePitch="312" w:charSpace="0"/>
        </w:sectPr>
      </w:pPr>
    </w:p>
    <w:p w14:paraId="623F5398">
      <w:pPr>
        <w:pStyle w:val="29"/>
      </w:pPr>
      <w:r>
        <w:t>基于区块链技术的农产品溯源关键技术研究</w:t>
      </w:r>
    </w:p>
    <w:p w14:paraId="3276D3D3">
      <w:pPr>
        <w:pStyle w:val="31"/>
        <w:spacing w:before="240" w:after="240"/>
      </w:pPr>
      <w:r>
        <w:rPr>
          <w:rFonts w:hint="eastAsia"/>
        </w:rPr>
        <w:t>摘 要</w:t>
      </w:r>
    </w:p>
    <w:p w14:paraId="13A904D2">
      <w:pPr>
        <w:pStyle w:val="33"/>
        <w:ind w:firstLine="420"/>
      </w:pPr>
      <w:r>
        <w:t>近年来，农产品安全问题频发，严重影响了消费者信心与产业健康发展。</w:t>
      </w:r>
      <w:r>
        <w:rPr>
          <w:rFonts w:hint="eastAsia"/>
        </w:rPr>
        <w:t>传统农产品溯源系统多基于中心化数据库，存在数据不透明、易被篡改等弊端。区块链技术为构建可信溯源体系提供了全新方向，但在实际应用中仍面临存储容量受限以及国家商用密码体系合规等关键技术挑战。本文旨在研究并解决基于区块链的农产品溯源核心技术问题，提出一种安全、高效、合规的溯源整体解决方案。</w:t>
      </w:r>
    </w:p>
    <w:p w14:paraId="1B29077C">
      <w:pPr>
        <w:pStyle w:val="33"/>
        <w:ind w:firstLine="420"/>
      </w:pPr>
      <w:r>
        <w:rPr>
          <w:rFonts w:hint="eastAsia"/>
        </w:rPr>
        <w:t>针对农产品供应链特点，本文构建了基于Hyperledger Fabric联盟链的农产品溯源方案与覆盖“从农场到餐桌”全流程的信息交互模型，界定了各参与方节点的数据权责与协同验证机制。针对区块链海量数据存储的性能瓶颈，设计了区块链与IPFS协同的双存储数据管理模式。实施链上锚定核心哈希与数据索引、链下分布式托管原始大文件的分类治理策略，在保障数据不可篡改性的同时显著提升了存储与检索效率。此外，为满足国内农产品数据的信息安全与合规监管需求，本文对底层密码服务提供者模块进行了扩展与重构。独立完成了国密SM2、SM3及SM4算法的底层适配与深度集成，打通了国密数字证书与交易背书全流程，并通过实验验证了相关密码学操作的正确性与性能表现。最后，以阿克苏苹果真实供应链为对象开展实证分析。通过实地考察采集真实的产业链数据集，明确了多端用户的特征字段及关键节点的业务流转文本，在国密区块链平台上进行了深度验证。实验成功实现了多源多维度数据的可信录入、全链路溯源校验与穿透式监管，验证了该方案在复杂业务场景下的整体可行性与技术优越性。</w:t>
      </w:r>
    </w:p>
    <w:p w14:paraId="1FCFC0E1">
      <w:pPr>
        <w:pStyle w:val="33"/>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pPr>
        <w:pStyle w:val="35"/>
        <w:sectPr>
          <w:pgSz w:w="11905" w:h="16838"/>
          <w:pgMar w:top="1701" w:right="1418" w:bottom="1418" w:left="1418" w:header="1304" w:footer="1021" w:gutter="0"/>
          <w:cols w:space="0" w:num="1"/>
          <w:docGrid w:linePitch="312" w:charSpace="0"/>
        </w:sectPr>
      </w:pPr>
      <w:r>
        <w:rPr>
          <w:rFonts w:eastAsia="黑体"/>
          <w:sz w:val="24"/>
          <w:szCs w:val="24"/>
        </w:rPr>
        <w:t>关键词：</w:t>
      </w:r>
      <w:r>
        <w:t>区块链；农产品溯源；Hyperledger Fabric；IPFS；国密算法</w:t>
      </w:r>
    </w:p>
    <w:p w14:paraId="1C884491">
      <w:pPr>
        <w:pStyle w:val="37"/>
        <w:rPr>
          <w:color w:val="000000"/>
        </w:rPr>
      </w:pPr>
      <w:r>
        <w:t>Blockchain-based Key Technology Research on Agricultural Product Traceability</w:t>
      </w:r>
    </w:p>
    <w:p w14:paraId="32BB3A94">
      <w:pPr>
        <w:pStyle w:val="39"/>
        <w:spacing w:before="240" w:after="120"/>
      </w:pPr>
      <w:r>
        <w:rPr>
          <w:rFonts w:hint="eastAsia"/>
        </w:rPr>
        <w:t>Abstract</w:t>
      </w:r>
    </w:p>
    <w:p w14:paraId="53C319AE">
      <w:pPr>
        <w:pStyle w:val="41"/>
        <w:ind w:firstLine="210"/>
      </w:pPr>
      <w:r>
        <w:t xml:space="preserve">In recent years, the frequent occurrence of agricultural product safety issues has severely affected consumer confidence and the healthy development of the industry. 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w:t>
      </w:r>
      <w:r>
        <w:rPr>
          <w:rFonts w:hint="eastAsia"/>
        </w:rPr>
        <w:t>thesis</w:t>
      </w:r>
      <w:r>
        <w:t xml:space="preserve"> aims to research and resolve the core technical issues of blockchain-based agricultural product traceability, proposing a secure, efficient, and compliant overall traceability solution.</w:t>
      </w:r>
    </w:p>
    <w:p w14:paraId="1C2222EC">
      <w:pPr>
        <w:pStyle w:val="41"/>
        <w:ind w:firstLine="210"/>
      </w:pPr>
      <w:r>
        <w:t xml:space="preserve">According to the characteristics of the agricultural supply chain, this </w:t>
      </w:r>
      <w:r>
        <w:rPr>
          <w:rFonts w:hint="eastAsia"/>
        </w:rPr>
        <w:t>thesis</w:t>
      </w:r>
      <w:r>
        <w:t xml:space="preserve">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InterPlanetary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w:t>
      </w:r>
      <w:r>
        <w:rPr>
          <w:rFonts w:hint="eastAsia"/>
        </w:rPr>
        <w:t>thesis</w:t>
      </w:r>
      <w:r>
        <w:t xml:space="preserve">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pPr>
        <w:pStyle w:val="41"/>
        <w:ind w:firstLine="210"/>
        <w:rPr>
          <w:b/>
          <w:bCs/>
        </w:rPr>
      </w:pPr>
      <w:r>
        <w:t xml:space="preserve">Research results show that the key technical framework proposed in this </w:t>
      </w:r>
      <w:r>
        <w:rPr>
          <w:rFonts w:hint="eastAsia"/>
        </w:rPr>
        <w:t>thesis</w:t>
      </w:r>
      <w:r>
        <w:t xml:space="preserve">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pPr>
        <w:pStyle w:val="43"/>
        <w:sectPr>
          <w:pgSz w:w="11905" w:h="16838"/>
          <w:pgMar w:top="1701" w:right="1418" w:bottom="1418" w:left="1418" w:header="1304" w:footer="1021" w:gutter="0"/>
          <w:cols w:space="0" w:num="1"/>
          <w:docGrid w:linePitch="312" w:charSpace="0"/>
        </w:sectPr>
      </w:pPr>
      <w:r>
        <w:rPr>
          <w:b/>
        </w:rPr>
        <w:t>Key</w:t>
      </w:r>
      <w:r>
        <w:rPr>
          <w:rFonts w:hint="eastAsia"/>
          <w:b/>
        </w:rPr>
        <w:t xml:space="preserve"> </w:t>
      </w:r>
      <w:r>
        <w:rPr>
          <w:b/>
        </w:rPr>
        <w:t>words</w:t>
      </w:r>
      <w:r>
        <w:t>: Blockchain; Agricultural Product Traceability; Hyperledger Fabric; IPFS; National Cryptography Algorithm</w:t>
      </w:r>
    </w:p>
    <w:p w14:paraId="31E2D8F2">
      <w:pPr>
        <w:pStyle w:val="45"/>
        <w:spacing w:before="240" w:after="240"/>
        <w:rPr>
          <w:rFonts w:hint="eastAsia"/>
        </w:rPr>
      </w:pPr>
      <w:r>
        <w:rPr>
          <w:rFonts w:hint="eastAsia"/>
        </w:rPr>
        <w:t>目  录</w:t>
      </w:r>
    </w:p>
    <w:sdt>
      <w:sdtPr>
        <w:rPr>
          <w:rFonts w:ascii="宋体" w:hAnsi="宋体" w:eastAsia="黑体"/>
          <w:b w:val="0"/>
          <w:sz w:val="21"/>
        </w:rPr>
        <w:id w:val="147479496"/>
        <w15:color w:val="DBDBDB"/>
        <w:docPartObj>
          <w:docPartGallery w:val="Table of Contents"/>
          <w:docPartUnique/>
        </w:docPartObj>
      </w:sdtPr>
      <w:sdtEndPr>
        <w:rPr>
          <w:rFonts w:ascii="Times New Roman" w:hAnsi="Times New Roman" w:eastAsia="宋体"/>
          <w:b/>
          <w:sz w:val="28"/>
        </w:rPr>
      </w:sdtEndPr>
      <w:sdtContent>
        <w:p w14:paraId="3B4AAD4D">
          <w:pPr>
            <w:pStyle w:val="12"/>
            <w:rPr>
              <w:rFonts w:hint="eastAsia" w:asciiTheme="minorHAnsi" w:hAnsiTheme="minorHAnsi" w:eastAsiaTheme="minorEastAsia" w:cstheme="minorBidi"/>
              <w:b w:val="0"/>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"_Toc224783799" </w:instrText>
          </w:r>
          <w:r>
            <w:fldChar w:fldCharType="separate"/>
          </w:r>
          <w:r>
            <w:rPr>
              <w:rStyle w:val="20"/>
              <w:rFonts w:hint="eastAsia"/>
            </w:rPr>
            <w:t>第1章  绪论</w:t>
          </w:r>
          <w:r>
            <w:rPr>
              <w:rFonts w:hint="eastAsia"/>
            </w:rPr>
            <w:tab/>
          </w:r>
          <w:r>
            <w:rPr>
              <w:rFonts w:hint="eastAsia"/>
            </w:rPr>
            <w:fldChar w:fldCharType="begin"/>
          </w:r>
          <w:r>
            <w:rPr>
              <w:rFonts w:hint="eastAsia"/>
            </w:rPr>
            <w:instrText xml:space="preserve"> </w:instrText>
          </w:r>
          <w:r>
            <w:instrText xml:space="preserve">PAGEREF _Toc224783799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AE74521">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"_Toc224783800" </w:instrText>
          </w:r>
          <w:r>
            <w:fldChar w:fldCharType="separate"/>
          </w:r>
          <w:r>
            <w:rPr>
              <w:rStyle w:val="20"/>
              <w:rFonts w:hint="eastAsia"/>
            </w:rPr>
            <w:t>1.1  研究背景与意义</w:t>
          </w:r>
          <w:r>
            <w:rPr>
              <w:rFonts w:hint="eastAsia"/>
            </w:rPr>
            <w:tab/>
          </w:r>
          <w:r>
            <w:rPr>
              <w:rFonts w:hint="eastAsia"/>
            </w:rPr>
            <w:fldChar w:fldCharType="begin"/>
          </w:r>
          <w:r>
            <w:rPr>
              <w:rFonts w:hint="eastAsia"/>
            </w:rPr>
            <w:instrText xml:space="preserve"> </w:instrText>
          </w:r>
          <w:r>
            <w:instrText xml:space="preserve">PAGEREF _Toc224783800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553DAE1">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"_Toc224783801" </w:instrText>
          </w:r>
          <w:r>
            <w:fldChar w:fldCharType="separate"/>
          </w:r>
          <w:r>
            <w:rPr>
              <w:rStyle w:val="20"/>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_Toc224783801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00C60E">
          <w:pPr>
            <w:pStyle w:val="7"/>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"_Toc224783802" </w:instrText>
          </w:r>
          <w:r>
            <w:fldChar w:fldCharType="separate"/>
          </w:r>
          <w:r>
            <w:rPr>
              <w:rStyle w:val="20"/>
              <w:rFonts w:hint="eastAsia"/>
            </w:rPr>
            <w:t>1.2.1 国内外区块链溯源研究综述</w:t>
          </w:r>
          <w:r>
            <w:rPr>
              <w:rFonts w:hint="eastAsia"/>
            </w:rPr>
            <w:tab/>
          </w:r>
          <w:r>
            <w:rPr>
              <w:rFonts w:hint="eastAsia"/>
            </w:rPr>
            <w:fldChar w:fldCharType="begin"/>
          </w:r>
          <w:r>
            <w:rPr>
              <w:rFonts w:hint="eastAsia"/>
            </w:rPr>
            <w:instrText xml:space="preserve"> </w:instrText>
          </w:r>
          <w:r>
            <w:instrText xml:space="preserve">PAGEREF _Toc224783802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1BAB22B">
          <w:pPr>
            <w:pStyle w:val="7"/>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"_Toc224783803" </w:instrText>
          </w:r>
          <w:r>
            <w:fldChar w:fldCharType="separate"/>
          </w:r>
          <w:r>
            <w:rPr>
              <w:rStyle w:val="20"/>
              <w:rFonts w:hint="eastAsia"/>
            </w:rPr>
            <w:t>1.2.2 链上链下存储与国密算法研究现状</w:t>
          </w:r>
          <w:r>
            <w:rPr>
              <w:rFonts w:hint="eastAsia"/>
            </w:rPr>
            <w:tab/>
          </w:r>
          <w:r>
            <w:rPr>
              <w:rFonts w:hint="eastAsia"/>
            </w:rPr>
            <w:fldChar w:fldCharType="begin"/>
          </w:r>
          <w:r>
            <w:rPr>
              <w:rFonts w:hint="eastAsia"/>
            </w:rPr>
            <w:instrText xml:space="preserve"> </w:instrText>
          </w:r>
          <w:r>
            <w:instrText xml:space="preserve">PAGEREF _Toc224783803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2520679">
          <w:pPr>
            <w:pStyle w:val="7"/>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"_Toc224783804" </w:instrText>
          </w:r>
          <w:r>
            <w:fldChar w:fldCharType="separate"/>
          </w:r>
          <w:r>
            <w:rPr>
              <w:rStyle w:val="20"/>
              <w:rFonts w:hint="eastAsia"/>
            </w:rPr>
            <w:t>1.2.3 系统设计与应用对标研究</w:t>
          </w:r>
          <w:r>
            <w:rPr>
              <w:rFonts w:hint="eastAsia"/>
            </w:rPr>
            <w:tab/>
          </w:r>
          <w:r>
            <w:rPr>
              <w:rFonts w:hint="eastAsia"/>
            </w:rPr>
            <w:fldChar w:fldCharType="begin"/>
          </w:r>
          <w:r>
            <w:rPr>
              <w:rFonts w:hint="eastAsia"/>
            </w:rPr>
            <w:instrText xml:space="preserve"> </w:instrText>
          </w:r>
          <w:r>
            <w:instrText xml:space="preserve">PAGEREF _Toc224783804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FCF0455">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"_Toc224783805" </w:instrText>
          </w:r>
          <w:r>
            <w:fldChar w:fldCharType="separate"/>
          </w:r>
          <w:r>
            <w:rPr>
              <w:rStyle w:val="20"/>
              <w:rFonts w:hint="eastAsia"/>
            </w:rPr>
            <w:t>1.3  研究内容与技术路线</w:t>
          </w:r>
          <w:r>
            <w:rPr>
              <w:rFonts w:hint="eastAsia"/>
            </w:rPr>
            <w:tab/>
          </w:r>
          <w:r>
            <w:rPr>
              <w:rFonts w:hint="eastAsia"/>
            </w:rPr>
            <w:fldChar w:fldCharType="begin"/>
          </w:r>
          <w:r>
            <w:rPr>
              <w:rFonts w:hint="eastAsia"/>
            </w:rPr>
            <w:instrText xml:space="preserve"> </w:instrText>
          </w:r>
          <w:r>
            <w:instrText xml:space="preserve">PAGEREF _Toc224783805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3E60973">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"_Toc224783806" </w:instrText>
          </w:r>
          <w:r>
            <w:fldChar w:fldCharType="separate"/>
          </w:r>
          <w:r>
            <w:rPr>
              <w:rStyle w:val="20"/>
              <w:rFonts w:hint="eastAsia"/>
            </w:rPr>
            <w:t>1.4  论文结构</w:t>
          </w:r>
          <w:r>
            <w:rPr>
              <w:rFonts w:hint="eastAsia"/>
            </w:rPr>
            <w:tab/>
          </w:r>
          <w:r>
            <w:rPr>
              <w:rFonts w:hint="eastAsia"/>
            </w:rPr>
            <w:fldChar w:fldCharType="begin"/>
          </w:r>
          <w:r>
            <w:rPr>
              <w:rFonts w:hint="eastAsia"/>
            </w:rPr>
            <w:instrText xml:space="preserve"> </w:instrText>
          </w:r>
          <w:r>
            <w:instrText xml:space="preserve">PAGEREF _Toc224783806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B0528B7">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"_Toc224783807" </w:instrText>
          </w:r>
          <w:r>
            <w:fldChar w:fldCharType="separate"/>
          </w:r>
          <w:r>
            <w:rPr>
              <w:rStyle w:val="20"/>
              <w:rFonts w:hint="eastAsia"/>
            </w:rPr>
            <w:t>第2章  区块链相关理论与技术基础</w:t>
          </w:r>
          <w:r>
            <w:rPr>
              <w:rFonts w:hint="eastAsia"/>
            </w:rPr>
            <w:tab/>
          </w:r>
          <w:r>
            <w:rPr>
              <w:rFonts w:hint="eastAsia"/>
            </w:rPr>
            <w:fldChar w:fldCharType="begin"/>
          </w:r>
          <w:r>
            <w:rPr>
              <w:rFonts w:hint="eastAsia"/>
            </w:rPr>
            <w:instrText xml:space="preserve"> </w:instrText>
          </w:r>
          <w:r>
            <w:instrText xml:space="preserve">PAGEREF _Toc224783807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FF7C733">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"_Toc224783808" </w:instrText>
          </w:r>
          <w:r>
            <w:fldChar w:fldCharType="separate"/>
          </w:r>
          <w:r>
            <w:rPr>
              <w:rStyle w:val="20"/>
              <w:rFonts w:hint="eastAsia"/>
            </w:rPr>
            <w:t>2.1  区块链基础理论</w:t>
          </w:r>
          <w:r>
            <w:rPr>
              <w:rFonts w:hint="eastAsia"/>
            </w:rPr>
            <w:tab/>
          </w:r>
          <w:r>
            <w:rPr>
              <w:rFonts w:hint="eastAsia"/>
            </w:rPr>
            <w:fldChar w:fldCharType="begin"/>
          </w:r>
          <w:r>
            <w:rPr>
              <w:rFonts w:hint="eastAsia"/>
            </w:rPr>
            <w:instrText xml:space="preserve"> </w:instrText>
          </w:r>
          <w:r>
            <w:instrText xml:space="preserve">PAGEREF _Toc224783808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FA1DDBF">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"_Toc224783809" </w:instrText>
          </w:r>
          <w:r>
            <w:fldChar w:fldCharType="separate"/>
          </w:r>
          <w:r>
            <w:rPr>
              <w:rStyle w:val="20"/>
              <w:rFonts w:hint="eastAsia"/>
            </w:rPr>
            <w:t>2.2  Hyperledger Fabric 平台</w:t>
          </w:r>
          <w:r>
            <w:rPr>
              <w:rFonts w:hint="eastAsia"/>
            </w:rPr>
            <w:tab/>
          </w:r>
          <w:r>
            <w:rPr>
              <w:rFonts w:hint="eastAsia"/>
            </w:rPr>
            <w:fldChar w:fldCharType="begin"/>
          </w:r>
          <w:r>
            <w:rPr>
              <w:rFonts w:hint="eastAsia"/>
            </w:rPr>
            <w:instrText xml:space="preserve"> </w:instrText>
          </w:r>
          <w:r>
            <w:instrText xml:space="preserve">PAGEREF _Toc224783809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FC4C9B8">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"_Toc224783810" </w:instrText>
          </w:r>
          <w:r>
            <w:fldChar w:fldCharType="separate"/>
          </w:r>
          <w:r>
            <w:rPr>
              <w:rStyle w:val="20"/>
              <w:rFonts w:hint="eastAsia"/>
            </w:rPr>
            <w:t>2.3  关键支撑技术</w:t>
          </w:r>
          <w:r>
            <w:rPr>
              <w:rFonts w:hint="eastAsia"/>
            </w:rPr>
            <w:tab/>
          </w:r>
          <w:r>
            <w:rPr>
              <w:rFonts w:hint="eastAsia"/>
            </w:rPr>
            <w:fldChar w:fldCharType="begin"/>
          </w:r>
          <w:r>
            <w:rPr>
              <w:rFonts w:hint="eastAsia"/>
            </w:rPr>
            <w:instrText xml:space="preserve"> </w:instrText>
          </w:r>
          <w:r>
            <w:instrText xml:space="preserve">PAGEREF _Toc224783810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B7B6FD0">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"_Toc224783811" </w:instrText>
          </w:r>
          <w:r>
            <w:fldChar w:fldCharType="separate"/>
          </w:r>
          <w:r>
            <w:rPr>
              <w:rStyle w:val="20"/>
              <w:rFonts w:hint="eastAsia"/>
            </w:rPr>
            <w:t>2.4  应用层开发技术栈</w:t>
          </w:r>
          <w:r>
            <w:rPr>
              <w:rFonts w:hint="eastAsia"/>
            </w:rPr>
            <w:tab/>
          </w:r>
          <w:r>
            <w:rPr>
              <w:rFonts w:hint="eastAsia"/>
            </w:rPr>
            <w:fldChar w:fldCharType="begin"/>
          </w:r>
          <w:r>
            <w:rPr>
              <w:rFonts w:hint="eastAsia"/>
            </w:rPr>
            <w:instrText xml:space="preserve"> </w:instrText>
          </w:r>
          <w:r>
            <w:instrText xml:space="preserve">PAGEREF _Toc224783811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97D3B7A">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"_Toc224783812" </w:instrText>
          </w:r>
          <w:r>
            <w:fldChar w:fldCharType="separate"/>
          </w:r>
          <w:r>
            <w:rPr>
              <w:rStyle w:val="20"/>
              <w:rFonts w:hint="eastAsia"/>
            </w:rPr>
            <w:t>2.5  密码学基础</w:t>
          </w:r>
          <w:r>
            <w:rPr>
              <w:rFonts w:hint="eastAsia"/>
            </w:rPr>
            <w:tab/>
          </w:r>
          <w:r>
            <w:rPr>
              <w:rFonts w:hint="eastAsia"/>
            </w:rPr>
            <w:fldChar w:fldCharType="begin"/>
          </w:r>
          <w:r>
            <w:rPr>
              <w:rFonts w:hint="eastAsia"/>
            </w:rPr>
            <w:instrText xml:space="preserve"> </w:instrText>
          </w:r>
          <w:r>
            <w:instrText xml:space="preserve">PAGEREF _Toc224783812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45FAB03">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"_Toc224783813" </w:instrText>
          </w:r>
          <w:r>
            <w:fldChar w:fldCharType="separate"/>
          </w:r>
          <w:r>
            <w:rPr>
              <w:rStyle w:val="20"/>
              <w:rFonts w:hint="eastAsia"/>
            </w:rPr>
            <w:t>第3章  农产品区块链溯源方案设计与系统设计</w:t>
          </w:r>
          <w:r>
            <w:rPr>
              <w:rFonts w:hint="eastAsia"/>
            </w:rPr>
            <w:tab/>
          </w:r>
          <w:r>
            <w:rPr>
              <w:rFonts w:hint="eastAsia"/>
            </w:rPr>
            <w:fldChar w:fldCharType="begin"/>
          </w:r>
          <w:r>
            <w:rPr>
              <w:rFonts w:hint="eastAsia"/>
            </w:rPr>
            <w:instrText xml:space="preserve"> </w:instrText>
          </w:r>
          <w:r>
            <w:instrText xml:space="preserve">PAGEREF _Toc224783813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53056F2">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"_Toc224783814" </w:instrText>
          </w:r>
          <w:r>
            <w:fldChar w:fldCharType="separate"/>
          </w:r>
          <w:r>
            <w:rPr>
              <w:rStyle w:val="20"/>
              <w:rFonts w:hint="eastAsia"/>
            </w:rPr>
            <w:t>3.1  溯源需求与流程分析</w:t>
          </w:r>
          <w:r>
            <w:rPr>
              <w:rFonts w:hint="eastAsia"/>
            </w:rPr>
            <w:tab/>
          </w:r>
          <w:r>
            <w:rPr>
              <w:rFonts w:hint="eastAsia"/>
            </w:rPr>
            <w:fldChar w:fldCharType="begin"/>
          </w:r>
          <w:r>
            <w:rPr>
              <w:rFonts w:hint="eastAsia"/>
            </w:rPr>
            <w:instrText xml:space="preserve"> </w:instrText>
          </w:r>
          <w:r>
            <w:instrText xml:space="preserve">PAGEREF _Toc224783814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A847F59">
          <w:pPr>
            <w:pStyle w:val="7"/>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"_Toc224783815" </w:instrText>
          </w:r>
          <w:r>
            <w:fldChar w:fldCharType="separate"/>
          </w:r>
          <w:r>
            <w:rPr>
              <w:rStyle w:val="20"/>
              <w:rFonts w:hint="eastAsia"/>
            </w:rPr>
            <w:t>3.1.1 业务需求分析</w:t>
          </w:r>
          <w:r>
            <w:rPr>
              <w:rFonts w:hint="eastAsia"/>
            </w:rPr>
            <w:tab/>
          </w:r>
          <w:r>
            <w:rPr>
              <w:rFonts w:hint="eastAsia"/>
            </w:rPr>
            <w:fldChar w:fldCharType="begin"/>
          </w:r>
          <w:r>
            <w:rPr>
              <w:rFonts w:hint="eastAsia"/>
            </w:rPr>
            <w:instrText xml:space="preserve"> </w:instrText>
          </w:r>
          <w:r>
            <w:instrText xml:space="preserve">PAGEREF _Toc224783815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8162F5C">
          <w:pPr>
            <w:pStyle w:val="7"/>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"_Toc224783816" </w:instrText>
          </w:r>
          <w:r>
            <w:fldChar w:fldCharType="separate"/>
          </w:r>
          <w:r>
            <w:rPr>
              <w:rStyle w:val="20"/>
              <w:rFonts w:hint="eastAsia"/>
            </w:rPr>
            <w:t>3.1.2 系统功能需求</w:t>
          </w:r>
          <w:r>
            <w:rPr>
              <w:rFonts w:hint="eastAsia"/>
            </w:rPr>
            <w:tab/>
          </w:r>
          <w:r>
            <w:rPr>
              <w:rFonts w:hint="eastAsia"/>
            </w:rPr>
            <w:fldChar w:fldCharType="begin"/>
          </w:r>
          <w:r>
            <w:rPr>
              <w:rFonts w:hint="eastAsia"/>
            </w:rPr>
            <w:instrText xml:space="preserve"> </w:instrText>
          </w:r>
          <w:r>
            <w:instrText xml:space="preserve">PAGEREF _Toc224783816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6238E7A">
          <w:pPr>
            <w:pStyle w:val="7"/>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"_Toc224783817" </w:instrText>
          </w:r>
          <w:r>
            <w:fldChar w:fldCharType="separate"/>
          </w:r>
          <w:r>
            <w:rPr>
              <w:rStyle w:val="20"/>
              <w:rFonts w:hint="eastAsia"/>
            </w:rPr>
            <w:t>3.1.3 农产品供应链溯源流程</w:t>
          </w:r>
          <w:r>
            <w:rPr>
              <w:rFonts w:hint="eastAsia"/>
            </w:rPr>
            <w:tab/>
          </w:r>
          <w:r>
            <w:rPr>
              <w:rFonts w:hint="eastAsia"/>
            </w:rPr>
            <w:fldChar w:fldCharType="begin"/>
          </w:r>
          <w:r>
            <w:rPr>
              <w:rFonts w:hint="eastAsia"/>
            </w:rPr>
            <w:instrText xml:space="preserve"> </w:instrText>
          </w:r>
          <w:r>
            <w:instrText xml:space="preserve">PAGEREF _Toc224783817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D1D9EAF">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"_Toc224783818" </w:instrText>
          </w:r>
          <w:r>
            <w:fldChar w:fldCharType="separate"/>
          </w:r>
          <w:r>
            <w:rPr>
              <w:rStyle w:val="20"/>
              <w:rFonts w:hint="eastAsia"/>
            </w:rPr>
            <w:t>3.2  区块链子系统设计</w:t>
          </w:r>
          <w:r>
            <w:rPr>
              <w:rFonts w:hint="eastAsia"/>
            </w:rPr>
            <w:tab/>
          </w:r>
          <w:r>
            <w:rPr>
              <w:rFonts w:hint="eastAsia"/>
            </w:rPr>
            <w:fldChar w:fldCharType="begin"/>
          </w:r>
          <w:r>
            <w:rPr>
              <w:rFonts w:hint="eastAsia"/>
            </w:rPr>
            <w:instrText xml:space="preserve"> </w:instrText>
          </w:r>
          <w:r>
            <w:instrText xml:space="preserve">PAGEREF _Toc224783818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45D7A8A">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"_Toc224783819" </w:instrText>
          </w:r>
          <w:r>
            <w:fldChar w:fldCharType="separate"/>
          </w:r>
          <w:r>
            <w:rPr>
              <w:rStyle w:val="20"/>
              <w:rFonts w:hint="eastAsia"/>
            </w:rPr>
            <w:t>3.3  系统总体架构设计</w:t>
          </w:r>
          <w:r>
            <w:rPr>
              <w:rFonts w:hint="eastAsia"/>
            </w:rPr>
            <w:tab/>
          </w:r>
          <w:r>
            <w:rPr>
              <w:rFonts w:hint="eastAsia"/>
            </w:rPr>
            <w:fldChar w:fldCharType="begin"/>
          </w:r>
          <w:r>
            <w:rPr>
              <w:rFonts w:hint="eastAsia"/>
            </w:rPr>
            <w:instrText xml:space="preserve"> </w:instrText>
          </w:r>
          <w:r>
            <w:instrText xml:space="preserve">PAGEREF _Toc224783819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132C73E">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"_Toc224783820" </w:instrText>
          </w:r>
          <w:r>
            <w:fldChar w:fldCharType="separate"/>
          </w:r>
          <w:r>
            <w:rPr>
              <w:rStyle w:val="20"/>
              <w:rFonts w:hint="eastAsia"/>
            </w:rPr>
            <w:t>3.4  应用服务层设计</w:t>
          </w:r>
          <w:r>
            <w:rPr>
              <w:rFonts w:hint="eastAsia"/>
            </w:rPr>
            <w:tab/>
          </w:r>
          <w:r>
            <w:rPr>
              <w:rFonts w:hint="eastAsia"/>
            </w:rPr>
            <w:fldChar w:fldCharType="begin"/>
          </w:r>
          <w:r>
            <w:rPr>
              <w:rFonts w:hint="eastAsia"/>
            </w:rPr>
            <w:instrText xml:space="preserve"> </w:instrText>
          </w:r>
          <w:r>
            <w:instrText xml:space="preserve">PAGEREF _Toc224783820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4125777">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"_Toc224783821" </w:instrText>
          </w:r>
          <w:r>
            <w:fldChar w:fldCharType="separate"/>
          </w:r>
          <w:r>
            <w:rPr>
              <w:rStyle w:val="20"/>
              <w:rFonts w:hint="eastAsia"/>
            </w:rPr>
            <w:t>3.5  用户界面层设计</w:t>
          </w:r>
          <w:r>
            <w:rPr>
              <w:rFonts w:hint="eastAsia"/>
            </w:rPr>
            <w:tab/>
          </w:r>
          <w:r>
            <w:rPr>
              <w:rFonts w:hint="eastAsia"/>
            </w:rPr>
            <w:fldChar w:fldCharType="begin"/>
          </w:r>
          <w:r>
            <w:rPr>
              <w:rFonts w:hint="eastAsia"/>
            </w:rPr>
            <w:instrText xml:space="preserve"> </w:instrText>
          </w:r>
          <w:r>
            <w:instrText xml:space="preserve">PAGEREF _Toc224783821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EB21DB7">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"_Toc224783822" </w:instrText>
          </w:r>
          <w:r>
            <w:fldChar w:fldCharType="separate"/>
          </w:r>
          <w:r>
            <w:rPr>
              <w:rStyle w:val="20"/>
              <w:rFonts w:hint="eastAsia"/>
            </w:rPr>
            <w:t>第4章  Hyperledger Fabric 平台国密算法嵌入研究与实现</w:t>
          </w:r>
          <w:r>
            <w:rPr>
              <w:rFonts w:hint="eastAsia"/>
            </w:rPr>
            <w:tab/>
          </w:r>
          <w:r>
            <w:rPr>
              <w:rFonts w:hint="eastAsia"/>
            </w:rPr>
            <w:fldChar w:fldCharType="begin"/>
          </w:r>
          <w:r>
            <w:rPr>
              <w:rFonts w:hint="eastAsia"/>
            </w:rPr>
            <w:instrText xml:space="preserve"> </w:instrText>
          </w:r>
          <w:r>
            <w:instrText xml:space="preserve">PAGEREF _Toc224783822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322ABE46">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"_Toc224783823" </w:instrText>
          </w:r>
          <w:r>
            <w:fldChar w:fldCharType="separate"/>
          </w:r>
          <w:r>
            <w:rPr>
              <w:rStyle w:val="20"/>
              <w:rFonts w:hint="eastAsia"/>
            </w:rPr>
            <w:t>4.1  Fabric 平台密码服务体系分析</w:t>
          </w:r>
          <w:r>
            <w:rPr>
              <w:rFonts w:hint="eastAsia"/>
            </w:rPr>
            <w:tab/>
          </w:r>
          <w:r>
            <w:rPr>
              <w:rFonts w:hint="eastAsia"/>
            </w:rPr>
            <w:fldChar w:fldCharType="begin"/>
          </w:r>
          <w:r>
            <w:rPr>
              <w:rFonts w:hint="eastAsia"/>
            </w:rPr>
            <w:instrText xml:space="preserve"> </w:instrText>
          </w:r>
          <w:r>
            <w:instrText xml:space="preserve">PAGEREF _Toc224783823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2CD25BE2">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"_Toc224783824" </w:instrText>
          </w:r>
          <w:r>
            <w:fldChar w:fldCharType="separate"/>
          </w:r>
          <w:r>
            <w:rPr>
              <w:rStyle w:val="20"/>
              <w:rFonts w:hint="eastAsia"/>
            </w:rPr>
            <w:t>4.2  国密算法嵌入设计思路</w:t>
          </w:r>
          <w:r>
            <w:rPr>
              <w:rFonts w:hint="eastAsia"/>
            </w:rPr>
            <w:tab/>
          </w:r>
          <w:r>
            <w:rPr>
              <w:rFonts w:hint="eastAsia"/>
            </w:rPr>
            <w:fldChar w:fldCharType="begin"/>
          </w:r>
          <w:r>
            <w:rPr>
              <w:rFonts w:hint="eastAsia"/>
            </w:rPr>
            <w:instrText xml:space="preserve"> </w:instrText>
          </w:r>
          <w:r>
            <w:instrText xml:space="preserve">PAGEREF _Toc224783824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1D1BC422">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"_Toc224783825" </w:instrText>
          </w:r>
          <w:r>
            <w:fldChar w:fldCharType="separate"/>
          </w:r>
          <w:r>
            <w:rPr>
              <w:rStyle w:val="20"/>
              <w:rFonts w:hint="eastAsia"/>
            </w:rPr>
            <w:t>4.3  国密算法嵌入实现过程</w:t>
          </w:r>
          <w:r>
            <w:rPr>
              <w:rFonts w:hint="eastAsia"/>
            </w:rPr>
            <w:tab/>
          </w:r>
          <w:r>
            <w:rPr>
              <w:rFonts w:hint="eastAsia"/>
            </w:rPr>
            <w:fldChar w:fldCharType="begin"/>
          </w:r>
          <w:r>
            <w:rPr>
              <w:rFonts w:hint="eastAsia"/>
            </w:rPr>
            <w:instrText xml:space="preserve"> </w:instrText>
          </w:r>
          <w:r>
            <w:instrText xml:space="preserve">PAGEREF _Toc224783825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4D401212">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"_Toc224783826" </w:instrText>
          </w:r>
          <w:r>
            <w:fldChar w:fldCharType="separate"/>
          </w:r>
          <w:r>
            <w:rPr>
              <w:rStyle w:val="20"/>
              <w:rFonts w:hint="eastAsia"/>
            </w:rPr>
            <w:t>4.4  国密算法嵌入验证与分析</w:t>
          </w:r>
          <w:r>
            <w:rPr>
              <w:rFonts w:hint="eastAsia"/>
            </w:rPr>
            <w:tab/>
          </w:r>
          <w:r>
            <w:rPr>
              <w:rFonts w:hint="eastAsia"/>
            </w:rPr>
            <w:fldChar w:fldCharType="begin"/>
          </w:r>
          <w:r>
            <w:rPr>
              <w:rFonts w:hint="eastAsia"/>
            </w:rPr>
            <w:instrText xml:space="preserve"> </w:instrText>
          </w:r>
          <w:r>
            <w:instrText xml:space="preserve">PAGEREF _Toc224783826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E022A33">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"_Toc224783827" </w:instrText>
          </w:r>
          <w:r>
            <w:fldChar w:fldCharType="separate"/>
          </w:r>
          <w:r>
            <w:rPr>
              <w:rStyle w:val="20"/>
              <w:rFonts w:hint="eastAsia"/>
            </w:rPr>
            <w:t>第5章  农产品区块链溯源系统设计与实现</w:t>
          </w:r>
          <w:r>
            <w:rPr>
              <w:rFonts w:hint="eastAsia"/>
            </w:rPr>
            <w:tab/>
          </w:r>
          <w:r>
            <w:rPr>
              <w:rFonts w:hint="eastAsia"/>
            </w:rPr>
            <w:fldChar w:fldCharType="begin"/>
          </w:r>
          <w:r>
            <w:rPr>
              <w:rFonts w:hint="eastAsia"/>
            </w:rPr>
            <w:instrText xml:space="preserve"> </w:instrText>
          </w:r>
          <w:r>
            <w:instrText xml:space="preserve">PAGEREF _Toc224783827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2419A6AB">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"_Toc224783828" </w:instrText>
          </w:r>
          <w:r>
            <w:fldChar w:fldCharType="separate"/>
          </w:r>
          <w:r>
            <w:rPr>
              <w:rStyle w:val="20"/>
              <w:rFonts w:hint="eastAsia"/>
            </w:rPr>
            <w:t>5.1  系统环境搭建</w:t>
          </w:r>
          <w:r>
            <w:rPr>
              <w:rFonts w:hint="eastAsia"/>
            </w:rPr>
            <w:tab/>
          </w:r>
          <w:r>
            <w:rPr>
              <w:rFonts w:hint="eastAsia"/>
            </w:rPr>
            <w:fldChar w:fldCharType="begin"/>
          </w:r>
          <w:r>
            <w:rPr>
              <w:rFonts w:hint="eastAsia"/>
            </w:rPr>
            <w:instrText xml:space="preserve"> </w:instrText>
          </w:r>
          <w:r>
            <w:instrText xml:space="preserve">PAGEREF _Toc224783828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071BB42F">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"_Toc224783829" </w:instrText>
          </w:r>
          <w:r>
            <w:fldChar w:fldCharType="separate"/>
          </w:r>
          <w:r>
            <w:rPr>
              <w:rStyle w:val="20"/>
              <w:rFonts w:hint="eastAsia"/>
            </w:rPr>
            <w:t>5.2  核心功能模块实现</w:t>
          </w:r>
          <w:r>
            <w:rPr>
              <w:rFonts w:hint="eastAsia"/>
            </w:rPr>
            <w:tab/>
          </w:r>
          <w:r>
            <w:rPr>
              <w:rFonts w:hint="eastAsia"/>
            </w:rPr>
            <w:fldChar w:fldCharType="begin"/>
          </w:r>
          <w:r>
            <w:rPr>
              <w:rFonts w:hint="eastAsia"/>
            </w:rPr>
            <w:instrText xml:space="preserve"> </w:instrText>
          </w:r>
          <w:r>
            <w:instrText xml:space="preserve">PAGEREF _Toc224783829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4CDC1C2E">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"_Toc224783830" </w:instrText>
          </w:r>
          <w:r>
            <w:fldChar w:fldCharType="separate"/>
          </w:r>
          <w:r>
            <w:rPr>
              <w:rStyle w:val="20"/>
              <w:rFonts w:hint="eastAsia"/>
            </w:rPr>
            <w:t>5.3  溯源实证分析与数据集构建</w:t>
          </w:r>
          <w:r>
            <w:rPr>
              <w:rFonts w:hint="eastAsia"/>
            </w:rPr>
            <w:tab/>
          </w:r>
          <w:r>
            <w:rPr>
              <w:rFonts w:hint="eastAsia"/>
            </w:rPr>
            <w:fldChar w:fldCharType="begin"/>
          </w:r>
          <w:r>
            <w:rPr>
              <w:rFonts w:hint="eastAsia"/>
            </w:rPr>
            <w:instrText xml:space="preserve"> </w:instrText>
          </w:r>
          <w:r>
            <w:instrText xml:space="preserve">PAGEREF _Toc224783830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331F7E3">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"_Toc224783831" </w:instrText>
          </w:r>
          <w:r>
            <w:fldChar w:fldCharType="separate"/>
          </w:r>
          <w:r>
            <w:rPr>
              <w:rStyle w:val="20"/>
              <w:rFonts w:hint="eastAsia"/>
            </w:rPr>
            <w:t>5.4  系统功能测试</w:t>
          </w:r>
          <w:r>
            <w:rPr>
              <w:rFonts w:hint="eastAsia"/>
            </w:rPr>
            <w:tab/>
          </w:r>
          <w:r>
            <w:rPr>
              <w:rFonts w:hint="eastAsia"/>
            </w:rPr>
            <w:fldChar w:fldCharType="begin"/>
          </w:r>
          <w:r>
            <w:rPr>
              <w:rFonts w:hint="eastAsia"/>
            </w:rPr>
            <w:instrText xml:space="preserve"> </w:instrText>
          </w:r>
          <w:r>
            <w:instrText xml:space="preserve">PAGEREF _Toc224783831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EFF9DE0">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"_Toc224783832" </w:instrText>
          </w:r>
          <w:r>
            <w:fldChar w:fldCharType="separate"/>
          </w:r>
          <w:r>
            <w:rPr>
              <w:rStyle w:val="20"/>
              <w:rFonts w:hint="eastAsia"/>
            </w:rPr>
            <w:t>5.5  系统性能评估</w:t>
          </w:r>
          <w:r>
            <w:rPr>
              <w:rFonts w:hint="eastAsia"/>
            </w:rPr>
            <w:tab/>
          </w:r>
          <w:r>
            <w:rPr>
              <w:rFonts w:hint="eastAsia"/>
            </w:rPr>
            <w:fldChar w:fldCharType="begin"/>
          </w:r>
          <w:r>
            <w:rPr>
              <w:rFonts w:hint="eastAsia"/>
            </w:rPr>
            <w:instrText xml:space="preserve"> </w:instrText>
          </w:r>
          <w:r>
            <w:instrText xml:space="preserve">PAGEREF _Toc224783832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4F586F1E">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"_Toc224783833" </w:instrText>
          </w:r>
          <w:r>
            <w:fldChar w:fldCharType="separate"/>
          </w:r>
          <w:r>
            <w:rPr>
              <w:rStyle w:val="20"/>
              <w:rFonts w:hint="eastAsia"/>
            </w:rPr>
            <w:t>第6章  结论与展望</w:t>
          </w:r>
          <w:r>
            <w:rPr>
              <w:rFonts w:hint="eastAsia"/>
            </w:rPr>
            <w:tab/>
          </w:r>
          <w:r>
            <w:rPr>
              <w:rFonts w:hint="eastAsia"/>
            </w:rPr>
            <w:fldChar w:fldCharType="begin"/>
          </w:r>
          <w:r>
            <w:rPr>
              <w:rFonts w:hint="eastAsia"/>
            </w:rPr>
            <w:instrText xml:space="preserve"> </w:instrText>
          </w:r>
          <w:r>
            <w:instrText xml:space="preserve">PAGEREF _Toc224783833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EABBC73">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"_Toc224783834" </w:instrText>
          </w:r>
          <w:r>
            <w:fldChar w:fldCharType="separate"/>
          </w:r>
          <w:r>
            <w:rPr>
              <w:rStyle w:val="20"/>
              <w:rFonts w:hint="eastAsia"/>
            </w:rPr>
            <w:t>6.1  研究结论总结</w:t>
          </w:r>
          <w:r>
            <w:rPr>
              <w:rFonts w:hint="eastAsia"/>
            </w:rPr>
            <w:tab/>
          </w:r>
          <w:r>
            <w:rPr>
              <w:rFonts w:hint="eastAsia"/>
            </w:rPr>
            <w:fldChar w:fldCharType="begin"/>
          </w:r>
          <w:r>
            <w:rPr>
              <w:rFonts w:hint="eastAsia"/>
            </w:rPr>
            <w:instrText xml:space="preserve"> </w:instrText>
          </w:r>
          <w:r>
            <w:instrText xml:space="preserve">PAGEREF _Toc224783834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6D69467D">
          <w:pPr>
            <w:pStyle w:val="13"/>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"_Toc224783835" </w:instrText>
          </w:r>
          <w:r>
            <w:fldChar w:fldCharType="separate"/>
          </w:r>
          <w:r>
            <w:rPr>
              <w:rStyle w:val="20"/>
              <w:rFonts w:hint="eastAsia"/>
            </w:rPr>
            <w:t>6.2  研究不足与展望</w:t>
          </w:r>
          <w:r>
            <w:rPr>
              <w:rFonts w:hint="eastAsia"/>
            </w:rPr>
            <w:tab/>
          </w:r>
          <w:r>
            <w:rPr>
              <w:rFonts w:hint="eastAsia"/>
            </w:rPr>
            <w:fldChar w:fldCharType="begin"/>
          </w:r>
          <w:r>
            <w:rPr>
              <w:rFonts w:hint="eastAsia"/>
            </w:rPr>
            <w:instrText xml:space="preserve"> </w:instrText>
          </w:r>
          <w:r>
            <w:instrText xml:space="preserve">PAGEREF _Toc224783835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7AC22AE2">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"_Toc224783836" </w:instrText>
          </w:r>
          <w:r>
            <w:fldChar w:fldCharType="separate"/>
          </w:r>
          <w:r>
            <w:rPr>
              <w:rStyle w:val="20"/>
              <w:rFonts w:hint="eastAsia"/>
            </w:rPr>
            <w:t>参考文献</w:t>
          </w:r>
          <w:r>
            <w:rPr>
              <w:rFonts w:hint="eastAsia"/>
            </w:rPr>
            <w:tab/>
          </w:r>
          <w:r>
            <w:rPr>
              <w:rFonts w:hint="eastAsia"/>
            </w:rPr>
            <w:fldChar w:fldCharType="begin"/>
          </w:r>
          <w:r>
            <w:rPr>
              <w:rFonts w:hint="eastAsia"/>
            </w:rPr>
            <w:instrText xml:space="preserve"> </w:instrText>
          </w:r>
          <w:r>
            <w:instrText xml:space="preserve">PAGEREF _Toc224783836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05F41B83">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"_Toc224783837" </w:instrText>
          </w:r>
          <w:r>
            <w:fldChar w:fldCharType="separate"/>
          </w:r>
          <w:r>
            <w:rPr>
              <w:rStyle w:val="20"/>
              <w:rFonts w:hint="eastAsia"/>
            </w:rPr>
            <w:t>致谢</w:t>
          </w:r>
          <w:r>
            <w:rPr>
              <w:rFonts w:hint="eastAsia"/>
            </w:rPr>
            <w:tab/>
          </w:r>
          <w:r>
            <w:rPr>
              <w:rFonts w:hint="eastAsia"/>
            </w:rPr>
            <w:fldChar w:fldCharType="begin"/>
          </w:r>
          <w:r>
            <w:rPr>
              <w:rFonts w:hint="eastAsia"/>
            </w:rPr>
            <w:instrText xml:space="preserve"> </w:instrText>
          </w:r>
          <w:r>
            <w:instrText xml:space="preserve">PAGEREF _Toc224783837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00D02A5D">
          <w:pPr>
            <w:pStyle w:val="12"/>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"_Toc224783838" </w:instrText>
          </w:r>
          <w:r>
            <w:fldChar w:fldCharType="separate"/>
          </w:r>
          <w:r>
            <w:rPr>
              <w:rStyle w:val="20"/>
              <w:rFonts w:hint="eastAsia"/>
            </w:rPr>
            <w:t>作者简历</w:t>
          </w:r>
          <w:r>
            <w:rPr>
              <w:rFonts w:hint="eastAsia"/>
            </w:rPr>
            <w:tab/>
          </w:r>
          <w:r>
            <w:rPr>
              <w:rFonts w:hint="eastAsia"/>
            </w:rPr>
            <w:fldChar w:fldCharType="begin"/>
          </w:r>
          <w:r>
            <w:rPr>
              <w:rFonts w:hint="eastAsia"/>
            </w:rPr>
            <w:instrText xml:space="preserve"> </w:instrText>
          </w:r>
          <w:r>
            <w:instrText xml:space="preserve">PAGEREF _Toc224783838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4F29BCA2">
          <w:pPr>
            <w:pStyle w:val="12"/>
          </w:pPr>
          <w:r>
            <w:rPr>
              <w:rFonts w:cs="Times New Roman"/>
            </w:rPr>
            <w:fldChar w:fldCharType="end"/>
          </w:r>
        </w:p>
      </w:sdtContent>
    </w:sdt>
    <w:p w14:paraId="0F3684E5">
      <w:pPr>
        <w:spacing w:line="360" w:lineRule="auto"/>
        <w:ind w:firstLine="0" w:firstLineChars="0"/>
        <w:rPr>
          <w:rFonts w:cs="Times New Roman"/>
        </w:rPr>
        <w:sectPr>
          <w:pgSz w:w="11905" w:h="16838"/>
          <w:pgMar w:top="1701" w:right="1418" w:bottom="1418" w:left="1418" w:header="1304" w:footer="1021" w:gutter="0"/>
          <w:cols w:space="0" w:num="1"/>
          <w:docGrid w:linePitch="312" w:charSpace="0"/>
        </w:sectPr>
      </w:pPr>
    </w:p>
    <w:p w14:paraId="39950A33">
      <w:pPr>
        <w:pStyle w:val="2"/>
        <w:spacing w:before="240" w:after="240"/>
      </w:pPr>
      <w:bookmarkStart w:id="0" w:name="_Toc16823"/>
      <w:bookmarkStart w:id="1" w:name="_Toc224783799"/>
      <w:r>
        <w:t>第</w:t>
      </w:r>
      <w:r>
        <w:rPr>
          <w:rFonts w:hint="eastAsia"/>
        </w:rPr>
        <w:t>1</w:t>
      </w:r>
      <w:r>
        <w:t xml:space="preserve">章 </w:t>
      </w:r>
      <w:r>
        <w:rPr>
          <w:rFonts w:hint="eastAsia"/>
        </w:rPr>
        <w:t xml:space="preserve"> </w:t>
      </w:r>
      <w:r>
        <w:t>绪论</w:t>
      </w:r>
      <w:bookmarkEnd w:id="0"/>
      <w:bookmarkEnd w:id="1"/>
    </w:p>
    <w:p w14:paraId="25B52B88">
      <w:pPr>
        <w:pStyle w:val="3"/>
        <w:spacing w:before="240" w:after="240"/>
      </w:pPr>
      <w:bookmarkStart w:id="2" w:name="_Toc12746"/>
      <w:bookmarkStart w:id="3" w:name="_Toc224783800"/>
      <w:r>
        <w:t>1.1</w:t>
      </w:r>
      <w:r>
        <w:rPr>
          <w:rFonts w:hint="eastAsia"/>
        </w:rPr>
        <w:t xml:space="preserve"> </w:t>
      </w:r>
      <w:r>
        <w:t xml:space="preserve"> 研究背景与意义</w:t>
      </w:r>
      <w:bookmarkEnd w:id="2"/>
      <w:bookmarkEnd w:id="3"/>
    </w:p>
    <w:p w14:paraId="3253D48D">
      <w:r>
        <w:t>随着经济社会的快速进步和居民生活品质的提升，公众对于食品安全的关切度也随之显著增加。农产品作为食品的重要组成部分，其质量和安全直接影响到消费者的健康和生命安全。刘忠建等</w:t>
      </w:r>
      <w:r>
        <w:rPr>
          <w:vertAlign w:val="superscript"/>
        </w:rPr>
        <w:fldChar w:fldCharType="begin"/>
      </w:r>
      <w:r>
        <w:rPr>
          <w:vertAlign w:val="superscript"/>
        </w:rPr>
        <w:instrText xml:space="preserve"> REF _Ref224779368 \r \h  \* MERGEFORMAT </w:instrText>
      </w:r>
      <w:r>
        <w:rPr>
          <w:vertAlign w:val="superscript"/>
        </w:rPr>
        <w:fldChar w:fldCharType="separate"/>
      </w:r>
      <w:r>
        <w:rPr>
          <w:vertAlign w:val="superscript"/>
        </w:rPr>
        <w:t>[1]</w:t>
      </w:r>
      <w:r>
        <w:rPr>
          <w:vertAlign w:val="superscript"/>
        </w:rPr>
        <w:fldChar w:fldCharType="end"/>
      </w:r>
      <w:r>
        <w:t>通过对当前农产品质量安全检测工作的优化策略研究，指出了食品安全检测面临的现实困境。</w:t>
      </w:r>
      <w:r>
        <w:rPr>
          <w:rFonts w:hint="eastAsia"/>
        </w:rPr>
        <w:t>如</w:t>
      </w:r>
      <w:r>
        <w:fldChar w:fldCharType="begin"/>
      </w:r>
      <w:r>
        <w:instrText xml:space="preserve"> </w:instrText>
      </w:r>
      <w:r>
        <w:rPr>
          <w:rFonts w:hint="eastAsia"/>
        </w:rPr>
        <w:instrText xml:space="preserve">REF _Ref224312703 \h</w:instrText>
      </w:r>
      <w:r>
        <w:instrText xml:space="preserve"> </w:instrText>
      </w:r>
      <w:r>
        <w:fldChar w:fldCharType="separate"/>
      </w:r>
      <w:r>
        <w:rPr>
          <w:rFonts w:hint="eastAsia"/>
        </w:rPr>
        <w:t>图1-1</w:t>
      </w:r>
      <w:r>
        <w:fldChar w:fldCharType="end"/>
      </w:r>
      <w:r>
        <w:rPr>
          <w:rFonts w:hint="eastAsia"/>
        </w:rPr>
        <w:t>所示，近年来我国苹果产量持续保持高位，巨大的市场体量背后是对产品质量安全与品牌信誉的更高要求。然而，食品安全事件的接连发生，如2019年染色土鸡蛋，2022年问题酸菜，2024年煤油车混拉食用油，2025年黄焖鸡事件等，削弱了大众对市场上食用农产品的信任度。朱祉琴</w:t>
      </w:r>
      <w:r>
        <w:rPr>
          <w:vertAlign w:val="superscript"/>
        </w:rPr>
        <w:fldChar w:fldCharType="begin"/>
      </w:r>
      <w:r>
        <w:rPr>
          <w:vertAlign w:val="superscript"/>
        </w:rPr>
        <w:instrText xml:space="preserve"> </w:instrText>
      </w:r>
      <w:r>
        <w:rPr>
          <w:rFonts w:hint="eastAsia"/>
          <w:vertAlign w:val="superscript"/>
        </w:rPr>
        <w:instrText xml:space="preserve">REF _Ref224779446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rPr>
          <w:rFonts w:hint="eastAsia"/>
        </w:rPr>
        <w:t>从食品卫生法与安全现状的角度分析了食品安全的法律基础。王新庄等</w:t>
      </w:r>
      <w:r>
        <w:rPr>
          <w:vertAlign w:val="superscript"/>
        </w:rPr>
        <w:fldChar w:fldCharType="begin"/>
      </w:r>
      <w:r>
        <w:rPr>
          <w:vertAlign w:val="superscript"/>
        </w:rPr>
        <w:instrText xml:space="preserve"> </w:instrText>
      </w:r>
      <w:r>
        <w:rPr>
          <w:rFonts w:hint="eastAsia"/>
          <w:vertAlign w:val="superscript"/>
        </w:rPr>
        <w:instrText xml:space="preserve">REF _Ref224779462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针对食品安全问题进行了深层次的法律规制研究，为政策制定提供了理论依据。在国家层面，赵阳等</w:t>
      </w:r>
      <w:r>
        <w:rPr>
          <w:vertAlign w:val="superscript"/>
        </w:rPr>
        <w:fldChar w:fldCharType="begin"/>
      </w:r>
      <w:r>
        <w:rPr>
          <w:vertAlign w:val="superscript"/>
        </w:rPr>
        <w:instrText xml:space="preserve"> </w:instrText>
      </w:r>
      <w:r>
        <w:rPr>
          <w:rFonts w:hint="eastAsia"/>
          <w:vertAlign w:val="superscript"/>
        </w:rPr>
        <w:instrText xml:space="preserve">REF _Ref224779478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阐述了我国重要产品追溯体系建设的实践进展与对策建议。孙传恒等</w:t>
      </w:r>
      <w:r>
        <w:rPr>
          <w:vertAlign w:val="superscript"/>
        </w:rPr>
        <w:fldChar w:fldCharType="begin"/>
      </w:r>
      <w:r>
        <w:rPr>
          <w:vertAlign w:val="superscript"/>
        </w:rPr>
        <w:instrText xml:space="preserve"> </w:instrText>
      </w:r>
      <w:r>
        <w:rPr>
          <w:rFonts w:hint="eastAsia"/>
          <w:vertAlign w:val="superscript"/>
        </w:rPr>
        <w:instrText xml:space="preserve">REF _Ref224779497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发表的综述中，系统梳理了中国农产品质量安全可追溯体系的发展历程与展望，为后续研究明确了历史脉络。因此，如何提高食用农产品的安全生产水平、加强质量管理、畅通社会监管途径，并最终实现农产品的可信追溯，已成为学术界和产业界共同关注的焦点议题。传统的农产品溯源系统普遍依赖中心化数据进行信息存储与访问。周文欣</w:t>
      </w:r>
      <w:r>
        <w:rPr>
          <w:vertAlign w:val="superscript"/>
        </w:rPr>
        <w:fldChar w:fldCharType="begin"/>
      </w:r>
      <w:r>
        <w:rPr>
          <w:vertAlign w:val="superscript"/>
        </w:rPr>
        <w:instrText xml:space="preserve"> </w:instrText>
      </w:r>
      <w:r>
        <w:rPr>
          <w:rFonts w:hint="eastAsia"/>
          <w:vertAlign w:val="superscript"/>
        </w:rPr>
        <w:instrText xml:space="preserve">REF _Ref224779518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指出了基于中心化技术的农产品溯源系统存在的问题及对策。这种模式虽然在一定程度上实现了信息化管理，但其固有的信息不透明、数据易被篡改以及信任机制缺失等问题，使其难以满足现代农业生产的高标准和消费者对食品安全信息的高要求</w:t>
      </w:r>
      <w:r>
        <w:t>。</w:t>
      </w:r>
    </w:p>
    <w:p w14:paraId="1732AFBE">
      <w:pPr>
        <w:pStyle w:val="47"/>
        <w:keepNext/>
        <w:spacing w:before="240"/>
      </w:pPr>
      <w:r>
        <w:drawing>
          <wp:inline distT="0" distB="0" distL="0" distR="0">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9"/>
                    <pic:cNvPicPr>
                      <a:picLocks noChangeAspect="1"/>
                    </pic:cNvPicPr>
                  </pic:nvPicPr>
                  <pic:blipFill>
                    <a:blip r:embed="rId30"/>
                    <a:stretch>
                      <a:fillRect/>
                    </a:stretch>
                  </pic:blipFill>
                  <pic:spPr>
                    <a:xfrm>
                      <a:off x="0" y="0"/>
                      <a:ext cx="5758815" cy="2638425"/>
                    </a:xfrm>
                    <a:prstGeom prst="rect">
                      <a:avLst/>
                    </a:prstGeom>
                  </pic:spPr>
                </pic:pic>
              </a:graphicData>
            </a:graphic>
          </wp:inline>
        </w:drawing>
      </w:r>
    </w:p>
    <w:p w14:paraId="550DFE63">
      <w:pPr>
        <w:pStyle w:val="49"/>
        <w:spacing w:before="240"/>
      </w:pPr>
      <w:bookmarkStart w:id="4" w:name="_Ref224312703"/>
      <w:r>
        <w:rPr>
          <w:rFonts w:hint="eastAsia"/>
        </w:rPr>
        <w:t>图1-</w:t>
      </w:r>
      <w:r>
        <w:fldChar w:fldCharType="begin"/>
      </w:r>
      <w:r>
        <w:instrText xml:space="preserve"> </w:instrText>
      </w:r>
      <w:r>
        <w:rPr>
          <w:rFonts w:hint="eastAsia"/>
        </w:rPr>
        <w:instrText xml:space="preserve">SEQ 图1- \* ARABIC</w:instrText>
      </w:r>
      <w:r>
        <w:instrText xml:space="preserve"> </w:instrText>
      </w:r>
      <w:r>
        <w:fldChar w:fldCharType="separate"/>
      </w:r>
      <w:r>
        <w:rPr>
          <w:rFonts w:hint="eastAsia"/>
        </w:rPr>
        <w:t>1</w:t>
      </w:r>
      <w:r>
        <w:fldChar w:fldCharType="end"/>
      </w:r>
      <w:bookmarkEnd w:id="4"/>
      <w:r>
        <w:t xml:space="preserve"> </w:t>
      </w:r>
      <w:r>
        <w:rPr>
          <w:rFonts w:hint="eastAsia"/>
        </w:rPr>
        <w:t xml:space="preserve"> </w:t>
      </w:r>
      <w:r>
        <w:t>2014年-2024年中国苹果产量及增速情况</w:t>
      </w:r>
    </w:p>
    <w:p w14:paraId="47875126">
      <w:r>
        <w:rPr>
          <w:rFonts w:hint="eastAsia"/>
        </w:rPr>
        <w:t>农产品供应链天然具有多主体参与、链条长、数据分散的特点，其流转过程涵盖了源头种植户、加工企业、物流承运方、终端零售商以及政府监管机构等众多环节。在传统模式下，各主体间信息互不透明，形成了严重的信息孤岛现象，数据真实性高度依赖于上下游节点间的信任背书，极易出现数据造假与责任推诿等问题。葛宏义等</w:t>
      </w:r>
      <w:r>
        <w:rPr>
          <w:vertAlign w:val="superscript"/>
        </w:rPr>
        <w:fldChar w:fldCharType="begin"/>
      </w:r>
      <w:r>
        <w:rPr>
          <w:vertAlign w:val="superscript"/>
        </w:rPr>
        <w:instrText xml:space="preserve"> </w:instrText>
      </w:r>
      <w:r>
        <w:rPr>
          <w:rFonts w:hint="eastAsia"/>
          <w:vertAlign w:val="superscript"/>
        </w:rPr>
        <w:instrText xml:space="preserve">REF _Ref224779611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的综述研究表明，区块链技术凭借其独特优势，为农产品溯源领域带来了全新的研究视角。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pPr>
        <w:rPr>
          <w:rFonts w:hint="eastAsia"/>
        </w:rPr>
      </w:pPr>
      <w:r>
        <w:rPr>
          <w:rFonts w:hint="eastAsia"/>
        </w:rPr>
        <w:t>区块链技术的概念最早由中本聪在其关于比特币的白皮书中提出</w:t>
      </w:r>
      <w:r>
        <w:rPr>
          <w:vertAlign w:val="superscript"/>
        </w:rPr>
        <w:fldChar w:fldCharType="begin"/>
      </w:r>
      <w:r>
        <w:rPr>
          <w:vertAlign w:val="superscript"/>
        </w:rPr>
        <w:instrText xml:space="preserve"> </w:instrText>
      </w:r>
      <w:r>
        <w:rPr>
          <w:rFonts w:hint="eastAsia"/>
          <w:vertAlign w:val="superscript"/>
        </w:rPr>
        <w:instrText xml:space="preserve">REF _Ref224779630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本质上是一种分布式账本技术。该技术以其去中心化、数据不可篡改、过程公开透明等核心特性，为构建可靠的农产品追溯体系提供了全新的技术路径。将区块链技术融入传统农产品溯源模型，能够充分发挥其在数据管理和信任构建方面的独特优势，有效解决溯源系统在数据真实性、可靠性和安全性方面的核心诉求。本研究的核心目标在于通过运用区块链技术，显著提升农产品溯源系统的可信度和运行效率，从而为保障食品安全、促进农业现代化进程提供坚实的技术支撑。这项研究的意义不仅体现在底层研发环节的创新，更在于其对增强消费者信心、推动农业产业数字化转型、提高农业生产效率与管理水平的积极作用，同时也能为其他相关领域的区块链应用探索提供有益的参考与借鉴。</w:t>
      </w:r>
    </w:p>
    <w:p w14:paraId="4B38E516">
      <w:pPr>
        <w:pStyle w:val="3"/>
        <w:spacing w:before="240" w:after="240"/>
      </w:pPr>
      <w:bookmarkStart w:id="5" w:name="_Toc8988"/>
      <w:bookmarkStart w:id="6" w:name="_Toc224783801"/>
      <w:r>
        <w:t xml:space="preserve">1.2 </w:t>
      </w:r>
      <w:r>
        <w:rPr>
          <w:rFonts w:hint="eastAsia"/>
        </w:rPr>
        <w:t xml:space="preserve"> </w:t>
      </w:r>
      <w:r>
        <w:t>国内外研究现状</w:t>
      </w:r>
      <w:bookmarkEnd w:id="5"/>
      <w:bookmarkEnd w:id="6"/>
    </w:p>
    <w:p w14:paraId="60B96870">
      <w:r>
        <w:rPr>
          <w:rFonts w:cstheme="minorBidi"/>
          <w:color w:val="000000"/>
        </w:rPr>
        <w:t>传统农产品溯源技术的发展经历了从人工记录到数字化管理的演变，其主要手段是利用现代信息技术对农产品从种植到消费的全过程进行记录与追踪。我国自2011年颁布《食品工业“十二五”发展规划》以来，便持续强调食品信息追溯体系的建设工作。尽</w:t>
      </w:r>
      <w:r>
        <w:t>管如条形码、二维码及RFID等自动化识别技术已在溯源实践中得到应用，并在一定程度上提升了信息记录的效率，但传统的溯源系统多构建于中心化的平台之上，这导致了数据易被篡改、信息透明度不足、系统间信息孤岛等固有缺陷，难以从根本上解决信任问题。</w:t>
      </w:r>
    </w:p>
    <w:p w14:paraId="570CFA6A">
      <w:pPr>
        <w:pStyle w:val="68"/>
        <w:spacing w:before="120" w:after="120"/>
        <w:rPr>
          <w:rFonts w:hint="eastAsia"/>
        </w:rPr>
      </w:pPr>
      <w:bookmarkStart w:id="7" w:name="_Toc224783802"/>
      <w:r>
        <w:rPr>
          <w:rFonts w:hint="eastAsia"/>
        </w:rPr>
        <w:t>1.2.1 国内外区块链溯源研究综述</w:t>
      </w:r>
      <w:bookmarkEnd w:id="7"/>
    </w:p>
    <w:p w14:paraId="49032F6B">
      <w:r>
        <w:rPr>
          <w:rFonts w:hint="eastAsia"/>
        </w:rPr>
        <w:t>近年来，区块链技术凭借其独特优势，在农产品溯源领域的应用研究日益受到国内外学者的重视。相关研究普遍认为区块链是提升供应链可追溯性的有效途径。胡祥培等</w:t>
      </w:r>
      <w:r>
        <w:rPr>
          <w:vertAlign w:val="superscript"/>
        </w:rPr>
        <w:fldChar w:fldCharType="begin"/>
      </w:r>
      <w:r>
        <w:rPr>
          <w:vertAlign w:val="superscript"/>
        </w:rPr>
        <w:instrText xml:space="preserve"> </w:instrText>
      </w:r>
      <w:r>
        <w:rPr>
          <w:rFonts w:hint="eastAsia"/>
          <w:vertAlign w:val="superscript"/>
        </w:rPr>
        <w:instrText xml:space="preserve">REF _Ref224779759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在对基于区块链的农产品供应链溯源研究的权威综述中，系统梳理了国内区块链溯源整体研究脉络，为后续研究奠定了理论基础。吴三斌</w:t>
      </w:r>
      <w:r>
        <w:rPr>
          <w:vertAlign w:val="superscript"/>
        </w:rPr>
        <w:fldChar w:fldCharType="begin"/>
      </w:r>
      <w:r>
        <w:rPr>
          <w:vertAlign w:val="superscript"/>
        </w:rPr>
        <w:instrText xml:space="preserve"> </w:instrText>
      </w:r>
      <w:r>
        <w:rPr>
          <w:rFonts w:hint="eastAsia"/>
          <w:vertAlign w:val="superscript"/>
        </w:rPr>
        <w:instrText xml:space="preserve">REF _Ref224779773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的最新综述研究明确指出了区块链溯源在当前阶段面临的主要问题与挑战。汪文娟等</w:t>
      </w:r>
      <w:r>
        <w:rPr>
          <w:vertAlign w:val="superscript"/>
        </w:rPr>
        <w:fldChar w:fldCharType="begin"/>
      </w:r>
      <w:r>
        <w:rPr>
          <w:vertAlign w:val="superscript"/>
        </w:rPr>
        <w:instrText xml:space="preserve"> </w:instrText>
      </w:r>
      <w:r>
        <w:rPr>
          <w:rFonts w:hint="eastAsia"/>
          <w:vertAlign w:val="superscript"/>
        </w:rPr>
        <w:instrText xml:space="preserve">REF _Ref224779791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对区块链技术在农产品溯源中的应用进行了综合分析，揭示了该技术应用的多维价值。周志平等</w:t>
      </w:r>
      <w:r>
        <w:rPr>
          <w:vertAlign w:val="superscript"/>
        </w:rPr>
        <w:fldChar w:fldCharType="begin"/>
      </w:r>
      <w:r>
        <w:rPr>
          <w:vertAlign w:val="superscript"/>
        </w:rPr>
        <w:instrText xml:space="preserve"> </w:instrText>
      </w:r>
      <w:r>
        <w:rPr>
          <w:rFonts w:hint="eastAsia"/>
          <w:vertAlign w:val="superscript"/>
        </w:rPr>
        <w:instrText xml:space="preserve">REF _Ref224779821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从食品工业实际应用的视角，讨论了区块链技术在农产品溯源体系中的具体应用。文瑶</w:t>
      </w:r>
      <w:r>
        <w:rPr>
          <w:vertAlign w:val="superscript"/>
        </w:rPr>
        <w:fldChar w:fldCharType="begin"/>
      </w:r>
      <w:r>
        <w:rPr>
          <w:vertAlign w:val="superscript"/>
        </w:rPr>
        <w:instrText xml:space="preserve"> </w:instrText>
      </w:r>
      <w:r>
        <w:rPr>
          <w:rFonts w:hint="eastAsia"/>
          <w:vertAlign w:val="superscript"/>
        </w:rPr>
        <w:instrText xml:space="preserve">REF _Ref224779839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从大数据赋能的角度切入，开展了大数据与区块链溯源的交叉研究。曹磊颖</w:t>
      </w:r>
      <w:r>
        <w:rPr>
          <w:vertAlign w:val="superscript"/>
        </w:rPr>
        <w:fldChar w:fldCharType="begin"/>
      </w:r>
      <w:r>
        <w:rPr>
          <w:vertAlign w:val="superscript"/>
        </w:rPr>
        <w:instrText xml:space="preserve"> </w:instrText>
      </w:r>
      <w:r>
        <w:rPr>
          <w:rFonts w:hint="eastAsia"/>
          <w:vertAlign w:val="superscript"/>
        </w:rPr>
        <w:instrText xml:space="preserve">REF _Ref224779864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rFonts w:hint="eastAsia"/>
        </w:rPr>
        <w:t>在其学位论文中，设计了基于区块链技术的食用农产品溯源系统，该工作成为了联盟链溯源方案的典型代表。王仕勋</w:t>
      </w:r>
      <w:r>
        <w:rPr>
          <w:vertAlign w:val="superscript"/>
        </w:rPr>
        <w:fldChar w:fldCharType="begin"/>
      </w:r>
      <w:r>
        <w:rPr>
          <w:vertAlign w:val="superscript"/>
        </w:rPr>
        <w:instrText xml:space="preserve"> </w:instrText>
      </w:r>
      <w:r>
        <w:rPr>
          <w:rFonts w:hint="eastAsia"/>
          <w:vertAlign w:val="superscript"/>
        </w:rPr>
        <w:instrText xml:space="preserve">REF _Ref224779881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针对轻量级区块链架构在供应链溯源中的应用进行了研究，以香蕉供应链为具体案例进行了实践验证。李萍</w:t>
      </w:r>
      <w:r>
        <w:rPr>
          <w:vertAlign w:val="superscript"/>
        </w:rPr>
        <w:fldChar w:fldCharType="begin"/>
      </w:r>
      <w:r>
        <w:rPr>
          <w:vertAlign w:val="superscript"/>
        </w:rPr>
        <w:instrText xml:space="preserve"> </w:instrText>
      </w:r>
      <w:r>
        <w:rPr>
          <w:rFonts w:hint="eastAsia"/>
          <w:vertAlign w:val="superscript"/>
        </w:rPr>
        <w:instrText xml:space="preserve">REF _Ref224779896 \r \h</w:instrText>
      </w:r>
      <w:r>
        <w:rPr>
          <w:vertAlign w:val="superscript"/>
        </w:rPr>
        <w:instrText xml:space="preserve">  \* MERGEFORMAT </w:instrText>
      </w:r>
      <w:r>
        <w:rPr>
          <w:vertAlign w:val="superscript"/>
        </w:rPr>
        <w:fldChar w:fldCharType="separate"/>
      </w:r>
      <w:r>
        <w:rPr>
          <w:vertAlign w:val="superscript"/>
        </w:rPr>
        <w:t>[16]</w:t>
      </w:r>
      <w:r>
        <w:rPr>
          <w:vertAlign w:val="superscript"/>
        </w:rPr>
        <w:fldChar w:fldCharType="end"/>
      </w:r>
      <w:r>
        <w:rPr>
          <w:rFonts w:hint="eastAsia"/>
        </w:rPr>
        <w:t>着重研究了区块链与物联网的融合技术在农产品溯源优化系统中的应用潜力。在国外研究方面，Wang L等</w:t>
      </w:r>
      <w:r>
        <w:rPr>
          <w:vertAlign w:val="superscript"/>
        </w:rPr>
        <w:fldChar w:fldCharType="begin"/>
      </w:r>
      <w:r>
        <w:rPr>
          <w:vertAlign w:val="superscript"/>
        </w:rPr>
        <w:instrText xml:space="preserve"> </w:instrText>
      </w:r>
      <w:r>
        <w:rPr>
          <w:rFonts w:hint="eastAsia"/>
          <w:vertAlign w:val="superscript"/>
        </w:rPr>
        <w:instrText xml:space="preserve">REF _Ref224779911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提出了一种基于智能合约与IPFS的农产品溯源框架，充分体现了链上链下协同存储的设计思想。Hu S等</w:t>
      </w:r>
      <w:r>
        <w:rPr>
          <w:vertAlign w:val="superscript"/>
        </w:rPr>
        <w:fldChar w:fldCharType="begin"/>
      </w:r>
      <w:r>
        <w:rPr>
          <w:vertAlign w:val="superscript"/>
        </w:rPr>
        <w:instrText xml:space="preserve"> </w:instrText>
      </w:r>
      <w:r>
        <w:rPr>
          <w:rFonts w:hint="eastAsia"/>
          <w:vertAlign w:val="superscript"/>
        </w:rPr>
        <w:instrText xml:space="preserve">REF _Ref224779924 \r \h</w:instrText>
      </w:r>
      <w:r>
        <w:rPr>
          <w:vertAlign w:val="superscript"/>
        </w:rPr>
        <w:instrText xml:space="preserve">  \* MERGEFORMAT </w:instrText>
      </w:r>
      <w:r>
        <w:rPr>
          <w:vertAlign w:val="superscript"/>
        </w:rPr>
        <w:fldChar w:fldCharType="separate"/>
      </w:r>
      <w:r>
        <w:rPr>
          <w:vertAlign w:val="superscript"/>
        </w:rPr>
        <w:t>[18]</w:t>
      </w:r>
      <w:r>
        <w:rPr>
          <w:vertAlign w:val="superscript"/>
        </w:rPr>
        <w:fldChar w:fldCharType="end"/>
      </w:r>
      <w:r>
        <w:rPr>
          <w:rFonts w:hint="eastAsia"/>
        </w:rPr>
        <w:t>开展了区块链与边缘计算技术相结合的有机农业供应链研究，为信任危机的解决提供了框架性解决方案。Lu Y等</w:t>
      </w:r>
      <w:r>
        <w:rPr>
          <w:vertAlign w:val="superscript"/>
        </w:rPr>
        <w:fldChar w:fldCharType="begin"/>
      </w:r>
      <w:r>
        <w:rPr>
          <w:vertAlign w:val="superscript"/>
        </w:rPr>
        <w:instrText xml:space="preserve"> </w:instrText>
      </w:r>
      <w:r>
        <w:rPr>
          <w:rFonts w:hint="eastAsia"/>
          <w:vertAlign w:val="superscript"/>
        </w:rPr>
        <w:instrText xml:space="preserve">REF _Ref224779939 \r \h</w:instrText>
      </w:r>
      <w:r>
        <w:rPr>
          <w:vertAlign w:val="superscript"/>
        </w:rPr>
        <w:instrText xml:space="preserve">  \* MERGEFORMAT </w:instrText>
      </w:r>
      <w:r>
        <w:rPr>
          <w:vertAlign w:val="superscript"/>
        </w:rPr>
        <w:fldChar w:fldCharType="separate"/>
      </w:r>
      <w:r>
        <w:rPr>
          <w:vertAlign w:val="superscript"/>
        </w:rPr>
        <w:t>[19]</w:t>
      </w:r>
      <w:r>
        <w:rPr>
          <w:vertAlign w:val="superscript"/>
        </w:rPr>
        <w:fldChar w:fldCharType="end"/>
      </w:r>
      <w:r>
        <w:rPr>
          <w:rFonts w:hint="eastAsia"/>
        </w:rPr>
        <w:t>设计了一种基于区块链与物联网的食品防伪溯源系统，将物联网设备的实时监控能力与区块链的不可篡改特性相结合。Yiu Neo C K</w:t>
      </w:r>
      <w:r>
        <w:rPr>
          <w:vertAlign w:val="superscript"/>
        </w:rPr>
        <w:fldChar w:fldCharType="begin"/>
      </w:r>
      <w:r>
        <w:rPr>
          <w:vertAlign w:val="superscript"/>
        </w:rPr>
        <w:instrText xml:space="preserve"> </w:instrText>
      </w:r>
      <w:r>
        <w:rPr>
          <w:rFonts w:hint="eastAsia"/>
          <w:vertAlign w:val="superscript"/>
        </w:rPr>
        <w:instrText xml:space="preserve">REF _Ref224779958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rFonts w:hint="eastAsia"/>
        </w:rPr>
        <w:t>针对去中心化的供应链防伪溯源机制进行了系统研究，阐述了该方向的技术基础与应用前景。Dey S等</w:t>
      </w:r>
      <w:r>
        <w:rPr>
          <w:vertAlign w:val="superscript"/>
        </w:rPr>
        <w:fldChar w:fldCharType="begin"/>
      </w:r>
      <w:r>
        <w:rPr>
          <w:vertAlign w:val="superscript"/>
        </w:rPr>
        <w:instrText xml:space="preserve"> </w:instrText>
      </w:r>
      <w:r>
        <w:rPr>
          <w:rFonts w:hint="eastAsia"/>
          <w:vertAlign w:val="superscript"/>
        </w:rPr>
        <w:instrText xml:space="preserve">REF _Ref224779974 \r \h</w:instrText>
      </w:r>
      <w:r>
        <w:rPr>
          <w:vertAlign w:val="superscript"/>
        </w:rPr>
        <w:instrText xml:space="preserve">  \* MERGEFORMAT </w:instrText>
      </w:r>
      <w:r>
        <w:rPr>
          <w:vertAlign w:val="superscript"/>
        </w:rPr>
        <w:fldChar w:fldCharType="separate"/>
      </w:r>
      <w:r>
        <w:rPr>
          <w:vertAlign w:val="superscript"/>
        </w:rPr>
        <w:t>[21]</w:t>
      </w:r>
      <w:r>
        <w:rPr>
          <w:vertAlign w:val="superscript"/>
        </w:rPr>
        <w:fldChar w:fldCharType="end"/>
      </w:r>
      <w:r>
        <w:rPr>
          <w:rFonts w:hint="eastAsia"/>
        </w:rPr>
        <w:t>提出的FoodSQRBlock系统，综合利用了区块链、QR码与云计算技术，实现了食品生产全流程的数字化追踪。同一研究团队</w:t>
      </w:r>
      <w:r>
        <w:rPr>
          <w:vertAlign w:val="superscript"/>
        </w:rPr>
        <w:fldChar w:fldCharType="begin"/>
      </w:r>
      <w:r>
        <w:rPr>
          <w:vertAlign w:val="superscript"/>
        </w:rPr>
        <w:instrText xml:space="preserve"> </w:instrText>
      </w:r>
      <w:r>
        <w:rPr>
          <w:rFonts w:hint="eastAsia"/>
          <w:vertAlign w:val="superscript"/>
        </w:rPr>
        <w:instrText xml:space="preserve">REF _Ref224779990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进一步推进了SmartNoshWaste项目，将区块链、机器学习与云计算相结合，针对食品浪费问题进行了创新性的研究。</w:t>
      </w:r>
    </w:p>
    <w:p w14:paraId="354FB617">
      <w:pPr>
        <w:pStyle w:val="68"/>
        <w:spacing w:before="120" w:after="120"/>
      </w:pPr>
      <w:bookmarkStart w:id="8" w:name="_Toc224783803"/>
      <w:r>
        <w:rPr>
          <w:rFonts w:hint="eastAsia"/>
        </w:rPr>
        <w:t>1.2.2 链上链下存储与国密算法研究现状</w:t>
      </w:r>
      <w:bookmarkEnd w:id="8"/>
    </w:p>
    <w:p w14:paraId="7E7BF886">
      <w:r>
        <w:rPr>
          <w:rFonts w:hint="eastAsia"/>
        </w:rPr>
        <w:t>针对链上链下存储与国密算法的专题研究，国内外学者已取得显著进展。张新等</w:t>
      </w:r>
      <w:r>
        <w:rPr>
          <w:vertAlign w:val="superscript"/>
        </w:rPr>
        <w:fldChar w:fldCharType="begin"/>
      </w:r>
      <w:r>
        <w:rPr>
          <w:vertAlign w:val="superscript"/>
        </w:rPr>
        <w:instrText xml:space="preserve"> </w:instrText>
      </w:r>
      <w:r>
        <w:rPr>
          <w:rFonts w:hint="eastAsia"/>
          <w:vertAlign w:val="superscript"/>
        </w:rPr>
        <w:instrText xml:space="preserve">REF _Ref224780094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设计了基于可信区块链和可信标识的粮油食品全供应链信息追溯模型，深化了可信追溯的理论基础。唐豪等</w:t>
      </w:r>
      <w:r>
        <w:rPr>
          <w:vertAlign w:val="superscript"/>
        </w:rPr>
        <w:fldChar w:fldCharType="begin"/>
      </w:r>
      <w:r>
        <w:rPr>
          <w:vertAlign w:val="superscript"/>
        </w:rPr>
        <w:instrText xml:space="preserve"> </w:instrText>
      </w:r>
      <w:r>
        <w:rPr>
          <w:rFonts w:hint="eastAsia"/>
          <w:vertAlign w:val="superscript"/>
        </w:rPr>
        <w:instrText xml:space="preserve">REF _Ref224780113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系统研究了基于区块链的农产品可信检测数据存储方法，为链上链下分离提供了方法论支撑。周颖玉等</w:t>
      </w:r>
      <w:r>
        <w:rPr>
          <w:vertAlign w:val="superscript"/>
        </w:rPr>
        <w:fldChar w:fldCharType="begin"/>
      </w:r>
      <w:r>
        <w:rPr>
          <w:vertAlign w:val="superscript"/>
        </w:rPr>
        <w:instrText xml:space="preserve"> </w:instrText>
      </w:r>
      <w:r>
        <w:rPr>
          <w:rFonts w:hint="eastAsia"/>
          <w:vertAlign w:val="superscript"/>
        </w:rPr>
        <w:instrText xml:space="preserve">REF _Ref224780127 \r \h</w:instrText>
      </w:r>
      <w:r>
        <w:rPr>
          <w:vertAlign w:val="superscript"/>
        </w:rPr>
        <w:instrText xml:space="preserve">  \* MERGEFORMAT </w:instrText>
      </w:r>
      <w:r>
        <w:rPr>
          <w:vertAlign w:val="superscript"/>
        </w:rPr>
        <w:fldChar w:fldCharType="separate"/>
      </w:r>
      <w:r>
        <w:rPr>
          <w:vertAlign w:val="superscript"/>
        </w:rPr>
        <w:t>[25]</w:t>
      </w:r>
      <w:r>
        <w:rPr>
          <w:vertAlign w:val="superscript"/>
        </w:rPr>
        <w:fldChar w:fldCharType="end"/>
      </w:r>
      <w:r>
        <w:rPr>
          <w:rFonts w:hint="eastAsia"/>
        </w:rPr>
        <w:t>在其关于开放政府数据共享的研究中，提出了"链上链下-双存储"模型，该模型为农产品溯源中的存储策略设计提供了重要参考。张净等</w:t>
      </w:r>
      <w:r>
        <w:rPr>
          <w:vertAlign w:val="superscript"/>
        </w:rPr>
        <w:fldChar w:fldCharType="begin"/>
      </w:r>
      <w:r>
        <w:rPr>
          <w:vertAlign w:val="superscript"/>
        </w:rPr>
        <w:instrText xml:space="preserve"> </w:instrText>
      </w:r>
      <w:r>
        <w:rPr>
          <w:rFonts w:hint="eastAsia"/>
          <w:vertAlign w:val="superscript"/>
        </w:rPr>
        <w:instrText xml:space="preserve">REF _Ref224780146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rPr>
          <w:rFonts w:hint="eastAsia"/>
        </w:rPr>
        <w:t>专题研究了基于区块链与IPFS的农产品多链追溯系统，充分体现了分布式存储在溯源系统中的实际应用价值。在国密算法应用方面，曹琪等</w:t>
      </w:r>
      <w:r>
        <w:rPr>
          <w:vertAlign w:val="superscript"/>
        </w:rPr>
        <w:fldChar w:fldCharType="begin"/>
      </w:r>
      <w:r>
        <w:rPr>
          <w:vertAlign w:val="superscript"/>
        </w:rPr>
        <w:instrText xml:space="preserve"> </w:instrText>
      </w:r>
      <w:r>
        <w:rPr>
          <w:rFonts w:hint="eastAsia"/>
          <w:vertAlign w:val="superscript"/>
        </w:rPr>
        <w:instrText xml:space="preserve">REF _Ref224780205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的研究成为了Hyperledger Fabric平台国密算法嵌入研究的先驱工作，为后续研究指明了方向。王晶宇等</w:t>
      </w:r>
      <w:r>
        <w:rPr>
          <w:vertAlign w:val="superscript"/>
        </w:rPr>
        <w:fldChar w:fldCharType="begin"/>
      </w:r>
      <w:r>
        <w:rPr>
          <w:vertAlign w:val="superscript"/>
        </w:rPr>
        <w:instrText xml:space="preserve"> </w:instrText>
      </w:r>
      <w:r>
        <w:rPr>
          <w:rFonts w:hint="eastAsia"/>
          <w:vertAlign w:val="superscript"/>
        </w:rPr>
        <w:instrText xml:space="preserve">REF _Ref224780237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rPr>
          <w:rFonts w:hint="eastAsia"/>
        </w:rPr>
        <w:t>针对支持国密算法的区块链交易数据隐私保护进行了深入研究。于跃等</w:t>
      </w:r>
      <w:r>
        <w:rPr>
          <w:vertAlign w:val="superscript"/>
        </w:rPr>
        <w:fldChar w:fldCharType="begin"/>
      </w:r>
      <w:r>
        <w:rPr>
          <w:vertAlign w:val="superscript"/>
        </w:rPr>
        <w:instrText xml:space="preserve"> </w:instrText>
      </w:r>
      <w:r>
        <w:rPr>
          <w:rFonts w:hint="eastAsia"/>
          <w:vertAlign w:val="superscript"/>
        </w:rPr>
        <w:instrText xml:space="preserve">REF _Ref224780253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将国密算法具体应用于食用菌的区块链数据加密中，验证了其在特定农产品领域的可行性。刘丁宁</w:t>
      </w:r>
      <w:r>
        <w:rPr>
          <w:vertAlign w:val="superscript"/>
        </w:rPr>
        <w:fldChar w:fldCharType="begin"/>
      </w:r>
      <w:r>
        <w:rPr>
          <w:vertAlign w:val="superscript"/>
        </w:rPr>
        <w:instrText xml:space="preserve"> </w:instrText>
      </w:r>
      <w:r>
        <w:rPr>
          <w:rFonts w:hint="eastAsia"/>
          <w:vertAlign w:val="superscript"/>
        </w:rPr>
        <w:instrText xml:space="preserve">REF _Ref224780271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rPr>
          <w:rFonts w:hint="eastAsia"/>
        </w:rPr>
        <w:t>在其学位论文中，深入研究了基于国密SM2批量验签的区块链系统，为国密算法的高效应用提供了实现基础。</w:t>
      </w:r>
    </w:p>
    <w:p w14:paraId="3CED8BD5">
      <w:pPr>
        <w:pStyle w:val="68"/>
        <w:spacing w:before="120" w:after="120"/>
      </w:pPr>
      <w:bookmarkStart w:id="9" w:name="_Toc224783804"/>
      <w:r>
        <w:rPr>
          <w:rFonts w:hint="eastAsia"/>
        </w:rPr>
        <w:t>1.2.3 系统设计与应用对标研究</w:t>
      </w:r>
      <w:bookmarkEnd w:id="9"/>
    </w:p>
    <w:p w14:paraId="36921D0A">
      <w:pPr>
        <w:rPr>
          <w:rFonts w:hint="eastAsia"/>
        </w:rPr>
      </w:pPr>
      <w:r>
        <w:rPr>
          <w:rFonts w:hint="eastAsia"/>
        </w:rPr>
        <w:t>在系统设计与应用对标方面，国外研究同样取得了重要成果。Angelo M等</w:t>
      </w:r>
      <w:r>
        <w:rPr>
          <w:vertAlign w:val="superscript"/>
        </w:rPr>
        <w:fldChar w:fldCharType="begin"/>
      </w:r>
      <w:r>
        <w:rPr>
          <w:vertAlign w:val="superscript"/>
        </w:rPr>
        <w:instrText xml:space="preserve"> </w:instrText>
      </w:r>
      <w:r>
        <w:rPr>
          <w:rFonts w:hint="eastAsia"/>
          <w:vertAlign w:val="superscript"/>
        </w:rPr>
        <w:instrText xml:space="preserve">REF _Ref224780288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设计了一套完整的基于区块链的农食供应链可追溯性管理系统，其架构设计对本研究的系统设计具有重要参考价值。Lixing W等</w:t>
      </w:r>
      <w:r>
        <w:rPr>
          <w:vertAlign w:val="superscript"/>
        </w:rPr>
        <w:fldChar w:fldCharType="begin"/>
      </w:r>
      <w:r>
        <w:rPr>
          <w:vertAlign w:val="superscript"/>
        </w:rPr>
        <w:instrText xml:space="preserve"> </w:instrText>
      </w:r>
      <w:r>
        <w:rPr>
          <w:rFonts w:hint="eastAsia"/>
          <w:vertAlign w:val="superscript"/>
        </w:rPr>
        <w:instrText xml:space="preserve">REF _Ref224780305 \r \h</w:instrText>
      </w:r>
      <w:r>
        <w:rPr>
          <w:vertAlign w:val="superscript"/>
        </w:rPr>
        <w:instrText xml:space="preserve">  \* MERGEFORMAT </w:instrText>
      </w:r>
      <w:r>
        <w:rPr>
          <w:vertAlign w:val="superscript"/>
        </w:rPr>
        <w:fldChar w:fldCharType="separate"/>
      </w:r>
      <w:r>
        <w:rPr>
          <w:vertAlign w:val="superscript"/>
        </w:rPr>
        <w:t>[32]</w:t>
      </w:r>
      <w:r>
        <w:rPr>
          <w:vertAlign w:val="superscript"/>
        </w:rPr>
        <w:fldChar w:fldCharType="end"/>
      </w:r>
      <w:r>
        <w:rPr>
          <w:rFonts w:hint="eastAsia"/>
        </w:rPr>
        <w:t>提出了区块链启用的食品供应链可追溯框架，详细阐述了框架的设计原则与技术细节。Guo H等</w:t>
      </w:r>
      <w:r>
        <w:rPr>
          <w:vertAlign w:val="superscript"/>
        </w:rPr>
        <w:fldChar w:fldCharType="begin"/>
      </w:r>
      <w:r>
        <w:rPr>
          <w:vertAlign w:val="superscript"/>
        </w:rPr>
        <w:instrText xml:space="preserve"> </w:instrText>
      </w:r>
      <w:r>
        <w:rPr>
          <w:rFonts w:hint="eastAsia"/>
          <w:vertAlign w:val="superscript"/>
        </w:rPr>
        <w:instrText xml:space="preserve">REF _Ref224780321 \r \h</w:instrText>
      </w:r>
      <w:r>
        <w:rPr>
          <w:vertAlign w:val="superscript"/>
        </w:rPr>
        <w:instrText xml:space="preserve">  \* MERGEFORMAT </w:instrText>
      </w:r>
      <w:r>
        <w:rPr>
          <w:vertAlign w:val="superscript"/>
        </w:rPr>
        <w:fldChar w:fldCharType="separate"/>
      </w:r>
      <w:r>
        <w:rPr>
          <w:vertAlign w:val="superscript"/>
        </w:rPr>
        <w:t>[33]</w:t>
      </w:r>
      <w:r>
        <w:rPr>
          <w:vertAlign w:val="superscript"/>
        </w:rPr>
        <w:fldChar w:fldCharType="end"/>
      </w:r>
      <w:r>
        <w:rPr>
          <w:rFonts w:hint="eastAsia"/>
        </w:rPr>
        <w:t>针对具体的农产品——蚝菇的供应链溯源进行了系统设计与实现，提供了可供对标的实际案例。许继平等</w:t>
      </w:r>
      <w:r>
        <w:rPr>
          <w:vertAlign w:val="superscript"/>
        </w:rPr>
        <w:fldChar w:fldCharType="begin"/>
      </w:r>
      <w:r>
        <w:rPr>
          <w:vertAlign w:val="superscript"/>
        </w:rPr>
        <w:instrText xml:space="preserve"> </w:instrText>
      </w:r>
      <w:r>
        <w:rPr>
          <w:rFonts w:hint="eastAsia"/>
          <w:vertAlign w:val="superscript"/>
        </w:rPr>
        <w:instrText xml:space="preserve">REF _Ref224780337 \r \h</w:instrText>
      </w:r>
      <w:r>
        <w:rPr>
          <w:vertAlign w:val="superscript"/>
        </w:rPr>
        <w:instrText xml:space="preserve">  \* MERGEFORMAT </w:instrText>
      </w:r>
      <w:r>
        <w:rPr>
          <w:vertAlign w:val="superscript"/>
        </w:rPr>
        <w:fldChar w:fldCharType="separate"/>
      </w:r>
      <w:r>
        <w:rPr>
          <w:vertAlign w:val="superscript"/>
        </w:rPr>
        <w:t>[34]</w:t>
      </w:r>
      <w:r>
        <w:rPr>
          <w:vertAlign w:val="superscript"/>
        </w:rPr>
        <w:fldChar w:fldCharType="end"/>
      </w:r>
      <w:r>
        <w:rPr>
          <w:rFonts w:hint="eastAsia"/>
        </w:rPr>
        <w:t>对区块链驱动的稻米供应链信息监管模型进行了研究，为农产品特定品类的溯源需求分析提供了范例。张新等</w:t>
      </w:r>
      <w:r>
        <w:rPr>
          <w:vertAlign w:val="superscript"/>
        </w:rPr>
        <w:fldChar w:fldCharType="begin"/>
      </w:r>
      <w:r>
        <w:rPr>
          <w:vertAlign w:val="superscript"/>
        </w:rPr>
        <w:instrText xml:space="preserve"> </w:instrText>
      </w:r>
      <w:r>
        <w:rPr>
          <w:rFonts w:hint="eastAsia"/>
          <w:vertAlign w:val="superscript"/>
        </w:rPr>
        <w:instrText xml:space="preserve">REF _Ref224780354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进一步深化了这一方向，基于区块链智能合约设计了稻米供应链的动态监管模型，充分体现了智能合约在溯源规则执行中的关键作用。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pPr>
        <w:pStyle w:val="3"/>
        <w:spacing w:before="240" w:after="240"/>
      </w:pPr>
      <w:bookmarkStart w:id="10" w:name="_Toc31671"/>
      <w:bookmarkStart w:id="11" w:name="_Toc224783805"/>
      <w:r>
        <w:t xml:space="preserve">1.3 </w:t>
      </w:r>
      <w:r>
        <w:rPr>
          <w:rFonts w:hint="eastAsia"/>
        </w:rPr>
        <w:t xml:space="preserve"> </w:t>
      </w:r>
      <w:r>
        <w:t>研究内容与技术路线</w:t>
      </w:r>
      <w:bookmarkEnd w:id="10"/>
      <w:bookmarkEnd w:id="11"/>
    </w:p>
    <w:p w14:paraId="367387D2">
      <w:pPr>
        <w:rPr>
          <w:rFonts w:hint="eastAsia"/>
        </w:rPr>
      </w:pPr>
      <w:r>
        <w:rPr>
          <w:rFonts w:hint="eastAsia"/>
        </w:rPr>
        <w:t>本文针对现有农产品溯源系统在可信度、效率及合规性方面的挑战，聚焦于研究基于区块链技术的农产品溯源关键技术。本文的主要研究内容包括：</w:t>
      </w:r>
    </w:p>
    <w:p w14:paraId="092E54D1">
      <w:pPr>
        <w:rPr>
          <w:rFonts w:hint="eastAsia"/>
        </w:rPr>
      </w:pPr>
      <w:r>
        <w:rPr>
          <w:rFonts w:hint="eastAsia"/>
        </w:rPr>
        <w:t>（1）基于Hyperledger Fabric的农产品溯源方案与系统模型设计。深入分析农产品供应链各环节的业务特征与数据流转需求，设计覆盖"从农场到餐桌"全流程的信息交互模型，明确各参与方的角色定位与数据权责。</w:t>
      </w:r>
    </w:p>
    <w:p w14:paraId="51787B04">
      <w:pPr>
        <w:rPr>
          <w:rFonts w:hint="eastAsia"/>
        </w:rPr>
      </w:pPr>
      <w:r>
        <w:rPr>
          <w:rFonts w:hint="eastAsia"/>
        </w:rPr>
        <w:t>（2）区块链与IPFS协同的双存储数据管理架构。针对区块链直接存储图片、视频等非结构化数据的容量瓶颈，构建链上锚定关键哈希摘要与CID、链下由IPFS分布式托管原始大文件的混合存储方案。</w:t>
      </w:r>
    </w:p>
    <w:p w14:paraId="16141EEC">
      <w:pPr>
        <w:rPr>
          <w:rFonts w:hint="eastAsia"/>
        </w:rPr>
      </w:pPr>
      <w:r>
        <w:rPr>
          <w:rFonts w:hint="eastAsia"/>
        </w:rPr>
        <w:t>（3）Hyperledger Fabric平台国密算法嵌入与适配。以开源国密算法库为基础，在Fabric的BCCSP接口层完成SM2、SM3、SM4三类核心密码模块的源码级替换与深度集成，并打通国密数字证书签发与GMTLS通信链路。</w:t>
      </w:r>
    </w:p>
    <w:p w14:paraId="1CF30EBD">
      <w:pPr>
        <w:rPr>
          <w:rFonts w:hint="eastAsia"/>
        </w:rPr>
      </w:pPr>
      <w:r>
        <w:rPr>
          <w:rFonts w:hint="eastAsia"/>
        </w:rPr>
        <w:t>（4）系统原型开发与实证验证。基于上述关键技术，搭建完整的国密Fabric网络环境，开发包含Web管理端与微信小程序消费端的溯源系统原型，并以阿克苏苹果真实供应链数据进行全链路实证分析。</w:t>
      </w:r>
    </w:p>
    <w:p w14:paraId="092EF76C">
      <w:r>
        <w:rPr>
          <w:rFonts w:hint="eastAsia"/>
        </w:rPr>
        <w:t>本研究的技术路线遵循理论分析、方案设计、技术攻关、系统实现与测试验证的逻辑顺序进行。该路线图清晰地展示了从研究背景与问题提出、相关技术理论学习，到系统方案设计、双存储架构结合与国密算法嵌入等关键技术的实现，最后进行系统开发与测试验证的完整流程。本文的技术路线如下</w:t>
      </w:r>
      <w:r>
        <w:fldChar w:fldCharType="begin"/>
      </w:r>
      <w:r>
        <w:instrText xml:space="preserve"> </w:instrText>
      </w:r>
      <w:r>
        <w:rPr>
          <w:rFonts w:hint="eastAsia"/>
        </w:rPr>
        <w:instrText xml:space="preserve">REF _Ref224312719 \h</w:instrText>
      </w:r>
      <w:r>
        <w:instrText xml:space="preserve"> </w:instrText>
      </w:r>
      <w:r>
        <w:fldChar w:fldCharType="separate"/>
      </w:r>
      <w:r>
        <w:rPr>
          <w:rFonts w:hint="eastAsia"/>
        </w:rPr>
        <w:t>图1-</w:t>
      </w:r>
      <w:r>
        <w:t>2</w:t>
      </w:r>
      <w:r>
        <w:fldChar w:fldCharType="end"/>
      </w:r>
      <w:r>
        <w:rPr>
          <w:rFonts w:hint="eastAsia"/>
        </w:rPr>
        <w:t>所示。</w:t>
      </w:r>
    </w:p>
    <w:p w14:paraId="69D6A4AD">
      <w:pPr>
        <w:pStyle w:val="47"/>
        <w:spacing w:before="240"/>
        <w:rPr>
          <w:rFonts w:hint="eastAsia" w:eastAsia="SimSun-ExtB" w:asciiTheme="minorHAnsi" w:hAnsiTheme="minorHAnsi" w:cstheme="minorBidi"/>
        </w:rPr>
      </w:pPr>
      <w:r>
        <w:rPr>
          <w:rFonts w:hint="eastAsia" w:eastAsia="SimSun-ExtB" w:asciiTheme="minorHAnsi" w:hAnsiTheme="minorHAnsi" w:cstheme="minorBidi"/>
        </w:rPr>
        <w:drawing>
          <wp:inline distT="0" distB="0" distL="0" distR="0">
            <wp:extent cx="4825365" cy="5759450"/>
            <wp:effectExtent l="0" t="0" r="0" b="0"/>
            <wp:docPr id="185322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4500" name="图片 1"/>
                    <pic:cNvPicPr>
                      <a:picLocks noChangeAspect="1"/>
                    </pic:cNvPicPr>
                  </pic:nvPicPr>
                  <pic:blipFill>
                    <a:blip r:embed="rId31"/>
                    <a:stretch>
                      <a:fillRect/>
                    </a:stretch>
                  </pic:blipFill>
                  <pic:spPr>
                    <a:xfrm>
                      <a:off x="0" y="0"/>
                      <a:ext cx="4825630" cy="5760000"/>
                    </a:xfrm>
                    <a:prstGeom prst="rect">
                      <a:avLst/>
                    </a:prstGeom>
                  </pic:spPr>
                </pic:pic>
              </a:graphicData>
            </a:graphic>
          </wp:inline>
        </w:drawing>
      </w:r>
    </w:p>
    <w:p w14:paraId="6A7874C2">
      <w:pPr>
        <w:pStyle w:val="49"/>
        <w:spacing w:before="240"/>
      </w:pPr>
      <w:bookmarkStart w:id="12" w:name="_Ref224312719"/>
      <w:r>
        <w:rPr>
          <w:rFonts w:hint="eastAsia"/>
        </w:rPr>
        <w:t>图1-</w:t>
      </w:r>
      <w:r>
        <w:fldChar w:fldCharType="begin"/>
      </w:r>
      <w:r>
        <w:instrText xml:space="preserve"> </w:instrText>
      </w:r>
      <w:r>
        <w:rPr>
          <w:rFonts w:hint="eastAsia"/>
        </w:rPr>
        <w:instrText xml:space="preserve">SEQ 图1- \* ARABIC</w:instrText>
      </w:r>
      <w:r>
        <w:instrText xml:space="preserve"> </w:instrText>
      </w:r>
      <w:r>
        <w:fldChar w:fldCharType="separate"/>
      </w:r>
      <w:r>
        <w:t>2</w:t>
      </w:r>
      <w:r>
        <w:fldChar w:fldCharType="end"/>
      </w:r>
      <w:bookmarkEnd w:id="12"/>
      <w:r>
        <w:t xml:space="preserve"> </w:t>
      </w:r>
      <w:r>
        <w:rPr>
          <w:rFonts w:hint="eastAsia"/>
        </w:rPr>
        <w:t xml:space="preserve"> 技术路线图</w:t>
      </w:r>
    </w:p>
    <w:p w14:paraId="2A24369B">
      <w:pPr>
        <w:pStyle w:val="3"/>
        <w:spacing w:before="240" w:after="240"/>
      </w:pPr>
      <w:bookmarkStart w:id="13" w:name="_Toc224783806"/>
      <w:bookmarkStart w:id="14" w:name="_Toc22693"/>
      <w:r>
        <w:t>1.4</w:t>
      </w:r>
      <w:r>
        <w:rPr>
          <w:rFonts w:hint="eastAsia"/>
        </w:rPr>
        <w:t xml:space="preserve"> </w:t>
      </w:r>
      <w:r>
        <w:t xml:space="preserve"> 论文结构</w:t>
      </w:r>
      <w:bookmarkEnd w:id="13"/>
      <w:bookmarkEnd w:id="14"/>
    </w:p>
    <w:p w14:paraId="52A59ADD">
      <w:pPr>
        <w:rPr>
          <w:rFonts w:hint="eastAsia"/>
        </w:rPr>
      </w:pPr>
      <w:r>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36330327">
      <w:pPr>
        <w:rPr>
          <w:rFonts w:hint="eastAsia"/>
        </w:rPr>
      </w:pPr>
      <w:r>
        <w:rPr>
          <w:rFonts w:hint="eastAsia"/>
        </w:rPr>
        <w:t>第二章聚焦区块链技术体系的理论支撑，深入解析Hyperledger Fabric联盟链架构的核心机制与技术特性。从分布式账本原理到智能合约执行逻辑，系统阐述区块链技术的可信保障机制，重点探讨IPFS分布式存储与BCCSP密码服务提供者的技术融合方案。通过对比分析关系型数据库与区块链的数据管理范式，建立链上存证与链下扩展相结合的混合存储模型，为后续系统设计提供理论依据。技术栈选择部分论证前后端分离全栈开发模式的技术优势，阐明国密算法在数字签名与数据加密中的合规性要求。</w:t>
      </w:r>
    </w:p>
    <w:p w14:paraId="5E0CB41A">
      <w:pPr>
        <w:rPr>
          <w:rFonts w:hint="eastAsia"/>
        </w:rPr>
      </w:pPr>
      <w:r>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章突破国密算法与Fabric平台的技术融合瓶颈，通过重构BCCSP密码服务接口实现SM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pPr>
        <w:sectPr>
          <w:headerReference r:id="rId18" w:type="default"/>
          <w:footerReference r:id="rId19" w:type="default"/>
          <w:pgSz w:w="11905" w:h="16838"/>
          <w:pgMar w:top="1701" w:right="1418" w:bottom="1418" w:left="1418" w:header="1304" w:footer="1021" w:gutter="0"/>
          <w:pgNumType w:start="1"/>
          <w:cols w:space="0" w:num="1"/>
          <w:docGrid w:linePitch="312" w:charSpace="0"/>
        </w:sectPr>
      </w:pPr>
      <w:r>
        <w:rPr>
          <w:rFonts w:hint="eastAsia"/>
        </w:rPr>
        <w:t>第六章总结全文研究工作，归纳本研究在可信溯源架构构建、底层密码算法适配与混合存储体系优化等方面的理论贡献与实践成效。同时客观评估当前系统的局限性，并从隐私保护增强、跨链交互以及物联网前沿技术集成等方面对未来研究工作进行展望。各章节内容既保持独立的研究维度，又通过技术演进路线形成有机整体，确保理论研究、技术创新与实践验证的螺旋式推进。</w:t>
      </w:r>
    </w:p>
    <w:p w14:paraId="396168FA">
      <w:pPr>
        <w:pStyle w:val="2"/>
        <w:spacing w:before="240" w:after="240"/>
      </w:pPr>
      <w:bookmarkStart w:id="15" w:name="_Toc224783807"/>
      <w:bookmarkStart w:id="16" w:name="_Toc2126"/>
      <w:r>
        <w:t>第</w:t>
      </w:r>
      <w:r>
        <w:rPr>
          <w:rFonts w:hint="eastAsia"/>
        </w:rPr>
        <w:t>2</w:t>
      </w:r>
      <w:r>
        <w:t xml:space="preserve">章 </w:t>
      </w:r>
      <w:r>
        <w:rPr>
          <w:rFonts w:hint="eastAsia"/>
        </w:rPr>
        <w:t xml:space="preserve"> </w:t>
      </w:r>
      <w:r>
        <w:t>区块链相关理论与技术基础</w:t>
      </w:r>
      <w:bookmarkEnd w:id="15"/>
      <w:bookmarkEnd w:id="16"/>
    </w:p>
    <w:p w14:paraId="6904FEF5">
      <w:pPr>
        <w:pStyle w:val="3"/>
        <w:spacing w:before="240" w:after="240"/>
      </w:pPr>
      <w:bookmarkStart w:id="17" w:name="_Toc30186"/>
      <w:bookmarkStart w:id="18" w:name="_Toc224783808"/>
      <w:r>
        <w:t xml:space="preserve">2.1 </w:t>
      </w:r>
      <w:r>
        <w:rPr>
          <w:rFonts w:hint="eastAsia"/>
        </w:rPr>
        <w:t xml:space="preserve"> </w:t>
      </w:r>
      <w:r>
        <w:t>区块链基础理论</w:t>
      </w:r>
      <w:bookmarkEnd w:id="17"/>
      <w:bookmarkEnd w:id="18"/>
    </w:p>
    <w:p w14:paraId="7FB5E96C">
      <w:r>
        <w:rPr>
          <w:rFonts w:hint="eastAsia"/>
        </w:rPr>
        <w:t>区块链技术最早由Nakamoto于2008年在比特币白皮书中提出，本质上是一种分布式账本技术。它通过区块与链式结构按时间顺序组织数据，并利用哈希函数与数字签名等密码学方法来保证数据记录的不可伪造与不可篡改</w:t>
      </w:r>
      <w:r>
        <w:rPr>
          <w:vertAlign w:val="superscript"/>
        </w:rPr>
        <w:fldChar w:fldCharType="begin"/>
      </w:r>
      <w:r>
        <w:rPr>
          <w:vertAlign w:val="superscript"/>
        </w:rPr>
        <w:instrText xml:space="preserve"> </w:instrText>
      </w:r>
      <w:r>
        <w:rPr>
          <w:rFonts w:hint="eastAsia"/>
          <w:vertAlign w:val="superscript"/>
        </w:rPr>
        <w:instrText xml:space="preserve">REF _Ref224780603 \r \h</w:instrText>
      </w:r>
      <w:r>
        <w:rPr>
          <w:vertAlign w:val="superscript"/>
        </w:rPr>
        <w:instrText xml:space="preserve">  \* MERGEFORMAT </w:instrText>
      </w:r>
      <w:r>
        <w:rPr>
          <w:vertAlign w:val="superscript"/>
        </w:rPr>
        <w:fldChar w:fldCharType="separate"/>
      </w:r>
      <w:r>
        <w:rPr>
          <w:vertAlign w:val="superscript"/>
        </w:rPr>
        <w:t>[36]</w:t>
      </w:r>
      <w:r>
        <w:rPr>
          <w:vertAlign w:val="superscript"/>
        </w:rPr>
        <w:fldChar w:fldCharType="end"/>
      </w:r>
      <w:r>
        <w:rPr>
          <w:rFonts w:hint="eastAsia"/>
        </w:rPr>
        <w:t>。区块链的核心特征主要包括多中心化的治理体系、不可篡改的数据记录、基于权限控制的公开透明机制以及全流程的可追溯性。这些特性使得区块链在构建信任体系方面具有天然优势。根据网络节点的准入控制机制和开放程度的不同，区块链通常可以分为公有链、私有链和联盟链三大类</w:t>
      </w:r>
      <w:r>
        <w:rPr>
          <w:vertAlign w:val="superscript"/>
        </w:rPr>
        <w:fldChar w:fldCharType="begin"/>
      </w:r>
      <w:r>
        <w:rPr>
          <w:vertAlign w:val="superscript"/>
        </w:rPr>
        <w:instrText xml:space="preserve"> </w:instrText>
      </w:r>
      <w:r>
        <w:rPr>
          <w:rFonts w:hint="eastAsia"/>
          <w:vertAlign w:val="superscript"/>
        </w:rPr>
        <w:instrText xml:space="preserve">REF _Ref224780623 \r \h</w:instrText>
      </w:r>
      <w:r>
        <w:rPr>
          <w:vertAlign w:val="superscript"/>
        </w:rPr>
        <w:instrText xml:space="preserve">  \* MERGEFORMAT </w:instrText>
      </w:r>
      <w:r>
        <w:rPr>
          <w:vertAlign w:val="superscript"/>
        </w:rPr>
        <w:fldChar w:fldCharType="separate"/>
      </w:r>
      <w:r>
        <w:rPr>
          <w:vertAlign w:val="superscript"/>
        </w:rPr>
        <w:t>[37]</w:t>
      </w:r>
      <w:r>
        <w:rPr>
          <w:vertAlign w:val="superscript"/>
        </w:rPr>
        <w:fldChar w:fldCharType="end"/>
      </w:r>
      <w:r>
        <w:rPr>
          <w:rFonts w:hint="eastAsia"/>
        </w:rPr>
        <w:t>。公有链对所有用户开放，任何人都可以参与；私有链则由单一组织控制，权限高度集中；联盟链则介于两者之间，由多个预先授权的组织共同参与管理和维护。区块链区块与链式结构原理图如</w:t>
      </w:r>
      <w:r>
        <w:fldChar w:fldCharType="begin"/>
      </w:r>
      <w:r>
        <w:instrText xml:space="preserve"> </w:instrText>
      </w:r>
      <w:r>
        <w:rPr>
          <w:rFonts w:hint="eastAsia"/>
        </w:rPr>
        <w:instrText xml:space="preserve">REF _Ref224312740 \h</w:instrText>
      </w:r>
      <w:r>
        <w:instrText xml:space="preserve"> </w:instrText>
      </w:r>
      <w:r>
        <w:fldChar w:fldCharType="separate"/>
      </w:r>
      <w:r>
        <w:rPr>
          <w:rFonts w:hint="eastAsia"/>
        </w:rPr>
        <w:t>图2-1</w:t>
      </w:r>
      <w:r>
        <w:fldChar w:fldCharType="end"/>
      </w:r>
      <w:r>
        <w:rPr>
          <w:rFonts w:hint="eastAsia"/>
        </w:rPr>
        <w:t>所示。</w:t>
      </w:r>
    </w:p>
    <w:p w14:paraId="11ED8BF5">
      <w:pPr>
        <w:pStyle w:val="47"/>
        <w:spacing w:before="240"/>
      </w:pPr>
      <w:r>
        <w:drawing>
          <wp:inline distT="0" distB="0" distL="0" distR="0">
            <wp:extent cx="5163185" cy="2990850"/>
            <wp:effectExtent l="0" t="0" r="0" b="0"/>
            <wp:docPr id="2830367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6721" name="图片 2"/>
                    <pic:cNvPicPr>
                      <a:picLocks noChangeAspect="1"/>
                    </pic:cNvPicPr>
                  </pic:nvPicPr>
                  <pic:blipFill>
                    <a:blip r:embed="rId32"/>
                    <a:stretch>
                      <a:fillRect/>
                    </a:stretch>
                  </pic:blipFill>
                  <pic:spPr>
                    <a:xfrm>
                      <a:off x="0" y="0"/>
                      <a:ext cx="5163271" cy="2991267"/>
                    </a:xfrm>
                    <a:prstGeom prst="rect">
                      <a:avLst/>
                    </a:prstGeom>
                  </pic:spPr>
                </pic:pic>
              </a:graphicData>
            </a:graphic>
          </wp:inline>
        </w:drawing>
      </w:r>
    </w:p>
    <w:p w14:paraId="09F2468A">
      <w:pPr>
        <w:pStyle w:val="49"/>
        <w:spacing w:before="240"/>
      </w:pPr>
      <w:bookmarkStart w:id="19" w:name="_Ref224312740"/>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rPr>
          <w:rFonts w:hint="eastAsia"/>
        </w:rPr>
        <w:t>1</w:t>
      </w:r>
      <w:r>
        <w:fldChar w:fldCharType="end"/>
      </w:r>
      <w:bookmarkEnd w:id="19"/>
      <w:r>
        <w:rPr>
          <w:rFonts w:hint="eastAsia"/>
        </w:rPr>
        <w:t xml:space="preserve">  </w:t>
      </w:r>
      <w:r>
        <w:t>区块链区块与链式结构原理图</w:t>
      </w:r>
    </w:p>
    <w:p w14:paraId="719DEC4F">
      <w:r>
        <w:rPr>
          <w:rFonts w:hint="eastAsia"/>
        </w:rPr>
        <w:t>在农产品溯源这类涉及多个利益相关方且需要一定程度权限控制的场景中，联盟链展现出其独特的适用性。区块链网络的结构组织与P2P通信机制是实现分布式特性的基础</w:t>
      </w:r>
      <w:r>
        <w:rPr>
          <w:vertAlign w:val="superscript"/>
        </w:rPr>
        <w:fldChar w:fldCharType="begin"/>
      </w:r>
      <w:r>
        <w:rPr>
          <w:vertAlign w:val="superscript"/>
        </w:rPr>
        <w:instrText xml:space="preserve"> </w:instrText>
      </w:r>
      <w:r>
        <w:rPr>
          <w:rFonts w:hint="eastAsia"/>
          <w:vertAlign w:val="superscript"/>
        </w:rPr>
        <w:instrText xml:space="preserve">REF _Ref224780675 \r \h</w:instrText>
      </w:r>
      <w:r>
        <w:rPr>
          <w:vertAlign w:val="superscript"/>
        </w:rPr>
        <w:instrText xml:space="preserve">  \* MERGEFORMAT </w:instrText>
      </w:r>
      <w:r>
        <w:rPr>
          <w:vertAlign w:val="superscript"/>
        </w:rPr>
        <w:fldChar w:fldCharType="separate"/>
      </w:r>
      <w:r>
        <w:rPr>
          <w:vertAlign w:val="superscript"/>
        </w:rPr>
        <w:t>[38]</w:t>
      </w:r>
      <w:r>
        <w:rPr>
          <w:vertAlign w:val="superscript"/>
        </w:rPr>
        <w:fldChar w:fldCharType="end"/>
      </w:r>
      <w:r>
        <w:rPr>
          <w:rFonts w:hint="eastAsia"/>
        </w:rPr>
        <w:t>。区块链网络采用多种共识算法来保证各参与节点对账本状态的一致性和最终确定性</w:t>
      </w:r>
      <w:r>
        <w:rPr>
          <w:vertAlign w:val="superscript"/>
        </w:rPr>
        <w:fldChar w:fldCharType="begin"/>
      </w:r>
      <w:r>
        <w:rPr>
          <w:vertAlign w:val="superscript"/>
        </w:rPr>
        <w:instrText xml:space="preserve"> </w:instrText>
      </w:r>
      <w:r>
        <w:rPr>
          <w:rFonts w:hint="eastAsia"/>
          <w:vertAlign w:val="superscript"/>
        </w:rPr>
        <w:instrText xml:space="preserve">REF _Ref224780698 \r \h</w:instrText>
      </w:r>
      <w:r>
        <w:rPr>
          <w:vertAlign w:val="superscript"/>
        </w:rPr>
        <w:instrText xml:space="preserve">  \* MERGEFORMAT </w:instrText>
      </w:r>
      <w:r>
        <w:rPr>
          <w:vertAlign w:val="superscript"/>
        </w:rPr>
        <w:fldChar w:fldCharType="separate"/>
      </w:r>
      <w:r>
        <w:rPr>
          <w:vertAlign w:val="superscript"/>
        </w:rPr>
        <w:t>[39]</w:t>
      </w:r>
      <w:r>
        <w:rPr>
          <w:vertAlign w:val="superscript"/>
        </w:rPr>
        <w:fldChar w:fldCharType="end"/>
      </w:r>
      <w:r>
        <w:rPr>
          <w:rFonts w:hint="eastAsia"/>
        </w:rPr>
        <w:t>。拜占庭容错问题的解决方案由PBFT算法提供</w:t>
      </w:r>
      <w:r>
        <w:rPr>
          <w:vertAlign w:val="superscript"/>
        </w:rPr>
        <w:fldChar w:fldCharType="begin"/>
      </w:r>
      <w:r>
        <w:rPr>
          <w:vertAlign w:val="superscript"/>
        </w:rPr>
        <w:instrText xml:space="preserve"> </w:instrText>
      </w:r>
      <w:r>
        <w:rPr>
          <w:rFonts w:hint="eastAsia"/>
          <w:vertAlign w:val="superscript"/>
        </w:rPr>
        <w:instrText xml:space="preserve">REF _Ref224780740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，该算法在实用拜占庭容错中具有重要地位。Raft算法是另一种高效的共识算法</w:t>
      </w:r>
      <w:r>
        <w:rPr>
          <w:vertAlign w:val="superscript"/>
        </w:rPr>
        <w:fldChar w:fldCharType="begin"/>
      </w:r>
      <w:r>
        <w:rPr>
          <w:vertAlign w:val="superscript"/>
        </w:rPr>
        <w:instrText xml:space="preserve"> </w:instrText>
      </w:r>
      <w:r>
        <w:rPr>
          <w:rFonts w:hint="eastAsia"/>
          <w:vertAlign w:val="superscript"/>
        </w:rPr>
        <w:instrText xml:space="preserve">REF _Ref224780755 \r \h</w:instrText>
      </w:r>
      <w:r>
        <w:rPr>
          <w:vertAlign w:val="superscript"/>
        </w:rPr>
        <w:instrText xml:space="preserve">  \* MERGEFORMAT </w:instrText>
      </w:r>
      <w:r>
        <w:rPr>
          <w:vertAlign w:val="superscript"/>
        </w:rPr>
        <w:fldChar w:fldCharType="separate"/>
      </w:r>
      <w:r>
        <w:rPr>
          <w:vertAlign w:val="superscript"/>
        </w:rPr>
        <w:t>[41]</w:t>
      </w:r>
      <w:r>
        <w:rPr>
          <w:vertAlign w:val="superscript"/>
        </w:rPr>
        <w:fldChar w:fldCharType="end"/>
      </w:r>
      <w:r>
        <w:rPr>
          <w:rFonts w:hint="eastAsia"/>
        </w:rPr>
        <w:t>，被广泛应用于联盟链系统中。联盟链采用弱中心化或多中心化的治理模式，网络中的节点通常代表具体的实体机构，其加入需要经过严格的身份认证和授权。这种机制使得联盟链在权限管理和数据隐私保护方面相较于公有链更为可控和灵活。同时，联盟链通常采用实用拜占庭容错或Raft等高效共识机制，而非公有链常用的工作量证明等计算密集型算法。因此，联盟链在交易处理速度和系统可扩展性方面表现更优，且整体运营成本相对较低</w:t>
      </w:r>
      <w:r>
        <w:rPr>
          <w:vertAlign w:val="superscript"/>
        </w:rPr>
        <w:fldChar w:fldCharType="begin"/>
      </w:r>
      <w:r>
        <w:rPr>
          <w:vertAlign w:val="superscript"/>
        </w:rPr>
        <w:instrText xml:space="preserve"> </w:instrText>
      </w:r>
      <w:r>
        <w:rPr>
          <w:rFonts w:hint="eastAsia"/>
          <w:vertAlign w:val="superscript"/>
        </w:rPr>
        <w:instrText xml:space="preserve">REF _Ref224780771 \r \h</w:instrText>
      </w:r>
      <w:r>
        <w:rPr>
          <w:vertAlign w:val="superscript"/>
        </w:rPr>
        <w:instrText xml:space="preserve">  \* MERGEFORMAT </w:instrText>
      </w:r>
      <w:r>
        <w:rPr>
          <w:vertAlign w:val="superscript"/>
        </w:rPr>
        <w:fldChar w:fldCharType="separate"/>
      </w:r>
      <w:r>
        <w:rPr>
          <w:vertAlign w:val="superscript"/>
        </w:rPr>
        <w:t>[42]</w:t>
      </w:r>
      <w:r>
        <w:rPr>
          <w:vertAlign w:val="superscript"/>
        </w:rPr>
        <w:fldChar w:fldCharType="end"/>
      </w:r>
      <w:r>
        <w:rPr>
          <w:rFonts w:hint="eastAsia"/>
        </w:rPr>
        <w:t>。</w:t>
      </w:r>
    </w:p>
    <w:p w14:paraId="2E88CBF0">
      <w:r>
        <w:rPr>
          <w:rFonts w:hint="eastAsia"/>
        </w:rPr>
        <w:t>农产品供应链涉及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理想技术选型。为更直观地说明联盟链的适用性，下</w:t>
      </w:r>
      <w:r>
        <w:fldChar w:fldCharType="begin"/>
      </w:r>
      <w:r>
        <w:instrText xml:space="preserve"> </w:instrText>
      </w:r>
      <w:r>
        <w:rPr>
          <w:rFonts w:hint="eastAsia"/>
        </w:rPr>
        <w:instrText xml:space="preserve">REF _Ref224312772 \h</w:instrText>
      </w:r>
      <w:r>
        <w:instrText xml:space="preserve"> </w:instrText>
      </w:r>
      <w:r>
        <w:fldChar w:fldCharType="separate"/>
      </w:r>
      <w:r>
        <w:rPr>
          <w:rFonts w:hint="eastAsia"/>
        </w:rPr>
        <w:t>表2-1</w:t>
      </w:r>
      <w:r>
        <w:fldChar w:fldCharType="end"/>
      </w:r>
      <w:r>
        <w:rPr>
          <w:rFonts w:hint="eastAsia"/>
        </w:rPr>
        <w:t>从多个维度对不同类型的区块链进行了对比。</w:t>
      </w:r>
    </w:p>
    <w:p w14:paraId="6C459722">
      <w:pPr>
        <w:pStyle w:val="51"/>
      </w:pPr>
      <w:bookmarkStart w:id="20" w:name="_Ref224312772"/>
      <w:r>
        <w:rPr>
          <w:rFonts w:hint="eastAsia"/>
        </w:rPr>
        <w:t>表2-</w:t>
      </w:r>
      <w:r>
        <w:rPr>
          <w:rFonts w:hint="eastAsia"/>
        </w:rPr>
        <w:fldChar w:fldCharType="begin"/>
      </w:r>
      <w:r>
        <w:rPr>
          <w:rFonts w:hint="eastAsia"/>
        </w:rPr>
        <w:instrText xml:space="preserve"> SEQ 表2- \* ARABIC </w:instrText>
      </w:r>
      <w:r>
        <w:rPr>
          <w:rFonts w:hint="eastAsia"/>
        </w:rPr>
        <w:fldChar w:fldCharType="separate"/>
      </w:r>
      <w:r>
        <w:rPr>
          <w:rFonts w:hint="eastAsia"/>
        </w:rPr>
        <w:t>1</w:t>
      </w:r>
      <w:r>
        <w:rPr>
          <w:rFonts w:hint="eastAsia"/>
        </w:rPr>
        <w:fldChar w:fldCharType="end"/>
      </w:r>
      <w:bookmarkEnd w:id="20"/>
      <w:r>
        <w:rPr>
          <w:rFonts w:hint="eastAsia"/>
        </w:rPr>
        <w:t xml:space="preserve">  </w:t>
      </w:r>
      <w:r>
        <w:t>农产品溯源场景下不同类型区块链对比</w:t>
      </w:r>
    </w:p>
    <w:tbl>
      <w:tblPr>
        <w:tblStyle w:val="55"/>
        <w:tblW w:w="915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8"/>
        <w:gridCol w:w="2112"/>
        <w:gridCol w:w="2743"/>
        <w:gridCol w:w="3165"/>
      </w:tblGrid>
      <w:tr w14:paraId="7CF706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tcBorders>
              <w:bottom w:val="single" w:color="auto" w:sz="4" w:space="0"/>
              <w:insideH w:val="single" w:sz="4" w:space="0"/>
            </w:tcBorders>
            <w:vAlign w:val="center"/>
          </w:tcPr>
          <w:p w14:paraId="366F75B7">
            <w:pPr>
              <w:pStyle w:val="53"/>
            </w:pPr>
            <w:r>
              <w:rPr>
                <w:rFonts w:hint="eastAsia"/>
              </w:rPr>
              <w:t>维度</w:t>
            </w:r>
          </w:p>
        </w:tc>
        <w:tc>
          <w:tcPr>
            <w:tcW w:w="2112" w:type="dxa"/>
            <w:tcBorders>
              <w:bottom w:val="single" w:color="auto" w:sz="4" w:space="0"/>
              <w:insideH w:val="single" w:sz="4" w:space="0"/>
            </w:tcBorders>
            <w:vAlign w:val="center"/>
          </w:tcPr>
          <w:p w14:paraId="6D03CFB6">
            <w:pPr>
              <w:pStyle w:val="53"/>
            </w:pPr>
            <w:r>
              <w:rPr>
                <w:rFonts w:hint="eastAsia"/>
              </w:rPr>
              <w:t>公有链</w:t>
            </w:r>
          </w:p>
        </w:tc>
        <w:tc>
          <w:tcPr>
            <w:tcW w:w="2743" w:type="dxa"/>
            <w:tcBorders>
              <w:bottom w:val="single" w:color="auto" w:sz="4" w:space="0"/>
              <w:insideH w:val="single" w:sz="4" w:space="0"/>
            </w:tcBorders>
            <w:vAlign w:val="center"/>
          </w:tcPr>
          <w:p w14:paraId="464457FA">
            <w:pPr>
              <w:pStyle w:val="53"/>
            </w:pPr>
            <w:r>
              <w:rPr>
                <w:rFonts w:hint="eastAsia"/>
              </w:rPr>
              <w:t>私有链</w:t>
            </w:r>
          </w:p>
        </w:tc>
        <w:tc>
          <w:tcPr>
            <w:tcW w:w="3165" w:type="dxa"/>
            <w:tcBorders>
              <w:bottom w:val="single" w:color="auto" w:sz="4" w:space="0"/>
              <w:insideH w:val="single" w:sz="4" w:space="0"/>
            </w:tcBorders>
            <w:vAlign w:val="center"/>
          </w:tcPr>
          <w:p w14:paraId="46EFEA29">
            <w:pPr>
              <w:pStyle w:val="53"/>
            </w:pPr>
            <w:r>
              <w:rPr>
                <w:rFonts w:hint="eastAsia"/>
              </w:rPr>
              <w:t>联盟链</w:t>
            </w:r>
          </w:p>
        </w:tc>
      </w:tr>
      <w:tr w14:paraId="0934A8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2BC713C1">
            <w:pPr>
              <w:pStyle w:val="53"/>
            </w:pPr>
            <w:r>
              <w:rPr>
                <w:rFonts w:hint="eastAsia"/>
              </w:rPr>
              <w:t>权限控制</w:t>
            </w:r>
          </w:p>
        </w:tc>
        <w:tc>
          <w:tcPr>
            <w:tcW w:w="2112" w:type="dxa"/>
            <w:vAlign w:val="center"/>
          </w:tcPr>
          <w:p w14:paraId="0F4D99EC">
            <w:pPr>
              <w:pStyle w:val="53"/>
            </w:pPr>
            <w:r>
              <w:rPr>
                <w:rFonts w:hint="eastAsia"/>
              </w:rPr>
              <w:t>完全开放且无需许可</w:t>
            </w:r>
          </w:p>
        </w:tc>
        <w:tc>
          <w:tcPr>
            <w:tcW w:w="2743" w:type="dxa"/>
            <w:vAlign w:val="center"/>
          </w:tcPr>
          <w:p w14:paraId="2F16BF2A">
            <w:pPr>
              <w:pStyle w:val="53"/>
            </w:pPr>
            <w:r>
              <w:rPr>
                <w:rFonts w:hint="eastAsia"/>
              </w:rPr>
              <w:t>单一组织控制且高度中心化</w:t>
            </w:r>
          </w:p>
        </w:tc>
        <w:tc>
          <w:tcPr>
            <w:tcW w:w="3165" w:type="dxa"/>
            <w:vAlign w:val="center"/>
          </w:tcPr>
          <w:p w14:paraId="16B06C3A">
            <w:pPr>
              <w:pStyle w:val="53"/>
            </w:pPr>
            <w:r>
              <w:rPr>
                <w:rFonts w:hint="eastAsia"/>
              </w:rPr>
              <w:t>需许可准入且多中心化治理</w:t>
            </w:r>
          </w:p>
        </w:tc>
      </w:tr>
      <w:tr w14:paraId="187A69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443EFE2D">
            <w:pPr>
              <w:pStyle w:val="53"/>
            </w:pPr>
            <w:r>
              <w:rPr>
                <w:rFonts w:hint="eastAsia"/>
              </w:rPr>
              <w:t>系统吞吐量/TPS</w:t>
            </w:r>
          </w:p>
        </w:tc>
        <w:tc>
          <w:tcPr>
            <w:tcW w:w="2112" w:type="dxa"/>
            <w:vAlign w:val="center"/>
          </w:tcPr>
          <w:p w14:paraId="3FA9E0A9">
            <w:pPr>
              <w:pStyle w:val="53"/>
            </w:pPr>
            <w:r>
              <w:rPr>
                <w:rFonts w:hint="eastAsia"/>
              </w:rPr>
              <w:t>极低</w:t>
            </w:r>
          </w:p>
        </w:tc>
        <w:tc>
          <w:tcPr>
            <w:tcW w:w="2743" w:type="dxa"/>
            <w:vAlign w:val="center"/>
          </w:tcPr>
          <w:p w14:paraId="731C84D7">
            <w:pPr>
              <w:pStyle w:val="53"/>
            </w:pPr>
            <w:r>
              <w:rPr>
                <w:rFonts w:hint="eastAsia"/>
              </w:rPr>
              <w:t>极高</w:t>
            </w:r>
          </w:p>
        </w:tc>
        <w:tc>
          <w:tcPr>
            <w:tcW w:w="3165" w:type="dxa"/>
            <w:vAlign w:val="center"/>
          </w:tcPr>
          <w:p w14:paraId="282116F4">
            <w:pPr>
              <w:pStyle w:val="53"/>
            </w:pPr>
            <w:r>
              <w:rPr>
                <w:rFonts w:hint="eastAsia"/>
              </w:rPr>
              <w:t>较高</w:t>
            </w:r>
          </w:p>
        </w:tc>
      </w:tr>
      <w:tr w14:paraId="0ECE25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2B2986CE">
            <w:pPr>
              <w:pStyle w:val="53"/>
            </w:pPr>
            <w:r>
              <w:rPr>
                <w:rFonts w:hint="eastAsia"/>
              </w:rPr>
              <w:t>交易成本</w:t>
            </w:r>
          </w:p>
        </w:tc>
        <w:tc>
          <w:tcPr>
            <w:tcW w:w="2112" w:type="dxa"/>
            <w:vAlign w:val="center"/>
          </w:tcPr>
          <w:p w14:paraId="73255B22">
            <w:pPr>
              <w:pStyle w:val="53"/>
            </w:pPr>
            <w:r>
              <w:rPr>
                <w:rFonts w:hint="eastAsia"/>
              </w:rPr>
              <w:t>极高</w:t>
            </w:r>
          </w:p>
        </w:tc>
        <w:tc>
          <w:tcPr>
            <w:tcW w:w="2743" w:type="dxa"/>
            <w:vAlign w:val="center"/>
          </w:tcPr>
          <w:p w14:paraId="7B26206F">
            <w:pPr>
              <w:pStyle w:val="53"/>
            </w:pPr>
            <w:r>
              <w:rPr>
                <w:rFonts w:hint="eastAsia"/>
              </w:rPr>
              <w:t>低</w:t>
            </w:r>
          </w:p>
        </w:tc>
        <w:tc>
          <w:tcPr>
            <w:tcW w:w="3165" w:type="dxa"/>
            <w:vAlign w:val="center"/>
          </w:tcPr>
          <w:p w14:paraId="00B7308C">
            <w:pPr>
              <w:pStyle w:val="53"/>
            </w:pPr>
            <w:r>
              <w:rPr>
                <w:rFonts w:hint="eastAsia"/>
              </w:rPr>
              <w:t>较低</w:t>
            </w:r>
          </w:p>
        </w:tc>
      </w:tr>
      <w:tr w14:paraId="671D6C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158E0DFC">
            <w:pPr>
              <w:pStyle w:val="53"/>
            </w:pPr>
            <w:r>
              <w:rPr>
                <w:rFonts w:hint="eastAsia"/>
              </w:rPr>
              <w:t>隐私保护</w:t>
            </w:r>
          </w:p>
        </w:tc>
        <w:tc>
          <w:tcPr>
            <w:tcW w:w="2112" w:type="dxa"/>
            <w:vAlign w:val="center"/>
          </w:tcPr>
          <w:p w14:paraId="05BB44F8">
            <w:pPr>
              <w:pStyle w:val="53"/>
            </w:pPr>
            <w:r>
              <w:rPr>
                <w:rFonts w:hint="eastAsia"/>
              </w:rPr>
              <w:t>交易公开且匿名性弱</w:t>
            </w:r>
          </w:p>
        </w:tc>
        <w:tc>
          <w:tcPr>
            <w:tcW w:w="2743" w:type="dxa"/>
            <w:vAlign w:val="center"/>
          </w:tcPr>
          <w:p w14:paraId="7C5193B4">
            <w:pPr>
              <w:pStyle w:val="53"/>
            </w:pPr>
            <w:r>
              <w:rPr>
                <w:rFonts w:hint="eastAsia"/>
              </w:rPr>
              <w:t>隐私性好但透明度低</w:t>
            </w:r>
          </w:p>
        </w:tc>
        <w:tc>
          <w:tcPr>
            <w:tcW w:w="3165" w:type="dxa"/>
            <w:vAlign w:val="center"/>
          </w:tcPr>
          <w:p w14:paraId="609C4C06">
            <w:pPr>
              <w:pStyle w:val="53"/>
            </w:pPr>
            <w:r>
              <w:rPr>
                <w:rFonts w:hint="eastAsia"/>
              </w:rPr>
              <w:t>具备灵活的数据隔离机制</w:t>
            </w:r>
          </w:p>
        </w:tc>
      </w:tr>
    </w:tbl>
    <w:p w14:paraId="6ED86109">
      <w:r>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链成为最理想的选择。本研究最终选用Hyperledger Fabric作为底层网络框架，因其专为企业级应用设计，其通道机制能有效隔离不同业务数据，且具备高度可插拔的共识组件与区块链密码服务提供者（Blockchain Cryptographic Service Provider, BCCSP），这为系统性能优化和后续国密算法的深度集成提供了优异的底层基础。</w:t>
      </w:r>
    </w:p>
    <w:p w14:paraId="7E0F7DBE">
      <w:pPr>
        <w:pStyle w:val="3"/>
        <w:spacing w:before="240" w:after="240"/>
      </w:pPr>
      <w:bookmarkStart w:id="21" w:name="_Toc224783809"/>
      <w:bookmarkStart w:id="22" w:name="_Toc1922"/>
      <w:r>
        <w:t xml:space="preserve">2.2 </w:t>
      </w:r>
      <w:r>
        <w:rPr>
          <w:rFonts w:hint="eastAsia"/>
        </w:rPr>
        <w:t xml:space="preserve"> </w:t>
      </w:r>
      <w:r>
        <w:t>Hyperledger Fabric 平台</w:t>
      </w:r>
      <w:bookmarkEnd w:id="21"/>
      <w:bookmarkEnd w:id="22"/>
    </w:p>
    <w:p w14:paraId="4CAE66E7">
      <w:pPr>
        <w:pStyle w:val="58"/>
        <w:ind w:firstLine="480"/>
      </w:pPr>
      <w:r>
        <w:t>H</w:t>
      </w:r>
      <w:r>
        <w:rPr>
          <w:rFonts w:hint="eastAsia"/>
        </w:rPr>
        <w:t>yperledger Fabric是由Linux基金会主导开发的企业级联盟链平台</w:t>
      </w:r>
      <w:r>
        <w:rPr>
          <w:vertAlign w:val="superscript"/>
        </w:rPr>
        <w:fldChar w:fldCharType="begin"/>
      </w:r>
      <w:r>
        <w:rPr>
          <w:vertAlign w:val="superscript"/>
        </w:rPr>
        <w:instrText xml:space="preserve"> </w:instrText>
      </w:r>
      <w:r>
        <w:rPr>
          <w:rFonts w:hint="eastAsia"/>
          <w:vertAlign w:val="superscript"/>
        </w:rPr>
        <w:instrText xml:space="preserve">REF _Ref224780869 \r \h</w:instrText>
      </w:r>
      <w:r>
        <w:rPr>
          <w:vertAlign w:val="superscript"/>
        </w:rPr>
        <w:instrText xml:space="preserve">  \* MERGEFORMAT </w:instrText>
      </w:r>
      <w:r>
        <w:rPr>
          <w:vertAlign w:val="superscript"/>
        </w:rPr>
        <w:fldChar w:fldCharType="separate"/>
      </w:r>
      <w:r>
        <w:rPr>
          <w:vertAlign w:val="superscript"/>
        </w:rPr>
        <w:t>[43]</w:t>
      </w:r>
      <w:r>
        <w:rPr>
          <w:vertAlign w:val="superscript"/>
        </w:rPr>
        <w:fldChar w:fldCharType="end"/>
      </w:r>
      <w:r>
        <w:rPr>
          <w:rFonts w:hint="eastAsia"/>
        </w:rPr>
        <w:t>，其核心架构采用许可制区块链设计，专为企业级应用而设计，是联盟链领域最具代表性的技术框架之一。Fabric的核心优势在于其高度模块化和可插拔的架构设计，这赋予了它极大的灵活性和可扩展性，能够适应不同行业和场景的复杂需求</w:t>
      </w:r>
      <w:r>
        <w:t>。</w:t>
      </w:r>
      <w:r>
        <w:fldChar w:fldCharType="begin"/>
      </w:r>
      <w:r>
        <w:instrText xml:space="preserve"> REF _Ref224312796 \h  \* MERGEFORMAT </w:instrText>
      </w:r>
      <w:r>
        <w:fldChar w:fldCharType="separate"/>
      </w:r>
      <w:r>
        <w:rPr>
          <w:rFonts w:hint="eastAsia"/>
        </w:rPr>
        <w:t>图2-</w:t>
      </w:r>
      <w:r>
        <w:t>2</w:t>
      </w:r>
      <w:r>
        <w:fldChar w:fldCharType="end"/>
      </w:r>
      <w:r>
        <w:rPr>
          <w:rFonts w:hint="eastAsia"/>
        </w:rPr>
        <w:t>展示了基于Hyperledger Fabric实现的联盟链底层架构。</w:t>
      </w:r>
    </w:p>
    <w:p w14:paraId="27481C99">
      <w:pPr>
        <w:spacing w:line="360" w:lineRule="auto"/>
        <w:jc w:val="left"/>
      </w:pPr>
      <w:r>
        <w:drawing>
          <wp:inline distT="0" distB="0" distL="0" distR="0">
            <wp:extent cx="5758815" cy="2927350"/>
            <wp:effectExtent l="0" t="0" r="0" b="6350"/>
            <wp:docPr id="2013205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5226" name="图片 3"/>
                    <pic:cNvPicPr>
                      <a:picLocks noChangeAspect="1"/>
                    </pic:cNvPicPr>
                  </pic:nvPicPr>
                  <pic:blipFill>
                    <a:blip r:embed="rId33"/>
                    <a:stretch>
                      <a:fillRect/>
                    </a:stretch>
                  </pic:blipFill>
                  <pic:spPr>
                    <a:xfrm>
                      <a:off x="0" y="0"/>
                      <a:ext cx="5758815" cy="2927350"/>
                    </a:xfrm>
                    <a:prstGeom prst="rect">
                      <a:avLst/>
                    </a:prstGeom>
                  </pic:spPr>
                </pic:pic>
              </a:graphicData>
            </a:graphic>
          </wp:inline>
        </w:drawing>
      </w:r>
    </w:p>
    <w:p w14:paraId="59AE9AD0">
      <w:pPr>
        <w:pStyle w:val="49"/>
        <w:spacing w:before="240"/>
      </w:pPr>
      <w:bookmarkStart w:id="23" w:name="_Ref224312796"/>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2</w:t>
      </w:r>
      <w:r>
        <w:fldChar w:fldCharType="end"/>
      </w:r>
      <w:bookmarkEnd w:id="23"/>
      <w:r>
        <w:rPr>
          <w:rFonts w:hint="eastAsia"/>
        </w:rPr>
        <w:t xml:space="preserve">  </w:t>
      </w:r>
      <w:r>
        <w:t>Hyperledger Fabric联盟链结构</w:t>
      </w:r>
    </w:p>
    <w:p w14:paraId="1A75F0CF">
      <w:pPr>
        <w:pStyle w:val="58"/>
        <w:ind w:firstLine="480"/>
      </w:pPr>
      <w:r>
        <w:rPr>
          <w:rFonts w:hint="eastAsia"/>
        </w:rPr>
        <w:t>Hyperledger Fabric平台由多个核心组件构成，它们协同工作以支撑整个区块链网络的运行。其中，对等节点（Peer）是网络的基本构成单元，负责存储账本的副本、运行智能合约并参与交易的背书与验证过程。在Fabric架构中，智能合约通常被称为链码。排序节点（Orderer）则承担着对网络中所有交易进行全局排序、将排序后的交易打包成区块，并将这些区块广播给相关对等节点以更新账本的关键角色，它维护了整个网络的共识基础。证书颁发机构（Certificate Authority, CA）负责管理网络中所有成员的数字身份证书，通过公钥基础设施体系实现严格的身份认证与权限控制。通道机制是该平台提供的一种逻辑数据隔离机制，允许网络中的特定参与方子集建立私有的通信和账本共享网络，从而有效保障了多方参与环境下的数据隐私和商业机密。在食品溯源应用中，Fabric已被验证为可行的技术选择</w:t>
      </w:r>
      <w:r>
        <w:rPr>
          <w:vertAlign w:val="superscript"/>
        </w:rPr>
        <w:fldChar w:fldCharType="begin"/>
      </w:r>
      <w:r>
        <w:rPr>
          <w:vertAlign w:val="superscript"/>
        </w:rPr>
        <w:instrText xml:space="preserve"> </w:instrText>
      </w:r>
      <w:r>
        <w:rPr>
          <w:rFonts w:hint="eastAsia"/>
          <w:vertAlign w:val="superscript"/>
        </w:rPr>
        <w:instrText xml:space="preserve">REF _Ref224780923 \r \h</w:instrText>
      </w:r>
      <w:r>
        <w:rPr>
          <w:vertAlign w:val="superscript"/>
        </w:rPr>
        <w:instrText xml:space="preserve">  \* MERGEFORMAT </w:instrText>
      </w:r>
      <w:r>
        <w:rPr>
          <w:vertAlign w:val="superscript"/>
        </w:rPr>
        <w:fldChar w:fldCharType="separate"/>
      </w:r>
      <w:r>
        <w:rPr>
          <w:vertAlign w:val="superscript"/>
        </w:rPr>
        <w:t>[44]</w:t>
      </w:r>
      <w:r>
        <w:rPr>
          <w:vertAlign w:val="superscript"/>
        </w:rPr>
        <w:fldChar w:fldCharType="end"/>
      </w:r>
      <w:r>
        <w:rPr>
          <w:rFonts w:hint="eastAsia"/>
        </w:rPr>
        <w:t>，有机农产品溯源系统的设计</w:t>
      </w:r>
      <w:r>
        <w:rPr>
          <w:vertAlign w:val="superscript"/>
        </w:rPr>
        <w:fldChar w:fldCharType="begin"/>
      </w:r>
      <w:r>
        <w:rPr>
          <w:vertAlign w:val="superscript"/>
        </w:rPr>
        <w:instrText xml:space="preserve"> </w:instrText>
      </w:r>
      <w:r>
        <w:rPr>
          <w:rFonts w:hint="eastAsia"/>
          <w:vertAlign w:val="superscript"/>
        </w:rPr>
        <w:instrText xml:space="preserve">REF _Ref224781366 \r \h</w:instrText>
      </w:r>
      <w:r>
        <w:rPr>
          <w:vertAlign w:val="superscript"/>
        </w:rPr>
        <w:instrText xml:space="preserve">  \* MERGEFORMAT </w:instrText>
      </w:r>
      <w:r>
        <w:rPr>
          <w:vertAlign w:val="superscript"/>
        </w:rPr>
        <w:fldChar w:fldCharType="separate"/>
      </w:r>
      <w:r>
        <w:rPr>
          <w:vertAlign w:val="superscript"/>
        </w:rPr>
        <w:t>[45]</w:t>
      </w:r>
      <w:r>
        <w:rPr>
          <w:vertAlign w:val="superscript"/>
        </w:rPr>
        <w:fldChar w:fldCharType="end"/>
      </w:r>
      <w:r>
        <w:rPr>
          <w:rFonts w:hint="eastAsia"/>
        </w:rPr>
        <w:t>，及其在畜禽产品溯源中的架构优势亦得到论证</w:t>
      </w:r>
      <w:r>
        <w:rPr>
          <w:vertAlign w:val="superscript"/>
        </w:rPr>
        <w:fldChar w:fldCharType="begin"/>
      </w:r>
      <w:r>
        <w:rPr>
          <w:vertAlign w:val="superscript"/>
        </w:rPr>
        <w:instrText xml:space="preserve"> </w:instrText>
      </w:r>
      <w:r>
        <w:rPr>
          <w:rFonts w:hint="eastAsia"/>
          <w:vertAlign w:val="superscript"/>
        </w:rPr>
        <w:instrText xml:space="preserve">REF _Ref224781380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，进一步证实了其在农业领域的适用性。</w:t>
      </w:r>
      <w:r>
        <w:fldChar w:fldCharType="begin"/>
      </w:r>
      <w:r>
        <w:instrText xml:space="preserve"> </w:instrText>
      </w:r>
      <w:r>
        <w:rPr>
          <w:rFonts w:hint="eastAsia"/>
        </w:rPr>
        <w:instrText xml:space="preserve">REF _Ref224312805 \h</w:instrText>
      </w:r>
      <w:r>
        <w:instrText xml:space="preserve"> </w:instrText>
      </w:r>
      <w:r>
        <w:fldChar w:fldCharType="separate"/>
      </w:r>
      <w:r>
        <w:rPr>
          <w:rFonts w:hint="eastAsia"/>
        </w:rPr>
        <w:t>图2-</w:t>
      </w:r>
      <w:r>
        <w:t>3</w:t>
      </w:r>
      <w:r>
        <w:fldChar w:fldCharType="end"/>
      </w:r>
      <w:r>
        <w:t>展示了一个典型的基于Hyperledger Fabric实现的业务网络的基本构成。</w:t>
      </w:r>
    </w:p>
    <w:p w14:paraId="39A40779">
      <w:pPr>
        <w:pStyle w:val="47"/>
        <w:spacing w:before="240"/>
        <w:rPr>
          <w:rFonts w:cstheme="minorBidi"/>
        </w:rPr>
      </w:pPr>
      <w:r>
        <w:rPr>
          <w:rFonts w:cstheme="minorBidi"/>
        </w:rPr>
        <w:drawing>
          <wp:inline distT="0" distB="0" distL="0" distR="0">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2"/>
                    <pic:cNvPicPr>
                      <a:picLocks noChangeAspect="1"/>
                    </pic:cNvPicPr>
                  </pic:nvPicPr>
                  <pic:blipFill>
                    <a:blip r:embed="rId34"/>
                    <a:stretch>
                      <a:fillRect/>
                    </a:stretch>
                  </pic:blipFill>
                  <pic:spPr>
                    <a:xfrm>
                      <a:off x="0" y="0"/>
                      <a:ext cx="5758815" cy="2563495"/>
                    </a:xfrm>
                    <a:prstGeom prst="rect">
                      <a:avLst/>
                    </a:prstGeom>
                  </pic:spPr>
                </pic:pic>
              </a:graphicData>
            </a:graphic>
          </wp:inline>
        </w:drawing>
      </w:r>
    </w:p>
    <w:p w14:paraId="64BF715D">
      <w:pPr>
        <w:pStyle w:val="49"/>
        <w:spacing w:before="240"/>
      </w:pPr>
      <w:bookmarkStart w:id="24" w:name="_Ref224312805"/>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3</w:t>
      </w:r>
      <w:r>
        <w:fldChar w:fldCharType="end"/>
      </w:r>
      <w:bookmarkEnd w:id="24"/>
      <w:r>
        <w:rPr>
          <w:rFonts w:hint="eastAsia"/>
        </w:rPr>
        <w:t xml:space="preserve">  </w:t>
      </w:r>
      <w:r>
        <w:t>使用Hyperledger Fabric实现的业务网络</w:t>
      </w:r>
    </w:p>
    <w:p w14:paraId="5FD36E66">
      <w:r>
        <w:rPr>
          <w:rFonts w:hint="eastAsia"/>
        </w:rPr>
        <w:t>Fabric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r>
        <w:rPr>
          <w:rFonts w:hint="eastAsia"/>
        </w:rPr>
        <w:t>密码服务提供者（Blockchain Cryptographic Service Provider, BCCSP）是Hyperledger Fabric中负责提供所有密码学操作的核心接口层。BCCSP的设计目标是实现密码算法和实现的模块化与可插拔性，它封装了哈希计算、数字签名与验签、加密与解密等基础密码学功能。Fabric允许开发者根据实际的安全需求和合规要求，选择不同的BCCSP实现。既可以使用基于纯软件实现的密码库软件提供者（Software Provider, SW），也可以集成基于硬件安全模块（Hardware Security Module, HSM）的提供者以提供更高级别的密钥保护。Fabric默认配置下使用国际标准的密码算法，例如采用ECDSA进行数字签名，SHA系列算法进行哈希计算，以及AES进行对称加密。BCCSP的这种可插拔设计为后续在Fabric平台中嵌入和支持SM2、SM3与SM4等国密算法提供了重要的技术基础和框架支持。</w:t>
      </w:r>
    </w:p>
    <w:p w14:paraId="6A1CA397">
      <w:pPr>
        <w:pStyle w:val="3"/>
        <w:spacing w:before="240" w:after="240"/>
      </w:pPr>
      <w:bookmarkStart w:id="25" w:name="_Toc4833"/>
      <w:bookmarkStart w:id="26" w:name="_Toc224783810"/>
      <w:r>
        <w:t xml:space="preserve">2.3 </w:t>
      </w:r>
      <w:r>
        <w:rPr>
          <w:rFonts w:hint="eastAsia"/>
        </w:rPr>
        <w:t xml:space="preserve"> </w:t>
      </w:r>
      <w:r>
        <w:t>关键支撑技术</w:t>
      </w:r>
      <w:bookmarkEnd w:id="25"/>
      <w:bookmarkEnd w:id="26"/>
    </w:p>
    <w:p w14:paraId="67BCD3B6">
      <w:r>
        <w:rPr>
          <w:rFonts w:hint="eastAsia"/>
        </w:rPr>
        <w:t>智能合约的概念最早由密码学家Szabo于1997年提出</w:t>
      </w:r>
      <w:r>
        <w:rPr>
          <w:vertAlign w:val="superscript"/>
        </w:rPr>
        <w:fldChar w:fldCharType="begin"/>
      </w:r>
      <w:r>
        <w:rPr>
          <w:vertAlign w:val="superscript"/>
        </w:rPr>
        <w:instrText xml:space="preserve"> </w:instrText>
      </w:r>
      <w:r>
        <w:rPr>
          <w:rFonts w:hint="eastAsia"/>
          <w:vertAlign w:val="superscript"/>
        </w:rPr>
        <w:instrText xml:space="preserve">REF _Ref224781380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，是区块链技术的核心组成部分之一。它本质上是在区块链上运行的一段自动化执行的计算机程序或脚本。这些程序根据预先设定的规则和条件自动执行合约条款中定义的操作，无需人工干预。在Hyperledger Fabric平台中，智能合约被称为链码，本系统底层的链码统一采用Go语言进行开发。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二维码时，能够自动触发溯源信息的查询功能。通过智能合约的自动化执行，系统极大减少了人为干预带来的舞弊风险，显著增强了整个溯源过程的透明度与可信度。</w:t>
      </w:r>
    </w:p>
    <w:p w14:paraId="1E381D18">
      <w:pPr>
        <w:rPr>
          <w:rFonts w:hint="eastAsia"/>
        </w:rPr>
      </w:pPr>
      <w:r>
        <w:rPr>
          <w:rFonts w:hint="eastAsia"/>
        </w:rPr>
        <w:t>星际文件系统（IPFS）由Benet于2014年提出</w:t>
      </w:r>
      <w:r>
        <w:rPr>
          <w:vertAlign w:val="superscript"/>
        </w:rPr>
        <w:fldChar w:fldCharType="begin"/>
      </w:r>
      <w:r>
        <w:rPr>
          <w:vertAlign w:val="superscript"/>
        </w:rPr>
        <w:instrText xml:space="preserve"> </w:instrText>
      </w:r>
      <w:r>
        <w:rPr>
          <w:rFonts w:hint="eastAsia"/>
          <w:vertAlign w:val="superscript"/>
        </w:rPr>
        <w:instrText xml:space="preserve">REF _Ref224781518 \r \h</w:instrText>
      </w:r>
      <w:r>
        <w:rPr>
          <w:vertAlign w:val="superscript"/>
        </w:rPr>
        <w:instrText xml:space="preserve">  \* MERGEFORMAT </w:instrText>
      </w:r>
      <w:r>
        <w:rPr>
          <w:vertAlign w:val="superscript"/>
        </w:rPr>
        <w:fldChar w:fldCharType="separate"/>
      </w:r>
      <w:r>
        <w:rPr>
          <w:vertAlign w:val="superscript"/>
        </w:rPr>
        <w:t>[48]</w:t>
      </w:r>
      <w:r>
        <w:rPr>
          <w:vertAlign w:val="superscript"/>
        </w:rPr>
        <w:fldChar w:fldCharType="end"/>
      </w:r>
      <w:r>
        <w:rPr>
          <w:rFonts w:hint="eastAsia"/>
        </w:rPr>
        <w:t>，是一种旨在构建持久且去中心化存储网络的点对点（Peer-to-Peer, P2P）分布式文件系统。IPFS在农食溯源中的应用已被证实</w:t>
      </w:r>
      <w:r>
        <w:rPr>
          <w:vertAlign w:val="superscript"/>
        </w:rPr>
        <w:fldChar w:fldCharType="begin"/>
      </w:r>
      <w:r>
        <w:rPr>
          <w:vertAlign w:val="superscript"/>
        </w:rPr>
        <w:instrText xml:space="preserve"> </w:instrText>
      </w:r>
      <w:r>
        <w:rPr>
          <w:rFonts w:hint="eastAsia"/>
          <w:vertAlign w:val="superscript"/>
        </w:rPr>
        <w:instrText xml:space="preserve">REF _Ref224781540 \r \h</w:instrText>
      </w:r>
      <w:r>
        <w:rPr>
          <w:vertAlign w:val="superscript"/>
        </w:rPr>
        <w:instrText xml:space="preserve">  \* MERGEFORMAT </w:instrText>
      </w:r>
      <w:r>
        <w:rPr>
          <w:vertAlign w:val="superscript"/>
        </w:rPr>
        <w:fldChar w:fldCharType="separate"/>
      </w:r>
      <w:r>
        <w:rPr>
          <w:vertAlign w:val="superscript"/>
        </w:rPr>
        <w:t>[49]</w:t>
      </w:r>
      <w:r>
        <w:rPr>
          <w:vertAlign w:val="superscript"/>
        </w:rPr>
        <w:fldChar w:fldCharType="end"/>
      </w:r>
      <w:r>
        <w:rPr>
          <w:rFonts w:hint="eastAsia"/>
        </w:rPr>
        <w:t>，其内容寻址原理与协同机制为区块链存储优化提供了有效方案。区块链与IPFS的协同存储架构在Fabric与IPFS的跨链互操作中得到验证</w:t>
      </w:r>
      <w:r>
        <w:rPr>
          <w:vertAlign w:val="superscript"/>
        </w:rPr>
        <w:fldChar w:fldCharType="begin"/>
      </w:r>
      <w:r>
        <w:rPr>
          <w:vertAlign w:val="superscript"/>
        </w:rPr>
        <w:instrText xml:space="preserve"> </w:instrText>
      </w:r>
      <w:r>
        <w:rPr>
          <w:rFonts w:hint="eastAsia"/>
          <w:vertAlign w:val="superscript"/>
        </w:rPr>
        <w:instrText xml:space="preserve">REF _Ref224781559 \r \h</w:instrText>
      </w:r>
      <w:r>
        <w:rPr>
          <w:vertAlign w:val="superscript"/>
        </w:rPr>
        <w:instrText xml:space="preserve">  \* MERGEFORMAT </w:instrText>
      </w:r>
      <w:r>
        <w:rPr>
          <w:vertAlign w:val="superscript"/>
        </w:rPr>
        <w:fldChar w:fldCharType="separate"/>
      </w:r>
      <w:r>
        <w:rPr>
          <w:vertAlign w:val="superscript"/>
        </w:rPr>
        <w:t>[50]</w:t>
      </w:r>
      <w:r>
        <w:rPr>
          <w:vertAlign w:val="superscript"/>
        </w:rPr>
        <w:fldChar w:fldCharType="end"/>
      </w:r>
      <w:r>
        <w:rPr>
          <w:rFonts w:hint="eastAsia"/>
        </w:rPr>
        <w:t>，并在安全设计上得到深入研究</w:t>
      </w:r>
      <w:r>
        <w:rPr>
          <w:vertAlign w:val="superscript"/>
        </w:rPr>
        <w:fldChar w:fldCharType="begin"/>
      </w:r>
      <w:r>
        <w:rPr>
          <w:vertAlign w:val="superscript"/>
        </w:rPr>
        <w:instrText xml:space="preserve"> </w:instrText>
      </w:r>
      <w:r>
        <w:rPr>
          <w:rFonts w:hint="eastAsia"/>
          <w:vertAlign w:val="superscript"/>
        </w:rPr>
        <w:instrText xml:space="preserve">REF _Ref224781573 \r \h</w:instrText>
      </w:r>
      <w:r>
        <w:rPr>
          <w:vertAlign w:val="superscript"/>
        </w:rPr>
        <w:instrText xml:space="preserve">  \* MERGEFORMAT </w:instrText>
      </w:r>
      <w:r>
        <w:rPr>
          <w:vertAlign w:val="superscript"/>
        </w:rPr>
        <w:fldChar w:fldCharType="separate"/>
      </w:r>
      <w:r>
        <w:rPr>
          <w:vertAlign w:val="superscript"/>
        </w:rPr>
        <w:t>[51]</w:t>
      </w:r>
      <w:r>
        <w:rPr>
          <w:vertAlign w:val="superscript"/>
        </w:rPr>
        <w:fldChar w:fldCharType="end"/>
      </w:r>
      <w:r>
        <w:rPr>
          <w:rFonts w:hint="eastAsia"/>
        </w:rPr>
        <w:t>。与传统如HTTP URL等基于位置寻址的文件系统不同，IPFS的核心原理是基于内容寻址。这意味着网络中的每一个文件都会根据其内容计算出一个唯一的哈希值，该哈希值即内容标识符（Content Identifier, CID），成为该文件在IPFS网络中的唯一地址。当用户需要访问某个文件时，只需提供其CID，IPFS网络便会通过分布式哈希表（Distributed Hash Table, DHT）等机制在全网中查找并获取拥有该内容块的节点，然后从中下载数据。这种设计使得IPFS具有高效的文件分发能力和天然的去重特性。</w:t>
      </w:r>
    </w:p>
    <w:p w14:paraId="5212D09F">
      <w:pPr>
        <w:rPr>
          <w:rFonts w:cstheme="minorBidi"/>
          <w:color w:val="000000"/>
        </w:rPr>
      </w:pPr>
      <w:r>
        <w:rPr>
          <w:rFonts w:hint="eastAsia"/>
        </w:rPr>
        <w:t>在农产品溯源系统中，由于溯源过程可能会产生大量非结构化数据，如生产环境与产品外观的高清图片、PDF格式的检测报告文档以及监控视频片段等，将这些大文件直接存储在区块链上会导致账本迅速膨胀，严重影响区块链的性能和存储成本。因此，将IPFS与区块链技术相结合，形成一种链上锚定核心摘要、链下托管原始文件的解决方案成为一种理想选择。IPFS与Fabric数据共享的密码学机制已在文献中得到论述</w:t>
      </w:r>
      <w:r>
        <w:rPr>
          <w:vertAlign w:val="superscript"/>
        </w:rPr>
        <w:fldChar w:fldCharType="begin"/>
      </w:r>
      <w:r>
        <w:rPr>
          <w:vertAlign w:val="superscript"/>
        </w:rPr>
        <w:instrText xml:space="preserve"> </w:instrText>
      </w:r>
      <w:r>
        <w:rPr>
          <w:rFonts w:hint="eastAsia"/>
          <w:vertAlign w:val="superscript"/>
        </w:rPr>
        <w:instrText xml:space="preserve">REF _Ref224781767 \r \h</w:instrText>
      </w:r>
      <w:r>
        <w:rPr>
          <w:vertAlign w:val="superscript"/>
        </w:rPr>
        <w:instrText xml:space="preserve">  \* MERGEFORMAT </w:instrText>
      </w:r>
      <w:r>
        <w:rPr>
          <w:vertAlign w:val="superscript"/>
        </w:rPr>
        <w:fldChar w:fldCharType="separate"/>
      </w:r>
      <w:r>
        <w:rPr>
          <w:vertAlign w:val="superscript"/>
        </w:rPr>
        <w:t>[52]</w:t>
      </w:r>
      <w:r>
        <w:rPr>
          <w:vertAlign w:val="superscript"/>
        </w:rPr>
        <w:fldChar w:fldCharType="end"/>
      </w:r>
      <w:r>
        <w:rPr>
          <w:rFonts w:hint="eastAsia"/>
        </w:rPr>
        <w:t>，基于区块链的数据溯源方法为数据完整性保障提供了理论支撑。具体做法是：将原始的大文件上传至IPFS网络，获得其唯一的CID；然后，仅将该CID以及文件描述、上传时间与关联产品批次标识等相关元数据记录在Hyperledger Fabric区块链上。这样，既可以利用区块链的不可篡改性来保证文件索引及其元数据的真实性和可追溯性，又能有效解决区块链存储容量有限、成本高昂的问题，同时还能借助IPFS实现溯源附件的去中心化、高效、持久化存储。</w:t>
      </w:r>
    </w:p>
    <w:p w14:paraId="36DA45FE">
      <w:pPr>
        <w:pStyle w:val="3"/>
        <w:spacing w:before="240" w:after="240"/>
      </w:pPr>
      <w:bookmarkStart w:id="27" w:name="_Toc507"/>
      <w:bookmarkStart w:id="28" w:name="_Toc224783811"/>
      <w:r>
        <w:t xml:space="preserve">2.4 </w:t>
      </w:r>
      <w:r>
        <w:rPr>
          <w:rFonts w:hint="eastAsia"/>
        </w:rPr>
        <w:t xml:space="preserve"> </w:t>
      </w:r>
      <w:r>
        <w:t>应用层开发技术栈</w:t>
      </w:r>
      <w:bookmarkEnd w:id="27"/>
      <w:bookmarkEnd w:id="28"/>
    </w:p>
    <w:p w14:paraId="6EBC0021">
      <w:r>
        <w:rPr>
          <w:rFonts w:hint="eastAsia"/>
        </w:rPr>
        <w:t>本农产品溯源系统的应用层开发选择了一套轻量、高性能且与区块链底层高度契合的技术栈。在后端服务开发方面，核心语言选用了原生支持高并发且内存占用低的Go语言（版本为1.22.5），该语言特性非常契合区块链系统对高吞吐量与实时性的要求。Web应用框架选用了基于Go语言编写的高性能Gin框架，利用其极快的路由寻址速度与灵活的中间件机制，系统构建了高效的RESTful API接口，负责处理前端请求并调度底层的区块链服务。</w:t>
      </w:r>
    </w:p>
    <w:p w14:paraId="3D5DF08B">
      <w:r>
        <w:rPr>
          <w:rFonts w:hint="eastAsia"/>
        </w:rPr>
        <w:t>在数据持久化与缓存层面，系统引入了Go语言生态中功能强大的GORM库作为对象关系映射工具。该库支持自动数据迁移与复杂的关联查询，极大简化了后端程序与数据库的交互逻辑。针对非链上的结构化业务数据，系统采用MySQL 8.0数据库进行持久化存储管理，涵盖用户信息与系统配置等内容。此外，为进一步提升系统在高并发溯源查询场景下的响应速度，架构中集成了Redis 8.0高性能键值对缓存数据库，专门用于存储热点查询数据与用户会话状态，从而有效减轻底层数据库与区块链节点的访问压力。</w:t>
      </w:r>
    </w:p>
    <w:p w14:paraId="57E1D664">
      <w:r>
        <w:rPr>
          <w:rFonts w:hint="eastAsia"/>
        </w:rPr>
        <w:t>前端用户界面的开发采用了Vue 3框架，基于Node.js环境构建；同时，面向消费者的查询端采用微信小程序原生技术栈开发。Vue 3引入了组合式API（Composition API），提供了更好的逻辑复用和代码组织方式。UI组件库选用了Element Plus，它与Vue 3完美结合，提供了丰富的企业级组件，确保了系统界面的统一性和美观度。前端项目通过Vue CLI 5.0进行管理和构建，利用其成熟的插件生态和构建优化策略，实现了单页面应用（Single Page Application, SPA）的快速加载和流畅交互。</w:t>
      </w:r>
    </w:p>
    <w:p w14:paraId="0DEAA8A0">
      <w:r>
        <w:rPr>
          <w:rFonts w:hint="eastAsia"/>
        </w:rPr>
        <w:t>为了实现应用层与Hyperledger Fabric区块链网络的通信，使用了Hyperledger Fabric Go SDK。由于后端服务同样采用Go语言编写，使用Go SDK能够实现更无缝的集成和更低的数据转换开销。该SDK提供了包括创建通道、安装链码、交易提案发送以及事件监听在内的全套API。通过封装Fabric Go SDK，后端服务建立了一个稳定、统一的区块链网关，能够将前端的业务请求转化为区块链上的交易指令，确保数据的不可篡改性和可追溯性。</w:t>
      </w:r>
    </w:p>
    <w:p w14:paraId="7E53C3FC">
      <w:pPr>
        <w:pStyle w:val="3"/>
        <w:spacing w:before="240" w:after="240"/>
      </w:pPr>
      <w:bookmarkStart w:id="29" w:name="_Toc224783812"/>
      <w:bookmarkStart w:id="30" w:name="_Toc19450"/>
      <w:r>
        <w:t xml:space="preserve">2.5 </w:t>
      </w:r>
      <w:r>
        <w:rPr>
          <w:rFonts w:hint="eastAsia"/>
        </w:rPr>
        <w:t xml:space="preserve"> </w:t>
      </w:r>
      <w:r>
        <w:t>密码学基础</w:t>
      </w:r>
      <w:bookmarkEnd w:id="29"/>
      <w:bookmarkEnd w:id="30"/>
    </w:p>
    <w:p w14:paraId="6E928DC9">
      <w:r>
        <w:rPr>
          <w:rFonts w:hint="eastAsia"/>
        </w:rPr>
        <w:t>密码学是保障信息安全的核心技术，在本研究中，特别关注我国自主制定的商用密码算法（以下简称国密算法）的应用，以满足特定场景下的安全合规要求。国密算法体系主要包括SM2、SM3和SM4等核心算法。</w:t>
      </w:r>
    </w:p>
    <w:p w14:paraId="07563FF3">
      <w:r>
        <w:rPr>
          <w:rFonts w:hint="eastAsia"/>
        </w:rPr>
        <w:t>SM2算法是我国自主设计的椭圆曲线公钥密码算法，其技术规范由《GB/T 32918.1-2016》</w:t>
      </w:r>
      <w:r>
        <w:rPr>
          <w:vertAlign w:val="superscript"/>
        </w:rPr>
        <w:fldChar w:fldCharType="begin"/>
      </w:r>
      <w:r>
        <w:rPr>
          <w:vertAlign w:val="superscript"/>
        </w:rPr>
        <w:instrText xml:space="preserve"> </w:instrText>
      </w:r>
      <w:r>
        <w:rPr>
          <w:rFonts w:hint="eastAsia"/>
          <w:vertAlign w:val="superscript"/>
        </w:rPr>
        <w:instrText xml:space="preserve">REF _Ref224781839 \r \h</w:instrText>
      </w:r>
      <w:r>
        <w:rPr>
          <w:vertAlign w:val="superscript"/>
        </w:rPr>
        <w:instrText xml:space="preserve">  \* MERGEFORMAT </w:instrText>
      </w:r>
      <w:r>
        <w:rPr>
          <w:vertAlign w:val="superscript"/>
        </w:rPr>
        <w:fldChar w:fldCharType="separate"/>
      </w:r>
      <w:r>
        <w:rPr>
          <w:vertAlign w:val="superscript"/>
        </w:rPr>
        <w:t>[53]</w:t>
      </w:r>
      <w:r>
        <w:rPr>
          <w:vertAlign w:val="superscript"/>
        </w:rPr>
        <w:fldChar w:fldCharType="end"/>
      </w:r>
      <w:r>
        <w:rPr>
          <w:rFonts w:hint="eastAsia"/>
        </w:rPr>
        <w:t>正式发布。SM2作为基于椭圆曲线密码学（Elliptic Curve Cryptography, ECC）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RSA算法相比，SM2在同等安全强度下所需的密钥长度更短，从而显著降低了计算开销和存储需求。在实际应用中，SM2广泛应用于电子政务、金融支付和电子合同等领域，特别是在数字签名场景中表现出色。例如，在区块链环境中，SM2可用于生成用户身份的公私钥对，并支持高效的交易签名和验证操作，确保数据的真实性和不可抵赖性。</w:t>
      </w:r>
    </w:p>
    <w:p w14:paraId="12DFFE5C">
      <w:r>
        <w:rPr>
          <w:rFonts w:hint="eastAsia"/>
        </w:rPr>
        <w:t>SM3密码杂凑算法的技术规范由《GB/T 32905-2016》</w:t>
      </w:r>
      <w:r>
        <w:rPr>
          <w:vertAlign w:val="superscript"/>
        </w:rPr>
        <w:fldChar w:fldCharType="begin"/>
      </w:r>
      <w:r>
        <w:rPr>
          <w:vertAlign w:val="superscript"/>
        </w:rPr>
        <w:instrText xml:space="preserve"> </w:instrText>
      </w:r>
      <w:r>
        <w:rPr>
          <w:rFonts w:hint="eastAsia"/>
          <w:vertAlign w:val="superscript"/>
        </w:rPr>
        <w:instrText xml:space="preserve">REF _Ref224781874 \r \h</w:instrText>
      </w:r>
      <w:r>
        <w:rPr>
          <w:vertAlign w:val="superscript"/>
        </w:rPr>
        <w:instrText xml:space="preserve">  \* MERGEFORMAT </w:instrText>
      </w:r>
      <w:r>
        <w:rPr>
          <w:vertAlign w:val="superscript"/>
        </w:rPr>
        <w:fldChar w:fldCharType="separate"/>
      </w:r>
      <w:r>
        <w:rPr>
          <w:vertAlign w:val="superscript"/>
        </w:rPr>
        <w:t>[54]</w:t>
      </w:r>
      <w:r>
        <w:rPr>
          <w:vertAlign w:val="superscript"/>
        </w:rPr>
        <w:fldChar w:fldCharType="end"/>
      </w:r>
      <w:r>
        <w:rPr>
          <w:rFonts w:hint="eastAsia"/>
        </w:rPr>
        <w:t>正式发布。SM3哈希算法采用Merkle-Damgård结构设计，通过对输入数据进行多轮迭代处理，最终生成固定长度为256位的摘要信息。其核心机制包括压缩函数和消息扩展过程，能够有效抵抗碰撞攻击和预像攻击。SM3的设计目标是提供高安全性的哈希值生成能力，同时保持良好的计算效率。在农产品溯源系统中，SM3可以用于生成各类数据的唯一标识符，例如种植批次信息、物流单据和质检报告等。通过将原始数据的哈希值记录在区块链上，可以实现数据完整性的快速校验，防止任何未经授权的篡改行为。SM3还支持随机数生成和消息认证码的构建，进一步增强了系统的安全防护能力</w:t>
      </w:r>
      <w:r>
        <w:t>。</w:t>
      </w:r>
    </w:p>
    <w:p w14:paraId="362DC1ED">
      <w:r>
        <w:rPr>
          <w:rFonts w:hint="eastAsia"/>
        </w:rPr>
        <w:t>SM4分组密码算法的技术规范由《GB/T 32907-2016》</w:t>
      </w:r>
      <w:r>
        <w:rPr>
          <w:vertAlign w:val="superscript"/>
        </w:rPr>
        <w:fldChar w:fldCharType="begin"/>
      </w:r>
      <w:r>
        <w:rPr>
          <w:vertAlign w:val="superscript"/>
        </w:rPr>
        <w:instrText xml:space="preserve"> </w:instrText>
      </w:r>
      <w:r>
        <w:rPr>
          <w:rFonts w:hint="eastAsia"/>
          <w:vertAlign w:val="superscript"/>
        </w:rPr>
        <w:instrText xml:space="preserve">REF _Ref224781904 \r \h</w:instrText>
      </w:r>
      <w:r>
        <w:rPr>
          <w:vertAlign w:val="superscript"/>
        </w:rPr>
        <w:instrText xml:space="preserve">  \* MERGEFORMAT </w:instrText>
      </w:r>
      <w:r>
        <w:rPr>
          <w:vertAlign w:val="superscript"/>
        </w:rPr>
        <w:fldChar w:fldCharType="separate"/>
      </w:r>
      <w:r>
        <w:rPr>
          <w:vertAlign w:val="superscript"/>
        </w:rPr>
        <w:t>[55]</w:t>
      </w:r>
      <w:r>
        <w:rPr>
          <w:vertAlign w:val="superscript"/>
        </w:rPr>
        <w:fldChar w:fldCharType="end"/>
      </w:r>
      <w:r>
        <w:rPr>
          <w:rFonts w:hint="eastAsia"/>
        </w:rPr>
        <w:t>正式发布。SM4作为一种分组密码算法，采用128位分组大小和密钥长度，通过复杂的轮函数和Feistel网络结构实现数据加密和解密。其设计注重效率与安全性之间的平衡，适用于需要实时加密保护的场景。在移动通信和金融支付领域，SM4被广泛用于保护敏感信息的传输和存储。对于农产品溯源系统而言，SM4可用于加密链下存储的详细业务数据，如作物生长环境参数、加工工艺细节等。SM2、SM3、SM4混合加密框架为中国区块链系统的安全增强提供了基础</w:t>
      </w:r>
      <w:r>
        <w:rPr>
          <w:vertAlign w:val="superscript"/>
        </w:rPr>
        <w:fldChar w:fldCharType="begin"/>
      </w:r>
      <w:r>
        <w:rPr>
          <w:vertAlign w:val="superscript"/>
        </w:rPr>
        <w:instrText xml:space="preserve"> </w:instrText>
      </w:r>
      <w:r>
        <w:rPr>
          <w:rFonts w:hint="eastAsia"/>
          <w:vertAlign w:val="superscript"/>
        </w:rPr>
        <w:instrText xml:space="preserve">REF _Ref224781925 \r \h</w:instrText>
      </w:r>
      <w:r>
        <w:rPr>
          <w:vertAlign w:val="superscript"/>
        </w:rPr>
        <w:instrText xml:space="preserve">  \* MERGEFORMAT </w:instrText>
      </w:r>
      <w:r>
        <w:rPr>
          <w:vertAlign w:val="superscript"/>
        </w:rPr>
        <w:fldChar w:fldCharType="separate"/>
      </w:r>
      <w:r>
        <w:rPr>
          <w:vertAlign w:val="superscript"/>
        </w:rPr>
        <w:t>[56]</w:t>
      </w:r>
      <w:r>
        <w:rPr>
          <w:vertAlign w:val="superscript"/>
        </w:rPr>
        <w:fldChar w:fldCharType="end"/>
      </w:r>
      <w:r>
        <w:rPr>
          <w:rFonts w:hint="eastAsia"/>
        </w:rPr>
        <w:t>，混合对称与非对称加密的身份认证研究进一步验证了其有效性</w:t>
      </w:r>
      <w:r>
        <w:rPr>
          <w:vertAlign w:val="superscript"/>
        </w:rPr>
        <w:fldChar w:fldCharType="begin"/>
      </w:r>
      <w:r>
        <w:rPr>
          <w:vertAlign w:val="superscript"/>
        </w:rPr>
        <w:instrText xml:space="preserve"> </w:instrText>
      </w:r>
      <w:r>
        <w:rPr>
          <w:rFonts w:hint="eastAsia"/>
          <w:vertAlign w:val="superscript"/>
        </w:rPr>
        <w:instrText xml:space="preserve">REF _Ref224781943 \r \h</w:instrText>
      </w:r>
      <w:r>
        <w:rPr>
          <w:vertAlign w:val="superscript"/>
        </w:rPr>
        <w:instrText xml:space="preserve">  \* MERGEFORMAT </w:instrText>
      </w:r>
      <w:r>
        <w:rPr>
          <w:vertAlign w:val="superscript"/>
        </w:rPr>
        <w:fldChar w:fldCharType="separate"/>
      </w:r>
      <w:r>
        <w:rPr>
          <w:vertAlign w:val="superscript"/>
        </w:rPr>
        <w:t>[57]</w:t>
      </w:r>
      <w:r>
        <w:rPr>
          <w:vertAlign w:val="superscript"/>
        </w:rPr>
        <w:fldChar w:fldCharType="end"/>
      </w:r>
      <w:r>
        <w:rPr>
          <w:rFonts w:hint="eastAsia"/>
        </w:rPr>
        <w:t>。</w:t>
      </w:r>
    </w:p>
    <w:p w14:paraId="5677FCE8">
      <w:pPr>
        <w:rPr>
          <w:rFonts w:hint="eastAsia"/>
        </w:rPr>
      </w:pPr>
      <w:r>
        <w:rPr>
          <w:rFonts w:hint="eastAsia"/>
        </w:rPr>
        <w:t>在农产品追溯标准方面，农产品追溯要求由《GB/T 29373-2012》</w:t>
      </w:r>
      <w:r>
        <w:rPr>
          <w:vertAlign w:val="superscript"/>
        </w:rPr>
        <w:fldChar w:fldCharType="begin"/>
      </w:r>
      <w:r>
        <w:rPr>
          <w:vertAlign w:val="superscript"/>
        </w:rPr>
        <w:instrText xml:space="preserve"> </w:instrText>
      </w:r>
      <w:r>
        <w:rPr>
          <w:rFonts w:hint="eastAsia"/>
          <w:vertAlign w:val="superscript"/>
        </w:rPr>
        <w:instrText xml:space="preserve">REF _Ref224781978 \r \h</w:instrText>
      </w:r>
      <w:r>
        <w:rPr>
          <w:vertAlign w:val="superscript"/>
        </w:rPr>
        <w:instrText xml:space="preserve">  \* MERGEFORMAT </w:instrText>
      </w:r>
      <w:r>
        <w:rPr>
          <w:vertAlign w:val="superscript"/>
        </w:rPr>
        <w:fldChar w:fldCharType="separate"/>
      </w:r>
      <w:r>
        <w:rPr>
          <w:vertAlign w:val="superscript"/>
        </w:rPr>
        <w:t>[58]</w:t>
      </w:r>
      <w:r>
        <w:rPr>
          <w:vertAlign w:val="superscript"/>
        </w:rPr>
        <w:fldChar w:fldCharType="end"/>
      </w:r>
      <w:r>
        <w:rPr>
          <w:rFonts w:hint="eastAsia"/>
        </w:rPr>
        <w:t>规定。阿克苏苹果质量追溯规范由《T/ARAA 005-2023》</w:t>
      </w:r>
      <w:r>
        <w:rPr>
          <w:vertAlign w:val="superscript"/>
        </w:rPr>
        <w:fldChar w:fldCharType="begin"/>
      </w:r>
      <w:r>
        <w:rPr>
          <w:vertAlign w:val="superscript"/>
        </w:rPr>
        <w:instrText xml:space="preserve"> </w:instrText>
      </w:r>
      <w:r>
        <w:rPr>
          <w:rFonts w:hint="eastAsia"/>
          <w:vertAlign w:val="superscript"/>
        </w:rPr>
        <w:instrText xml:space="preserve">REF _Ref224781992 \r \h</w:instrText>
      </w:r>
      <w:r>
        <w:rPr>
          <w:vertAlign w:val="superscript"/>
        </w:rPr>
        <w:instrText xml:space="preserve">  \* MERGEFORMAT </w:instrText>
      </w:r>
      <w:r>
        <w:rPr>
          <w:vertAlign w:val="superscript"/>
        </w:rPr>
        <w:fldChar w:fldCharType="separate"/>
      </w:r>
      <w:r>
        <w:rPr>
          <w:vertAlign w:val="superscript"/>
        </w:rPr>
        <w:t>[59]</w:t>
      </w:r>
      <w:r>
        <w:rPr>
          <w:vertAlign w:val="superscript"/>
        </w:rPr>
        <w:fldChar w:fldCharType="end"/>
      </w:r>
      <w:r>
        <w:rPr>
          <w:rFonts w:hint="eastAsia"/>
        </w:rPr>
        <w:t>定义。基于国密算法的食用菌区块链数据加密研究[60]验证了国密算法在特定农产品溯源中的可行性</w:t>
      </w:r>
      <w:r>
        <w:rPr>
          <w:vertAlign w:val="superscript"/>
        </w:rPr>
        <w:fldChar w:fldCharType="begin"/>
      </w:r>
      <w:r>
        <w:rPr>
          <w:vertAlign w:val="superscript"/>
        </w:rPr>
        <w:instrText xml:space="preserve"> </w:instrText>
      </w:r>
      <w:r>
        <w:rPr>
          <w:rFonts w:hint="eastAsia"/>
          <w:vertAlign w:val="superscript"/>
        </w:rPr>
        <w:instrText xml:space="preserve">REF _Ref224782014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w:t>
      </w:r>
    </w:p>
    <w:p w14:paraId="147564E9">
      <w:pPr>
        <w:sectPr>
          <w:headerReference r:id="rId20" w:type="default"/>
          <w:pgSz w:w="11905" w:h="16838"/>
          <w:pgMar w:top="1701" w:right="1418" w:bottom="1418" w:left="1418" w:header="1304" w:footer="1021" w:gutter="0"/>
          <w:cols w:space="0" w:num="1"/>
          <w:docGrid w:linePitch="312" w:charSpace="0"/>
        </w:sectPr>
      </w:pPr>
      <w:r>
        <w:rPr>
          <w:rFonts w:hint="eastAsia"/>
        </w:rPr>
        <w:t>在基于区块链的农产品溯源系统中，嵌入和使用这些国密算法，例如使用SM2进行交易签名和身份认证，使用SM3计算溯源数据的哈希值并上链存证，使用SM4加密存储在链下或传输过程中的敏感数据，能够显著增强系统的整体安全性和数据的自主可控性，同时满足国内相关行业规范和法律法规对密码应用的要求。</w:t>
      </w:r>
    </w:p>
    <w:p w14:paraId="76AD00E1">
      <w:pPr>
        <w:pStyle w:val="2"/>
        <w:spacing w:before="240" w:after="240"/>
      </w:pPr>
      <w:bookmarkStart w:id="31" w:name="_Toc1860"/>
      <w:bookmarkStart w:id="32" w:name="_Toc224783813"/>
      <w:r>
        <w:t>第</w:t>
      </w:r>
      <w:r>
        <w:rPr>
          <w:rFonts w:hint="eastAsia"/>
        </w:rPr>
        <w:t>3</w:t>
      </w:r>
      <w:r>
        <w:t>章</w:t>
      </w:r>
      <w:r>
        <w:rPr>
          <w:rFonts w:hint="eastAsia"/>
        </w:rPr>
        <w:t xml:space="preserve"> </w:t>
      </w:r>
      <w:r>
        <w:t xml:space="preserve"> </w:t>
      </w:r>
      <w:bookmarkEnd w:id="31"/>
      <w:r>
        <w:t>农产品区块链溯源方案设计与</w:t>
      </w:r>
      <w:r>
        <w:rPr>
          <w:rFonts w:hint="eastAsia"/>
        </w:rPr>
        <w:t>系统设计</w:t>
      </w:r>
      <w:bookmarkEnd w:id="32"/>
    </w:p>
    <w:p w14:paraId="6607A774">
      <w:pPr>
        <w:pStyle w:val="3"/>
        <w:spacing w:before="240" w:after="240"/>
      </w:pPr>
      <w:bookmarkStart w:id="33" w:name="_Toc224783814"/>
      <w:bookmarkStart w:id="34" w:name="_Toc11268"/>
      <w:r>
        <w:t xml:space="preserve">3.1 </w:t>
      </w:r>
      <w:r>
        <w:rPr>
          <w:rFonts w:hint="eastAsia"/>
        </w:rPr>
        <w:t xml:space="preserve"> </w:t>
      </w:r>
      <w:r>
        <w:t>溯源需求与流程分析</w:t>
      </w:r>
      <w:bookmarkEnd w:id="33"/>
      <w:bookmarkEnd w:id="34"/>
    </w:p>
    <w:p w14:paraId="16F5560E">
      <w:pPr>
        <w:pStyle w:val="68"/>
        <w:spacing w:before="120" w:after="120"/>
        <w:rPr>
          <w:rFonts w:hint="eastAsia"/>
        </w:rPr>
      </w:pPr>
      <w:bookmarkStart w:id="35" w:name="_Toc224783815"/>
      <w:r>
        <w:rPr>
          <w:rFonts w:hint="eastAsia"/>
        </w:rPr>
        <w:t>3.1.1 业务需求分析</w:t>
      </w:r>
      <w:bookmarkEnd w:id="35"/>
    </w:p>
    <w:p w14:paraId="0843D7EC">
      <w:pPr>
        <w:rPr>
          <w:rFonts w:hint="eastAsia"/>
        </w:rPr>
      </w:pPr>
      <w:r>
        <w:rPr>
          <w:rFonts w:hint="eastAsia"/>
        </w:rPr>
        <w:t>农产品溯源系统需要满足多个关键的业务需求，以确保整个供应链的透明性和可追溯性。</w:t>
      </w:r>
    </w:p>
    <w:p w14:paraId="2DBF3AD3">
      <w:pPr>
        <w:rPr>
          <w:rFonts w:hint="eastAsia"/>
        </w:rPr>
      </w:pPr>
      <w:r>
        <w:rPr>
          <w:rFonts w:hint="eastAsia"/>
        </w:rPr>
        <w:t>（1）多主体协同需求。系统须支持种植基地、加工企业、物流承运方、零售终端及监管机构等五类核心角色的数据录入与查询。</w:t>
      </w:r>
    </w:p>
    <w:p w14:paraId="1C406C13">
      <w:pPr>
        <w:rPr>
          <w:rFonts w:hint="eastAsia"/>
        </w:rPr>
      </w:pPr>
      <w:r>
        <w:rPr>
          <w:rFonts w:hint="eastAsia"/>
        </w:rPr>
        <w:t>（2）全生命周期覆盖需求。溯源数据须贯穿种植/养殖、仓储、加工、运输、销售五个关键环节，形成完整的证据链条。</w:t>
      </w:r>
    </w:p>
    <w:p w14:paraId="6E7EC9F3">
      <w:pPr>
        <w:rPr>
          <w:rFonts w:hint="eastAsia"/>
        </w:rPr>
      </w:pPr>
      <w:r>
        <w:rPr>
          <w:rFonts w:hint="eastAsia"/>
        </w:rPr>
        <w:t>（3）数据真实性保障需求。各环节上链数据须经多方背书确认，杜绝单方篡改。</w:t>
      </w:r>
    </w:p>
    <w:p w14:paraId="11166033">
      <w:pPr>
        <w:rPr>
          <w:rFonts w:hint="eastAsia"/>
        </w:rPr>
      </w:pPr>
      <w:r>
        <w:rPr>
          <w:rFonts w:hint="eastAsia"/>
        </w:rPr>
        <w:t>（4）大文件分布式存储需求。生产环境图片、质检PDF报告、监控视频等非结构化数据须采用链下分布式存储方案。</w:t>
      </w:r>
    </w:p>
    <w:p w14:paraId="22752DD1">
      <w:pPr>
        <w:rPr>
          <w:rFonts w:hint="eastAsia"/>
        </w:rPr>
      </w:pPr>
      <w:r>
        <w:rPr>
          <w:rFonts w:hint="eastAsia"/>
        </w:rPr>
        <w:t>（5）消费者便捷查询需求。终端消费者须能通过扫描溯源二维码在移动端即时获取全链路信息。</w:t>
      </w:r>
    </w:p>
    <w:p w14:paraId="72EEC7B9">
      <w:r>
        <w:rPr>
          <w:rFonts w:hint="eastAsia"/>
        </w:rPr>
        <w:t>（6）监管合规需求。系统密码体系须符合国密算法标准，溯源数据结构须满足GB/T 29373-2012等国家追溯规范。</w:t>
      </w:r>
    </w:p>
    <w:p w14:paraId="709C6F20">
      <w:pPr>
        <w:pStyle w:val="68"/>
        <w:spacing w:before="120" w:after="120"/>
        <w:rPr>
          <w:rFonts w:hint="eastAsia"/>
        </w:rPr>
      </w:pPr>
      <w:bookmarkStart w:id="36" w:name="_Toc224783816"/>
      <w:r>
        <w:rPr>
          <w:rFonts w:hint="eastAsia"/>
        </w:rPr>
        <w:t>3.1.2 系统功能需求</w:t>
      </w:r>
      <w:bookmarkEnd w:id="36"/>
    </w:p>
    <w:p w14:paraId="45FFCC79">
      <w:pPr>
        <w:rPr>
          <w:rFonts w:hint="eastAsia"/>
        </w:rPr>
      </w:pPr>
      <w:r>
        <w:rPr>
          <w:rFonts w:hint="eastAsia"/>
        </w:rPr>
        <w:t>（1）用户管理子系统：多角色注册审核、JWT令牌认证、RBAC权限控制。</w:t>
      </w:r>
    </w:p>
    <w:p w14:paraId="015429EF">
      <w:pPr>
        <w:rPr>
          <w:rFonts w:hint="eastAsia"/>
        </w:rPr>
      </w:pPr>
      <w:r>
        <w:rPr>
          <w:rFonts w:hint="eastAsia"/>
        </w:rPr>
        <w:t>（2）溯源信息录入子系统：各环节定制化表单、图片/文件IPFS上传、数据上链。</w:t>
      </w:r>
    </w:p>
    <w:p w14:paraId="14D95F7D">
      <w:pPr>
        <w:rPr>
          <w:rFonts w:hint="eastAsia"/>
        </w:rPr>
      </w:pPr>
      <w:r>
        <w:rPr>
          <w:rFonts w:hint="eastAsia"/>
        </w:rPr>
        <w:t>（3）溯源信息查询子系统：溯源码/批次号检索、全链路时间轴展示、IPFS文件下载。</w:t>
      </w:r>
    </w:p>
    <w:p w14:paraId="0A80800C">
      <w:r>
        <w:rPr>
          <w:rFonts w:hint="eastAsia"/>
        </w:rPr>
        <w:t>（4）数据监管子系统：链上交易统计、异常日志审计、数据导出。</w:t>
      </w:r>
    </w:p>
    <w:p w14:paraId="3A8550DC">
      <w:pPr>
        <w:pStyle w:val="68"/>
        <w:spacing w:before="120" w:after="120"/>
        <w:rPr>
          <w:rFonts w:hint="eastAsia"/>
        </w:rPr>
      </w:pPr>
      <w:bookmarkStart w:id="37" w:name="_Toc224783817"/>
      <w:r>
        <w:rPr>
          <w:rFonts w:hint="eastAsia"/>
        </w:rPr>
        <w:t>3.1.3 农产品供应链溯源流程</w:t>
      </w:r>
      <w:bookmarkEnd w:id="37"/>
    </w:p>
    <w:p w14:paraId="4EB006C0">
      <w:pPr>
        <w:rPr>
          <w:rFonts w:cstheme="minorBidi"/>
        </w:rPr>
      </w:pPr>
      <w:r>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fldChar w:fldCharType="begin"/>
      </w:r>
      <w:r>
        <w:instrText xml:space="preserve"> </w:instrText>
      </w:r>
      <w:r>
        <w:rPr>
          <w:rFonts w:hint="eastAsia"/>
        </w:rPr>
        <w:instrText xml:space="preserve">REF _Ref224312850 \h</w:instrText>
      </w:r>
      <w:r>
        <w:instrText xml:space="preserve"> </w:instrText>
      </w:r>
      <w:r>
        <w:fldChar w:fldCharType="separate"/>
      </w:r>
      <w:r>
        <w:rPr>
          <w:rFonts w:hint="eastAsia"/>
        </w:rPr>
        <w:t>图3-1</w:t>
      </w:r>
      <w:r>
        <w:fldChar w:fldCharType="end"/>
      </w:r>
      <w:r>
        <w:rPr>
          <w:rFonts w:hint="eastAsia"/>
        </w:rPr>
        <w:t>展示了传统中心化溯源的模式。</w:t>
      </w:r>
    </w:p>
    <w:p w14:paraId="2E155707">
      <w:pPr>
        <w:pStyle w:val="47"/>
        <w:spacing w:before="240"/>
      </w:pPr>
      <w:r>
        <w:drawing>
          <wp:inline distT="0" distB="0" distL="0" distR="0">
            <wp:extent cx="5758815" cy="2206625"/>
            <wp:effectExtent l="0" t="0" r="0" b="3175"/>
            <wp:docPr id="6978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736" name="图片 4"/>
                    <pic:cNvPicPr>
                      <a:picLocks noChangeAspect="1"/>
                    </pic:cNvPicPr>
                  </pic:nvPicPr>
                  <pic:blipFill>
                    <a:blip r:embed="rId35"/>
                    <a:stretch>
                      <a:fillRect/>
                    </a:stretch>
                  </pic:blipFill>
                  <pic:spPr>
                    <a:xfrm>
                      <a:off x="0" y="0"/>
                      <a:ext cx="5758815" cy="2206625"/>
                    </a:xfrm>
                    <a:prstGeom prst="rect">
                      <a:avLst/>
                    </a:prstGeom>
                  </pic:spPr>
                </pic:pic>
              </a:graphicData>
            </a:graphic>
          </wp:inline>
        </w:drawing>
      </w:r>
    </w:p>
    <w:p w14:paraId="5C5C9896">
      <w:pPr>
        <w:pStyle w:val="49"/>
      </w:pPr>
      <w:bookmarkStart w:id="38" w:name="_Ref224312850"/>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bookmarkEnd w:id="38"/>
      <w:r>
        <w:rPr>
          <w:rFonts w:hint="eastAsia"/>
        </w:rPr>
        <w:t xml:space="preserve">  农产品中心化溯源模式</w:t>
      </w:r>
    </w:p>
    <w:p w14:paraId="6756AC79">
      <w:pPr>
        <w:pStyle w:val="58"/>
        <w:ind w:firstLine="480"/>
      </w:pPr>
      <w:r>
        <w:rPr>
          <w:rFonts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pPr>
        <w:pStyle w:val="58"/>
        <w:ind w:firstLine="480"/>
      </w:pPr>
      <w: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二维码标识，即可便捷地触发查询操作，获取从源头到当前环节由各方共同确认且时间戳连续的可信溯源证据链条。监管机构同样可以通过特定的节点权限访问链上全量数据，开展高效的市场监督与质量审计工作</w:t>
      </w:r>
      <w:r>
        <w:rPr>
          <w:rFonts w:hint="eastAsia"/>
        </w:rPr>
        <w:t>。</w:t>
      </w:r>
      <w:r>
        <w:fldChar w:fldCharType="begin"/>
      </w:r>
      <w:r>
        <w:instrText xml:space="preserve"> </w:instrText>
      </w:r>
      <w:r>
        <w:rPr>
          <w:rFonts w:hint="eastAsia"/>
        </w:rPr>
        <w:instrText xml:space="preserve">REF _Ref224312862 \h</w:instrText>
      </w:r>
      <w:r>
        <w:instrText xml:space="preserve">  \* MERGEFORMAT </w:instrText>
      </w:r>
      <w:r>
        <w:fldChar w:fldCharType="separate"/>
      </w:r>
      <w:r>
        <w:rPr>
          <w:rFonts w:hint="eastAsia"/>
        </w:rPr>
        <w:t>图3-</w:t>
      </w:r>
      <w:r>
        <w:t>2</w:t>
      </w:r>
      <w:r>
        <w:fldChar w:fldCharType="end"/>
      </w:r>
      <w:r>
        <w:rPr>
          <w:rFonts w:hint="eastAsia"/>
        </w:rPr>
        <w:t>清晰地展示了这种基于区块链的农产品供应链溯源流程。</w:t>
      </w:r>
    </w:p>
    <w:p w14:paraId="06CDEFB6">
      <w:pPr>
        <w:pStyle w:val="47"/>
        <w:spacing w:before="240"/>
        <w:rPr>
          <w:rFonts w:cstheme="minorBidi"/>
          <w:color w:val="000000"/>
        </w:rPr>
      </w:pPr>
      <w:r>
        <w:rPr>
          <w:rFonts w:cstheme="minorBidi"/>
          <w:color w:val="000000"/>
        </w:rPr>
        <w:drawing>
          <wp:inline distT="0" distB="0" distL="0" distR="0">
            <wp:extent cx="5758815" cy="5468620"/>
            <wp:effectExtent l="0" t="0" r="0" b="0"/>
            <wp:docPr id="1546079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965" name="图片 5"/>
                    <pic:cNvPicPr>
                      <a:picLocks noChangeAspect="1"/>
                    </pic:cNvPicPr>
                  </pic:nvPicPr>
                  <pic:blipFill>
                    <a:blip r:embed="rId36"/>
                    <a:stretch>
                      <a:fillRect/>
                    </a:stretch>
                  </pic:blipFill>
                  <pic:spPr>
                    <a:xfrm>
                      <a:off x="0" y="0"/>
                      <a:ext cx="5758815" cy="5468620"/>
                    </a:xfrm>
                    <a:prstGeom prst="rect">
                      <a:avLst/>
                    </a:prstGeom>
                  </pic:spPr>
                </pic:pic>
              </a:graphicData>
            </a:graphic>
          </wp:inline>
        </w:drawing>
      </w:r>
    </w:p>
    <w:p w14:paraId="2571C840">
      <w:pPr>
        <w:pStyle w:val="49"/>
        <w:spacing w:before="240"/>
      </w:pPr>
      <w:bookmarkStart w:id="39" w:name="_Ref224312862"/>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w:t>
      </w:r>
      <w:r>
        <w:fldChar w:fldCharType="end"/>
      </w:r>
      <w:bookmarkEnd w:id="39"/>
      <w:r>
        <w:rPr>
          <w:rFonts w:hint="eastAsia"/>
        </w:rPr>
        <w:t xml:space="preserve">  农产品供应链溯源流程图</w:t>
      </w:r>
    </w:p>
    <w:p w14:paraId="191C1363">
      <w:pPr>
        <w:pStyle w:val="3"/>
        <w:spacing w:before="240" w:after="240"/>
      </w:pPr>
      <w:bookmarkStart w:id="40" w:name="_Toc224783818"/>
      <w:bookmarkStart w:id="41" w:name="_Toc5704"/>
      <w:r>
        <w:t>3.</w:t>
      </w:r>
      <w:r>
        <w:rPr>
          <w:rFonts w:hint="eastAsia"/>
        </w:rPr>
        <w:t>2</w:t>
      </w:r>
      <w:r>
        <w:t xml:space="preserve"> </w:t>
      </w:r>
      <w:r>
        <w:rPr>
          <w:rFonts w:hint="eastAsia"/>
        </w:rPr>
        <w:t xml:space="preserve"> </w:t>
      </w:r>
      <w:r>
        <w:t>区块链子系统设计</w:t>
      </w:r>
      <w:bookmarkEnd w:id="40"/>
      <w:bookmarkEnd w:id="41"/>
    </w:p>
    <w:p w14:paraId="652086E1">
      <w:r>
        <w:rPr>
          <w:rFonts w:hint="eastAsia"/>
        </w:rPr>
        <w:t>区块链子系统是整个农产品溯源系统的核心基础，其设计直接关系到数据的可信度、安全性和系统的整体性能。本系统选择Hyperledger Fabric作为底层的区块链平台。Fabric的联盟链特性使其能够很好地支持多方参与且需要权限控制的溯源场景。其模块化的架构、通道机制实现的数据隔离以及对多种共识算法的支持，都为构建企业级应用提供了坚实的基础。同时，Fabric可插拔的密码服务提供者BCCSP也为后续集成国密算法提供了便利。</w:t>
      </w:r>
    </w:p>
    <w:p w14:paraId="2BE359FE">
      <w:r>
        <w:rPr>
          <w:rFonts w:hint="eastAsia"/>
        </w:rPr>
        <w:t>在分布式存储方案方面，考虑到农产品溯源过程中会产生大量的非结构化数据，如生产环境照片、PDF格式的产品检验报告以及运输途中的监控视频片段等，将这些大文件直接存储在区块链上会迅速导致账本膨胀，影响性能且成本高昂。在分布式存储方案方面，如</w:t>
      </w:r>
      <w:r>
        <w:fldChar w:fldCharType="begin"/>
      </w:r>
      <w:r>
        <w:instrText xml:space="preserve"> </w:instrText>
      </w:r>
      <w:r>
        <w:rPr>
          <w:rFonts w:hint="eastAsia"/>
        </w:rPr>
        <w:instrText xml:space="preserve">REF _Ref224312874 \h</w:instrText>
      </w:r>
      <w:r>
        <w:instrText xml:space="preserve"> </w:instrText>
      </w:r>
      <w:r>
        <w:fldChar w:fldCharType="separate"/>
      </w:r>
      <w:r>
        <w:rPr>
          <w:rFonts w:hint="eastAsia"/>
        </w:rPr>
        <w:t>图3-</w:t>
      </w:r>
      <w:r>
        <w:t>3</w:t>
      </w:r>
      <w:r>
        <w:fldChar w:fldCharType="end"/>
      </w:r>
      <w:r>
        <w:rPr>
          <w:rFonts w:hint="eastAsia"/>
        </w:rPr>
        <w:t>所示，本系统确立了基于Fabric与IPFS的链上链下双存储数据管理策略。IPFS通过内容寻址提供高效、去中心化的文件存储与检索能力。具体策略是将大文件上传至IPFS网络，获取其唯一的内容标识符CID，然后仅将该CID以及文件描述、上传时间与关联产品批次标识等相关元数据记录在区块链上。该设计既利用了IPFS内容哈希的特性保障了原始文件自身的防篡改能力，又借助区块链分布式账本确保了文件索引与业务流转记录的可追溯性，极大缓解了底层链的存储压力</w:t>
      </w:r>
      <w:r>
        <w:t>。</w:t>
      </w:r>
    </w:p>
    <w:p w14:paraId="4C0024D0">
      <w:pPr>
        <w:pStyle w:val="47"/>
        <w:spacing w:before="240"/>
      </w:pPr>
      <w:r>
        <w:drawing>
          <wp:inline distT="0" distB="0" distL="0" distR="0">
            <wp:extent cx="4362450" cy="3514725"/>
            <wp:effectExtent l="0" t="0" r="0" b="9525"/>
            <wp:docPr id="1010236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696" name="图片 8"/>
                    <pic:cNvPicPr>
                      <a:picLocks noChangeAspect="1"/>
                    </pic:cNvPicPr>
                  </pic:nvPicPr>
                  <pic:blipFill>
                    <a:blip r:embed="rId37"/>
                    <a:stretch>
                      <a:fillRect/>
                    </a:stretch>
                  </pic:blipFill>
                  <pic:spPr>
                    <a:xfrm>
                      <a:off x="0" y="0"/>
                      <a:ext cx="4363059" cy="3515216"/>
                    </a:xfrm>
                    <a:prstGeom prst="rect">
                      <a:avLst/>
                    </a:prstGeom>
                  </pic:spPr>
                </pic:pic>
              </a:graphicData>
            </a:graphic>
          </wp:inline>
        </w:drawing>
      </w:r>
    </w:p>
    <w:p w14:paraId="666FF2B1">
      <w:pPr>
        <w:pStyle w:val="49"/>
        <w:spacing w:before="240"/>
      </w:pPr>
      <w:bookmarkStart w:id="42" w:name="_Ref224312874"/>
      <w:bookmarkStart w:id="43" w:name="_Hlk224308764"/>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w:t>
      </w:r>
      <w:r>
        <w:fldChar w:fldCharType="end"/>
      </w:r>
      <w:bookmarkEnd w:id="42"/>
      <w:r>
        <w:rPr>
          <w:rFonts w:hint="eastAsia"/>
        </w:rPr>
        <w:t xml:space="preserve">  </w:t>
      </w:r>
      <w:bookmarkEnd w:id="43"/>
      <w:r>
        <w:t>链上链下双存储数据管理模型</w:t>
      </w:r>
    </w:p>
    <w:p w14:paraId="6C4C3D2A">
      <w:r>
        <w:t>基于上述选型，本系统确立了双存储数据管理策略。具体来说，链上账本主要存储结构化的关键溯源信息，例如产品批次号、各环节操作时间、责任主体ID、关键地理位置信息等核心数据，以及所有权变更与质检结果等状态转移记录、基于SM3算法的重要事件哈希值、指向IPFS网络中存储原始大文件的CID。而IPFS网络则主要负责存储图片、视频、PDF文档等原始数据。对于高度敏感的商业数据或个人隐私信息，可选择将其存储在参与方各自的本地安全数据库中，仅将经过脱敏处理或使用国密SM4算法进行对称加密后的数据摘要上链存证，以此在保证溯源透明度的同时实现对敏感信息的有效保护，达到隐私保护与信息公开之间的平衡。</w:t>
      </w:r>
    </w:p>
    <w:p w14:paraId="727135C6">
      <w:r>
        <w:rPr>
          <w:rFonts w:hint="eastAsia"/>
        </w:rPr>
        <w:t>在隐私数据处理与安全考虑方面，系统设计了多重保障机制。首先，对于不宜直接公开上链的敏感数据，可以采用加密技术处理。例如，使用国密SM4对称加密算法对数据进行加密后再存储到IPFS中，并将解密密钥通过安全渠道分发给授权访问方；或者使用国密SM2公钥加密算法对特定数据进行加密，只有拥有相应私钥的接收方才能解密。其次，对于只需验证完整性而无需公开内容的数据，可以仅将其SM3哈希值上链，原始数据则安全地存储在链下。再次，充分利用通道机制，可以将特定的交易和账本数据限定在相关的参与方子集内部共享，实现业务层面的数据隔离和隐私保护。最后，通过Fabric的成员服务提供者与访问控制列表，可以对不同角色的用户访问和操作智能合约功能及链上数据的权限进行精细化控制，确保只有授权用户才能执行相应的操作。</w:t>
      </w:r>
    </w:p>
    <w:p w14:paraId="7C28DAB2">
      <w:r>
        <w:rPr>
          <w:rFonts w:hint="eastAsia"/>
        </w:rPr>
        <w:t>核心溯源智能合约的逻辑设计是实现溯源业务流程自动化和规则化执行的关键。本系统需要设计一系列智能合约来管理溯源数据的记录、流转和查询。关键的合约逻辑应包括以下几个方面：一是农产品批次等资产管理合约，它需要定义包含批次标识、产品信息、当前状态及关联IPFS文件CID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IPFS文件信息。四是访问控制逻辑，需要在各个合约函数内部实现对调用者身份和权限的严格校验，确保只有经过授权的用户才能执行信息录入、所有权转移与敏感数据查询等操作，从而保障整个溯源系统的安全性和数据的合规性</w:t>
      </w:r>
      <w:r>
        <w:t>。</w:t>
      </w:r>
    </w:p>
    <w:p w14:paraId="0A36A526">
      <w:r>
        <w:rPr>
          <w:rFonts w:hint="eastAsia"/>
        </w:rPr>
        <w:t>此外，结合区块链与关系型数据库的数据管理策略旨在发挥两者的技术优势。链上存储聚焦于关键存证数据，链下MySQL数据库则承担大容量辅助业务数据的存储任务，并通过IPFS内容寻址技术实现文件的分布式托管。为保障网络环境的高效协作与隐私隔离，Fabric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44" w:name="_Toc4762"/>
      <w:bookmarkStart w:id="45" w:name="_Toc794"/>
    </w:p>
    <w:p w14:paraId="6D6A5AC6">
      <w:pPr>
        <w:pStyle w:val="3"/>
        <w:spacing w:before="240" w:after="240"/>
      </w:pPr>
      <w:bookmarkStart w:id="46" w:name="_Toc224783819"/>
      <w:r>
        <w:t>3.</w:t>
      </w:r>
      <w:r>
        <w:rPr>
          <w:rFonts w:hint="eastAsia"/>
        </w:rPr>
        <w:t xml:space="preserve">3 </w:t>
      </w:r>
      <w:r>
        <w:t xml:space="preserve"> 系统总体架构设计</w:t>
      </w:r>
      <w:bookmarkEnd w:id="44"/>
      <w:bookmarkEnd w:id="46"/>
    </w:p>
    <w:p w14:paraId="47F44C61">
      <w:r>
        <w:t>本农产品溯源系统在技术选型上，综合考虑了安全性、可扩展性、开发效率以及国内合规性等多方面因素，最终确定以Hyperledger Fabric作为底层的区块链平台，结合IPFS进行大规模非结构化数据的分布式存储。应用服务层则采用业界主流的基于Go语言的Gin框架进行开发，以提供稳定高效且支持高并发的后端API服务。用户界面层选用Vue3框架配合Element Plus UI组件库，面向企业端管理，并结合微信小程序面向消费者查询端，旨在为不同用户提供现代化、响应式且易于操作的前端交互体验。Hyperledger Fabric的联盟链特性使其非常适合构建多方参与且需要权限控制的农产品溯源场景，其通道机制能够有效实现不同业务数据的隔离，而模块化的设计也为后续的功能扩展和国密算法的集成提供了便利。IPFS的引入则有效解决了区块链直接存储大文件所面临的性能瓶颈和成本问题。Gin框架以其出色的高并发处理能力和轻量级的路由设计，能够快速构建出稳定可靠的后端服务，并方便地与Fabric Go SDK及IPFS进行交互。Vue 3与微信小程序构成的多端矩阵，能够带来流畅的用户体验和高效的开发效率。</w:t>
      </w:r>
    </w:p>
    <w:p w14:paraId="603E44FE">
      <w:r>
        <w:rPr>
          <w:rFonts w:hint="eastAsia"/>
        </w:rPr>
        <w:t>基于上述技术选型，本系统的整体架构设计遵循分层解耦的原则，如</w:t>
      </w:r>
      <w:r>
        <w:fldChar w:fldCharType="begin"/>
      </w:r>
      <w:r>
        <w:instrText xml:space="preserve"> </w:instrText>
      </w:r>
      <w:r>
        <w:rPr>
          <w:rFonts w:hint="eastAsia"/>
        </w:rPr>
        <w:instrText xml:space="preserve">REF _Ref224312890 \h</w:instrText>
      </w:r>
      <w:r>
        <w:instrText xml:space="preserve"> </w:instrText>
      </w:r>
      <w:r>
        <w:fldChar w:fldCharType="separate"/>
      </w:r>
      <w:r>
        <w:rPr>
          <w:rFonts w:hint="eastAsia"/>
        </w:rPr>
        <w:t>图3-</w:t>
      </w:r>
      <w:r>
        <w:t>4</w:t>
      </w:r>
      <w:r>
        <w:fldChar w:fldCharType="end"/>
      </w:r>
      <w:r>
        <w:rPr>
          <w:rFonts w:hint="eastAsia"/>
        </w:rPr>
        <w:t>所示，系统自底向上划分为数据采集层、存储层、网络与共识层、合约层、应用服务层和用户界面层。</w:t>
      </w:r>
    </w:p>
    <w:p w14:paraId="4FE9B6EA">
      <w:pPr>
        <w:pStyle w:val="47"/>
        <w:spacing w:before="240"/>
      </w:pPr>
      <w:r>
        <w:drawing>
          <wp:inline distT="0" distB="0" distL="0" distR="0">
            <wp:extent cx="5758815" cy="3533775"/>
            <wp:effectExtent l="0" t="0" r="0" b="9525"/>
            <wp:docPr id="19581226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2669" name="图片 11"/>
                    <pic:cNvPicPr>
                      <a:picLocks noChangeAspect="1"/>
                    </pic:cNvPicPr>
                  </pic:nvPicPr>
                  <pic:blipFill>
                    <a:blip r:embed="rId38"/>
                    <a:stretch>
                      <a:fillRect/>
                    </a:stretch>
                  </pic:blipFill>
                  <pic:spPr>
                    <a:xfrm>
                      <a:off x="0" y="0"/>
                      <a:ext cx="5758815" cy="3533775"/>
                    </a:xfrm>
                    <a:prstGeom prst="rect">
                      <a:avLst/>
                    </a:prstGeom>
                  </pic:spPr>
                </pic:pic>
              </a:graphicData>
            </a:graphic>
          </wp:inline>
        </w:drawing>
      </w:r>
    </w:p>
    <w:p w14:paraId="2F007C47">
      <w:pPr>
        <w:pStyle w:val="49"/>
        <w:spacing w:before="240"/>
      </w:pPr>
      <w:bookmarkStart w:id="47" w:name="_Ref224312890"/>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4</w:t>
      </w:r>
      <w:r>
        <w:fldChar w:fldCharType="end"/>
      </w:r>
      <w:bookmarkEnd w:id="47"/>
      <w:r>
        <w:rPr>
          <w:rFonts w:hint="eastAsia"/>
        </w:rPr>
        <w:t xml:space="preserve">  </w:t>
      </w:r>
      <w:r>
        <w:t>农产品可信溯源系统整体架构图</w:t>
      </w:r>
    </w:p>
    <w:p w14:paraId="40AC8E34">
      <w:pPr>
        <w:rPr>
          <w:rFonts w:hint="eastAsia" w:ascii="宋体" w:hAnsi="宋体"/>
          <w:spacing w:val="-4"/>
        </w:rPr>
      </w:pPr>
      <w:r>
        <w:t>数据采集层负责从各种来源收集原始的溯源数据，这些来源涵盖了环境传感器与RFID读写器等物联网设备、移动终端应用程序以及传统的Web表单录入等。存储层是本系统的核心数据管理部分，它由Hyperledger Fabric区块链网络和IPFS分布式存储网络共同构成，实现了链上关键摘要信息与链下原始大文件数据的协同存储与管理。网络层主要是指Fabric自身的P2P网络，负责网络中各个节点之间的通信、交易提案的广播、区块的传播等。共识层运行在Fabric的排序服务节点上，负责执行共识算法，以确保所有节点账本数据的一致性和最终性。合约层部署并执行智能合约，这些智能合约中封装了溯源业务的核心逻辑和规则，如数据上链验证、状态转移以及权限控制等。应用服务层是连接上层用户界面与底层区块链及存储服务的桥梁，它基于Gin框架开发，对外提供RESTful API接口，处理前端发送的业务请求，调用区块链交互服务实现数据的上链与查询，并与IPFS网络进行文件存取操作。用户界面层则是系统与涵盖农户、加工企业、物流承运方、零售商、消费者及监管机构在内的最终用户直接交互的部分，它基于Vue 3框架与微信小程序开发，为不同角色的用户提供功能丰富、操作便捷的交互界面，实现信息的录入、查询、展示与管理等功能。</w:t>
      </w:r>
      <w:r>
        <w:rPr>
          <w:rFonts w:hint="eastAsia"/>
        </w:rPr>
        <w:t>如</w:t>
      </w:r>
      <w:r>
        <w:fldChar w:fldCharType="begin"/>
      </w:r>
      <w:r>
        <w:instrText xml:space="preserve"> </w:instrText>
      </w:r>
      <w:r>
        <w:rPr>
          <w:rFonts w:hint="eastAsia"/>
        </w:rPr>
        <w:instrText xml:space="preserve">REF _Ref224651034 \h</w:instrText>
      </w:r>
      <w:r>
        <w:instrText xml:space="preserve"> </w:instrText>
      </w:r>
      <w:r>
        <w:fldChar w:fldCharType="separate"/>
      </w:r>
      <w:r>
        <w:rPr>
          <w:rFonts w:hint="eastAsia"/>
        </w:rPr>
        <w:t>图3-5</w:t>
      </w:r>
      <w:r>
        <w:fldChar w:fldCharType="end"/>
      </w:r>
      <w:r>
        <w:rPr>
          <w:rFonts w:hint="eastAsia"/>
        </w:rPr>
        <w:t>所示，基于区块链的农产品溯源模型的详细设计如下。</w:t>
      </w:r>
    </w:p>
    <w:p w14:paraId="7C3A9278">
      <w:pPr>
        <w:pStyle w:val="47"/>
        <w:keepNext/>
        <w:spacing w:before="240"/>
      </w:pPr>
      <w:r>
        <w:drawing>
          <wp:inline distT="0" distB="0" distL="0" distR="0">
            <wp:extent cx="5758815" cy="3943985"/>
            <wp:effectExtent l="0" t="0" r="0" b="0"/>
            <wp:docPr id="21471934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3430" name="图片 10"/>
                    <pic:cNvPicPr>
                      <a:picLocks noChangeAspect="1"/>
                    </pic:cNvPicPr>
                  </pic:nvPicPr>
                  <pic:blipFill>
                    <a:blip r:embed="rId39"/>
                    <a:stretch>
                      <a:fillRect/>
                    </a:stretch>
                  </pic:blipFill>
                  <pic:spPr>
                    <a:xfrm>
                      <a:off x="0" y="0"/>
                      <a:ext cx="5758815" cy="3943985"/>
                    </a:xfrm>
                    <a:prstGeom prst="rect">
                      <a:avLst/>
                    </a:prstGeom>
                  </pic:spPr>
                </pic:pic>
              </a:graphicData>
            </a:graphic>
          </wp:inline>
        </w:drawing>
      </w:r>
    </w:p>
    <w:p w14:paraId="36D835A3">
      <w:pPr>
        <w:pStyle w:val="49"/>
      </w:pPr>
      <w:bookmarkStart w:id="48" w:name="_Ref224651034"/>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5</w:t>
      </w:r>
      <w:r>
        <w:fldChar w:fldCharType="end"/>
      </w:r>
      <w:bookmarkEnd w:id="48"/>
      <w:r>
        <w:rPr>
          <w:rFonts w:hint="eastAsia"/>
        </w:rPr>
        <w:t xml:space="preserve">  </w:t>
      </w:r>
      <w:r>
        <w:t>基于区块链的农产品溯源模型</w:t>
      </w:r>
    </w:p>
    <w:p w14:paraId="74EB71C6">
      <w:r>
        <w:rPr>
          <w:rFonts w:hint="eastAsia"/>
        </w:rPr>
        <w:t>为确保各存储模块分工明确、协同高效，本系统设计了如表3-1所示的数据分类存储策略：</w:t>
      </w:r>
    </w:p>
    <w:p w14:paraId="23046221">
      <w:pPr>
        <w:pStyle w:val="51"/>
      </w:pPr>
      <w:r>
        <w:rPr>
          <w:rFonts w:hint="eastAsia"/>
        </w:rPr>
        <w:t>表3-</w:t>
      </w:r>
      <w:r>
        <w:rPr>
          <w:rFonts w:hint="eastAsia"/>
        </w:rPr>
        <w:fldChar w:fldCharType="begin"/>
      </w:r>
      <w:r>
        <w:rPr>
          <w:rFonts w:hint="eastAsia"/>
        </w:rPr>
        <w:instrText xml:space="preserve"> SEQ 表3- \* ARABIC </w:instrText>
      </w:r>
      <w:r>
        <w:rPr>
          <w:rFonts w:hint="eastAsia"/>
        </w:rPr>
        <w:fldChar w:fldCharType="separate"/>
      </w:r>
      <w:r>
        <w:rPr>
          <w:rFonts w:hint="eastAsia"/>
        </w:rPr>
        <w:t>1</w:t>
      </w:r>
      <w:r>
        <w:rPr>
          <w:rFonts w:hint="eastAsia"/>
        </w:rPr>
        <w:fldChar w:fldCharType="end"/>
      </w:r>
      <w:r>
        <w:rPr>
          <w:rFonts w:hint="eastAsia"/>
        </w:rPr>
        <w:t xml:space="preserve">  </w:t>
      </w:r>
      <w:r>
        <w:rPr>
          <w:color w:val="1A1C1E"/>
          <w:shd w:val="clear" w:color="auto" w:fill="FFFFFF"/>
        </w:rPr>
        <w:t>系统数据分类存储策略</w:t>
      </w:r>
    </w:p>
    <w:tbl>
      <w:tblPr>
        <w:tblStyle w:val="55"/>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5"/>
        <w:gridCol w:w="1584"/>
        <w:gridCol w:w="3772"/>
        <w:gridCol w:w="2824"/>
      </w:tblGrid>
      <w:tr w14:paraId="69F32C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tcBorders>
              <w:bottom w:val="single" w:color="auto" w:sz="4" w:space="0"/>
              <w:insideH w:val="single" w:sz="4" w:space="0"/>
            </w:tcBorders>
            <w:vAlign w:val="center"/>
          </w:tcPr>
          <w:p w14:paraId="0778B9BC">
            <w:pPr>
              <w:pStyle w:val="53"/>
              <w:rPr>
                <w:rFonts w:hAnsi="Arial" w:cs="Arial"/>
                <w:color w:val="1A1C1E"/>
                <w:shd w:val="clear" w:color="auto" w:fill="FFFFFF"/>
              </w:rPr>
            </w:pPr>
            <w:r>
              <w:rPr>
                <w:rFonts w:hint="eastAsia"/>
              </w:rPr>
              <w:t>数据类型</w:t>
            </w:r>
          </w:p>
        </w:tc>
        <w:tc>
          <w:tcPr>
            <w:tcW w:w="853" w:type="pct"/>
            <w:tcBorders>
              <w:bottom w:val="single" w:color="auto" w:sz="4" w:space="0"/>
              <w:insideH w:val="single" w:sz="4" w:space="0"/>
            </w:tcBorders>
            <w:vAlign w:val="center"/>
          </w:tcPr>
          <w:p w14:paraId="3D7A1E10">
            <w:pPr>
              <w:pStyle w:val="53"/>
              <w:rPr>
                <w:rFonts w:hAnsi="Arial" w:cs="Arial"/>
                <w:color w:val="1A1C1E"/>
                <w:shd w:val="clear" w:color="auto" w:fill="FFFFFF"/>
              </w:rPr>
            </w:pPr>
            <w:r>
              <w:rPr>
                <w:rFonts w:hint="eastAsia"/>
              </w:rPr>
              <w:t>存储方案</w:t>
            </w:r>
          </w:p>
        </w:tc>
        <w:tc>
          <w:tcPr>
            <w:tcW w:w="2031" w:type="pct"/>
            <w:tcBorders>
              <w:bottom w:val="single" w:color="auto" w:sz="4" w:space="0"/>
              <w:insideH w:val="single" w:sz="4" w:space="0"/>
            </w:tcBorders>
            <w:vAlign w:val="center"/>
          </w:tcPr>
          <w:p w14:paraId="10E03191">
            <w:pPr>
              <w:pStyle w:val="53"/>
              <w:rPr>
                <w:rFonts w:hAnsi="Arial" w:cs="Arial"/>
                <w:color w:val="1A1C1E"/>
                <w:shd w:val="clear" w:color="auto" w:fill="FFFFFF"/>
              </w:rPr>
            </w:pPr>
            <w:r>
              <w:rPr>
                <w:rFonts w:hint="eastAsia"/>
              </w:rPr>
              <w:t>具体示例</w:t>
            </w:r>
          </w:p>
        </w:tc>
        <w:tc>
          <w:tcPr>
            <w:tcW w:w="1520" w:type="pct"/>
            <w:tcBorders>
              <w:bottom w:val="single" w:color="auto" w:sz="4" w:space="0"/>
              <w:insideH w:val="single" w:sz="4" w:space="0"/>
            </w:tcBorders>
            <w:vAlign w:val="center"/>
          </w:tcPr>
          <w:p w14:paraId="03DA54C8">
            <w:pPr>
              <w:pStyle w:val="53"/>
              <w:rPr>
                <w:rFonts w:hAnsi="Arial" w:cs="Arial"/>
                <w:color w:val="1A1C1E"/>
                <w:shd w:val="clear" w:color="auto" w:fill="FFFFFF"/>
              </w:rPr>
            </w:pPr>
            <w:r>
              <w:rPr>
                <w:rFonts w:hint="eastAsia"/>
              </w:rPr>
              <w:t>选择依据</w:t>
            </w:r>
          </w:p>
        </w:tc>
      </w:tr>
      <w:tr w14:paraId="192E33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vAlign w:val="center"/>
          </w:tcPr>
          <w:p w14:paraId="3103401A">
            <w:pPr>
              <w:pStyle w:val="53"/>
              <w:rPr>
                <w:rFonts w:hAnsi="Arial" w:cs="Arial"/>
                <w:color w:val="1A1C1E"/>
                <w:shd w:val="clear" w:color="auto" w:fill="FFFFFF"/>
              </w:rPr>
            </w:pPr>
            <w:r>
              <w:rPr>
                <w:rFonts w:hint="eastAsia"/>
              </w:rPr>
              <w:t>核心存证数据</w:t>
            </w:r>
          </w:p>
        </w:tc>
        <w:tc>
          <w:tcPr>
            <w:tcW w:w="853" w:type="pct"/>
            <w:vAlign w:val="center"/>
          </w:tcPr>
          <w:p w14:paraId="64BF00B5">
            <w:pPr>
              <w:pStyle w:val="53"/>
              <w:rPr>
                <w:rFonts w:hAnsi="Arial" w:cs="Arial"/>
                <w:color w:val="1A1C1E"/>
                <w:shd w:val="clear" w:color="auto" w:fill="FFFFFF"/>
              </w:rPr>
            </w:pPr>
            <w:r>
              <w:rPr>
                <w:rFonts w:hint="eastAsia"/>
              </w:rPr>
              <w:t>Hyperledger Fabric</w:t>
            </w:r>
          </w:p>
        </w:tc>
        <w:tc>
          <w:tcPr>
            <w:tcW w:w="2031" w:type="pct"/>
            <w:vAlign w:val="center"/>
          </w:tcPr>
          <w:p w14:paraId="0E8B02BD">
            <w:pPr>
              <w:pStyle w:val="53"/>
              <w:rPr>
                <w:rFonts w:hAnsi="Arial" w:cs="Arial"/>
                <w:color w:val="1A1C1E"/>
                <w:shd w:val="clear" w:color="auto" w:fill="FFFFFF"/>
              </w:rPr>
            </w:pPr>
            <w:r>
              <w:rPr>
                <w:rFonts w:hint="eastAsia"/>
              </w:rPr>
              <w:t>批次号、操作时间戳、责任人ID、各环节哈希摘要、IPFS文件CID</w:t>
            </w:r>
          </w:p>
        </w:tc>
        <w:tc>
          <w:tcPr>
            <w:tcW w:w="1520" w:type="pct"/>
            <w:vAlign w:val="center"/>
          </w:tcPr>
          <w:p w14:paraId="05F4BE1E">
            <w:pPr>
              <w:pStyle w:val="53"/>
              <w:rPr>
                <w:rFonts w:hAnsi="Arial" w:cs="Arial"/>
                <w:color w:val="1A1C1E"/>
                <w:shd w:val="clear" w:color="auto" w:fill="FFFFFF"/>
              </w:rPr>
            </w:pPr>
            <w:r>
              <w:rPr>
                <w:rFonts w:hint="eastAsia"/>
              </w:rPr>
              <w:t>需要多方共识、不可篡改、高可信度</w:t>
            </w:r>
          </w:p>
        </w:tc>
      </w:tr>
      <w:tr w14:paraId="57D4F7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vAlign w:val="center"/>
          </w:tcPr>
          <w:p w14:paraId="1C89144F">
            <w:pPr>
              <w:pStyle w:val="53"/>
              <w:rPr>
                <w:rFonts w:hAnsi="Arial" w:cs="Arial"/>
                <w:color w:val="1A1C1E"/>
                <w:shd w:val="clear" w:color="auto" w:fill="FFFFFF"/>
              </w:rPr>
            </w:pPr>
            <w:r>
              <w:rPr>
                <w:rFonts w:hint="eastAsia"/>
              </w:rPr>
              <w:t>非结构化大文件</w:t>
            </w:r>
          </w:p>
        </w:tc>
        <w:tc>
          <w:tcPr>
            <w:tcW w:w="853" w:type="pct"/>
            <w:vAlign w:val="center"/>
          </w:tcPr>
          <w:p w14:paraId="51DCDECF">
            <w:pPr>
              <w:pStyle w:val="53"/>
              <w:rPr>
                <w:rFonts w:hAnsi="Arial" w:cs="Arial"/>
                <w:color w:val="1A1C1E"/>
                <w:shd w:val="clear" w:color="auto" w:fill="FFFFFF"/>
              </w:rPr>
            </w:pPr>
            <w:r>
              <w:rPr>
                <w:rFonts w:hint="eastAsia"/>
              </w:rPr>
              <w:t>IPFS</w:t>
            </w:r>
          </w:p>
        </w:tc>
        <w:tc>
          <w:tcPr>
            <w:tcW w:w="2031" w:type="pct"/>
            <w:vAlign w:val="center"/>
          </w:tcPr>
          <w:p w14:paraId="215C8950">
            <w:pPr>
              <w:pStyle w:val="53"/>
              <w:rPr>
                <w:rFonts w:hAnsi="Arial" w:cs="Arial"/>
                <w:color w:val="1A1C1E"/>
                <w:shd w:val="clear" w:color="auto" w:fill="FFFFFF"/>
              </w:rPr>
            </w:pPr>
            <w:r>
              <w:rPr>
                <w:rFonts w:hint="eastAsia"/>
              </w:rPr>
              <w:t>高清图片、PDF质检报告、监控视频片段</w:t>
            </w:r>
          </w:p>
        </w:tc>
        <w:tc>
          <w:tcPr>
            <w:tcW w:w="1520" w:type="pct"/>
            <w:vAlign w:val="center"/>
          </w:tcPr>
          <w:p w14:paraId="760C7AEE">
            <w:pPr>
              <w:pStyle w:val="53"/>
              <w:rPr>
                <w:rFonts w:hAnsi="Arial" w:cs="Arial"/>
                <w:color w:val="1A1C1E"/>
                <w:shd w:val="clear" w:color="auto" w:fill="FFFFFF"/>
              </w:rPr>
            </w:pPr>
            <w:r>
              <w:rPr>
                <w:rFonts w:hint="eastAsia"/>
              </w:rPr>
              <w:t>体积大，不适合上链，通过CID与链上数据关联</w:t>
            </w:r>
          </w:p>
        </w:tc>
      </w:tr>
      <w:tr w14:paraId="06545C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vAlign w:val="center"/>
          </w:tcPr>
          <w:p w14:paraId="20278081">
            <w:pPr>
              <w:pStyle w:val="53"/>
              <w:rPr>
                <w:rFonts w:hAnsi="Arial" w:cs="Arial"/>
                <w:color w:val="1A1C1E"/>
                <w:shd w:val="clear" w:color="auto" w:fill="FFFFFF"/>
              </w:rPr>
            </w:pPr>
            <w:r>
              <w:rPr>
                <w:rFonts w:hint="eastAsia"/>
              </w:rPr>
              <w:t>应用层业务数据</w:t>
            </w:r>
          </w:p>
        </w:tc>
        <w:tc>
          <w:tcPr>
            <w:tcW w:w="853" w:type="pct"/>
            <w:vAlign w:val="center"/>
          </w:tcPr>
          <w:p w14:paraId="2679A5A3">
            <w:pPr>
              <w:pStyle w:val="53"/>
              <w:rPr>
                <w:rFonts w:hAnsi="Arial" w:cs="Arial"/>
                <w:color w:val="1A1C1E"/>
                <w:shd w:val="clear" w:color="auto" w:fill="FFFFFF"/>
              </w:rPr>
            </w:pPr>
            <w:r>
              <w:rPr>
                <w:rFonts w:hint="eastAsia"/>
              </w:rPr>
              <w:t>MySQL数据库</w:t>
            </w:r>
          </w:p>
        </w:tc>
        <w:tc>
          <w:tcPr>
            <w:tcW w:w="2031" w:type="pct"/>
            <w:vAlign w:val="center"/>
          </w:tcPr>
          <w:p w14:paraId="23D430B7">
            <w:pPr>
              <w:pStyle w:val="53"/>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pPr>
              <w:pStyle w:val="53"/>
              <w:rPr>
                <w:rFonts w:hAnsi="Arial" w:cs="Arial"/>
                <w:color w:val="1A1C1E"/>
                <w:shd w:val="clear" w:color="auto" w:fill="FFFFFF"/>
              </w:rPr>
            </w:pPr>
            <w:r>
              <w:rPr>
                <w:rFonts w:hint="eastAsia"/>
              </w:rPr>
              <w:t>读写频繁、与共识无关、需要高效的复杂查询</w:t>
            </w:r>
          </w:p>
        </w:tc>
      </w:tr>
    </w:tbl>
    <w:p w14:paraId="7A4C4003">
      <w:pPr>
        <w:rPr>
          <w:rFonts w:hint="eastAsia"/>
        </w:rPr>
      </w:pPr>
      <w:r>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Hyperledger Fabric Go SDK将构造好的交易提案发送至指定的Peer节点。Peer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IPFS网络中，而文件的CID则记录在链上。当数据查询方通过前端界面发起溯源查询请求时，应用服务层会接收到溯源码等查询参数，并调用相应的查询类智能合约。智能合约会从区块链账本中读取相关的溯源链路信息以及存储在IPFS中的CID。应用服务层再根据获取到的CID从IPFS网络中检索并下载原始文件内容。最终，应用服务层会将整合后的完整溯源信息通过API接口返回给前端界面，清晰地展示给用户。整个交互过程的安全性由MSP与证书颁发机构等身份管理机制以及访问控制列表等精细化的权限控制策略共同保障</w:t>
      </w:r>
      <w:r>
        <w:rPr>
          <w:rFonts w:hint="eastAsia"/>
        </w:rPr>
        <w:t>。</w:t>
      </w:r>
    </w:p>
    <w:p w14:paraId="125141F8">
      <w:pPr>
        <w:pStyle w:val="3"/>
        <w:spacing w:before="240" w:after="240"/>
      </w:pPr>
      <w:bookmarkStart w:id="49" w:name="_Toc224783820"/>
      <w:r>
        <w:t xml:space="preserve">3.4 </w:t>
      </w:r>
      <w:r>
        <w:rPr>
          <w:rFonts w:hint="eastAsia"/>
        </w:rPr>
        <w:t xml:space="preserve"> </w:t>
      </w:r>
      <w:r>
        <w:t>应用服务层设计</w:t>
      </w:r>
      <w:bookmarkEnd w:id="45"/>
      <w:bookmarkEnd w:id="49"/>
    </w:p>
    <w:p w14:paraId="525C8535">
      <w:r>
        <w:t>应用服务层作为连接用户界面与底层区块链、IPFS及关系型数据库的中间枢纽，其设计质量直接影响到整个溯源系统的易用性、稳定性和可扩展性。本系统应用服务层基于Go语言的Gin Web框架进行开发，充分利用其高并发处理能力、极低的内存占用和轻量级路由架构的优势</w:t>
      </w:r>
      <w:r>
        <w:rPr>
          <w:rFonts w:hint="eastAsia"/>
        </w:rPr>
        <w:t>。</w:t>
      </w:r>
    </w:p>
    <w:p w14:paraId="426F3259">
      <w:r>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MySQL数据库中。当用户发起登录请求时，系统将验证其身份凭证。验证通过后，后端会生成并下发JSON Web Token令牌。后续该用户发起的所有业务请求，均需经过Gin框架自定义的鉴权中间件拦截处理。该中间件负责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r>
        <w:t>溯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IPFS中检索整合完整的溯源信息，并返回给Web前端或微信小程序展示。例如，当农户提交一批新的苹果种植信息时，业务处理模块会验证数据的完整性，然后调用智能合约将这批苹果注册为一个新的溯源资产。</w:t>
      </w:r>
    </w:p>
    <w:p w14:paraId="64682D3E">
      <w:r>
        <w:rPr>
          <w:rFonts w:hint="eastAsia"/>
        </w:rPr>
        <w:t>区</w:t>
      </w:r>
      <w:r>
        <w:t>块链交互服务模块封装了与Hyperledger Fabric网络以及IPFS系统进行通信的底层细节。它通过Hyperledger Fabric Go SDK与Fabric网络进行交互，包括建立连接、选择通道、调用智能合约以执行数据上链与状态更新等交易操作或进行数据查询。对于涉及大文件的操作，该模块会负责通过IPFS API将文件上传至IPFS网络，获取返回的CID，并将此CID与相关元数据一起通过智能合约存储到区块链上；在查询时，则会根据链上记录的CID从IPFS网络中下载对应的文件。这样，应用服务层的其他模块无需关心与底层交互的具体技术实现，只需调用该模块提供的简洁API接口即可</w:t>
      </w:r>
      <w:r>
        <w:rPr>
          <w:rFonts w:hint="eastAsia"/>
        </w:rPr>
        <w:t>。</w:t>
      </w:r>
    </w:p>
    <w:p w14:paraId="0B9C944B">
      <w:r>
        <w:rPr>
          <w:rFonts w:hint="eastAsia"/>
        </w:rPr>
        <w:t>对</w:t>
      </w:r>
      <w:r>
        <w:t>于非核心存证数据或应用层自身需要的如用户账户配置、系统日志与统计报表等辅助性数据，本系统采用MySQL关系型数据库进行存储和管理。采用Go语言生态中成熟GORM库实现的数据访问模块负责与MySQL数据库进行交互，执行数据的增删改查操作。通过将这类数据与链上数据分离存储，可以进一步减轻区块链的负担，并利用关系型数据库成熟的查询和管理能力。应用服务层在处理业务时，会根据需要协同操作区块链、IPFS和MySQL数据库，确保数据的整体一致性和业务流程的顺畅执行</w:t>
      </w:r>
      <w:r>
        <w:rPr>
          <w:rFonts w:hint="eastAsia"/>
        </w:rPr>
        <w:t>。</w:t>
      </w:r>
    </w:p>
    <w:p w14:paraId="10F1C2E3">
      <w:pPr>
        <w:pStyle w:val="3"/>
        <w:spacing w:before="240" w:after="240"/>
      </w:pPr>
      <w:bookmarkStart w:id="50" w:name="_Toc14981"/>
      <w:bookmarkStart w:id="51" w:name="_Toc224783821"/>
      <w:r>
        <w:t xml:space="preserve">3.5 </w:t>
      </w:r>
      <w:r>
        <w:rPr>
          <w:rFonts w:hint="eastAsia"/>
        </w:rPr>
        <w:t xml:space="preserve"> </w:t>
      </w:r>
      <w:r>
        <w:t>用户界面层设计</w:t>
      </w:r>
      <w:bookmarkEnd w:id="50"/>
      <w:bookmarkEnd w:id="51"/>
    </w:p>
    <w:p w14:paraId="25CE3670">
      <w:r>
        <w:rPr>
          <w:rFonts w:hint="eastAsia"/>
        </w:rPr>
        <w:t>本系统用户界面层采用双端架构设计，包含面向企业与管理人员的Web管理端以及面向终端消费者的移动查询端。Web端基于Vue 3框架并结合Element Plus UI组件库进行开发，移动查询端则采用微信小程序原生技术栈构建。这一设计旨在为不同角色的用户提供清晰、直观、操作便捷的交互体验。</w:t>
      </w:r>
    </w:p>
    <w:p w14:paraId="72606716">
      <w:r>
        <w:rPr>
          <w:rFonts w:hint="eastAsia"/>
        </w:rPr>
        <w:t>针对信息录入的需求，Web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IPFS网络。加工厂的界面则包括原料入库信息、加工批次号、生产线编号、质检报告上传以及产品包装赋码等内容，各类质检文档同样由IPFS进行分布式托管。这些界面设计力求简洁明了，并提供必要的输入校验和提示信息，以确保用户能够准确高效地录入溯源数据。</w:t>
      </w:r>
    </w:p>
    <w:p w14:paraId="50186576">
      <w:r>
        <w:t>溯源查询功能是面向消费者和监管人员的核心模块。对于普通消费者，系统专门定制了微信小程序作为快捷查询入口。消费者只需使用微信扫描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IPFS文件链接，消费者可以直接在小程序内点击查看原始的质检报告与生产环境图片。同时，针对监管人员的数据审计需求，Web端提供了更高级的查询权限，支持批量查询与数据统计分析等复杂操作</w:t>
      </w:r>
      <w:r>
        <w:rPr>
          <w:rFonts w:hint="eastAsia"/>
        </w:rPr>
        <w:t>。</w:t>
      </w:r>
    </w:p>
    <w:p w14:paraId="52E4B860">
      <w:r>
        <w:rPr>
          <w:rFonts w:hint="eastAsia"/>
        </w:rPr>
        <w:t>对于系统管理员和特定企业管理员，Web端提供了专属的管理后台界面。该界面包含用户账户管理、角色权限分配、链上交易数据统计、IPFS存储空间使用情况监控、网络节点运行状态查看以及异常日志审计等核心模块。这些管理界面的集成，旨在帮助管理员全方位、高效地维护和监控整个溯源系统的正常运行。</w:t>
      </w:r>
    </w:p>
    <w:p w14:paraId="52F94565">
      <w:r>
        <w:rPr>
          <w:rFonts w:hint="eastAsia"/>
        </w:rPr>
        <w:t>此外，针对加工厂负责人与物流调度员等企业核心用户，系统在Web端还提供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eb端注重复杂业务的处理与多终端适配，而微信小程序端则聚焦于移动场景下的轻量级扫码交互，两者相辅相成，确保了全业务链条下各类用户都能获得优质的使用体验。</w:t>
      </w:r>
    </w:p>
    <w:p w14:paraId="3FE81240">
      <w:pPr>
        <w:ind w:firstLine="0" w:firstLineChars="0"/>
        <w:rPr>
          <w:rFonts w:cstheme="minorBidi"/>
          <w:color w:val="000000"/>
        </w:rPr>
        <w:sectPr>
          <w:headerReference r:id="rId21" w:type="default"/>
          <w:pgSz w:w="11905" w:h="16838"/>
          <w:pgMar w:top="1701" w:right="1418" w:bottom="1418" w:left="1418" w:header="1304" w:footer="1021" w:gutter="0"/>
          <w:cols w:space="0" w:num="1"/>
          <w:docGrid w:linePitch="312" w:charSpace="0"/>
        </w:sectPr>
      </w:pPr>
    </w:p>
    <w:p w14:paraId="451103EE">
      <w:pPr>
        <w:pStyle w:val="2"/>
        <w:spacing w:before="240" w:after="240"/>
      </w:pPr>
      <w:bookmarkStart w:id="52" w:name="_Toc10835"/>
      <w:bookmarkStart w:id="53" w:name="_Toc224783822"/>
      <w:r>
        <w:t>第</w:t>
      </w:r>
      <w:r>
        <w:rPr>
          <w:rFonts w:hint="eastAsia"/>
        </w:rPr>
        <w:t>4</w:t>
      </w:r>
      <w:r>
        <w:t xml:space="preserve">章 </w:t>
      </w:r>
      <w:r>
        <w:rPr>
          <w:rFonts w:hint="eastAsia"/>
        </w:rPr>
        <w:t xml:space="preserve"> </w:t>
      </w:r>
      <w:r>
        <w:t>Hyperledger Fabric 平台国密算法嵌入研究与实现</w:t>
      </w:r>
      <w:bookmarkEnd w:id="52"/>
      <w:bookmarkEnd w:id="53"/>
    </w:p>
    <w:p w14:paraId="38D0A3C5">
      <w:pPr>
        <w:pStyle w:val="3"/>
        <w:spacing w:before="240" w:after="240"/>
      </w:pPr>
      <w:bookmarkStart w:id="54" w:name="_Toc10665"/>
      <w:bookmarkStart w:id="55" w:name="_Toc224783823"/>
      <w:r>
        <w:t xml:space="preserve">4.1 </w:t>
      </w:r>
      <w:r>
        <w:rPr>
          <w:rFonts w:hint="eastAsia"/>
        </w:rPr>
        <w:t xml:space="preserve"> </w:t>
      </w:r>
      <w:r>
        <w:t>Fabric 平台密码服务体系分析</w:t>
      </w:r>
      <w:bookmarkEnd w:id="54"/>
      <w:bookmarkEnd w:id="55"/>
    </w:p>
    <w:p w14:paraId="6BDD5837">
      <w:r>
        <w:rPr>
          <w:rFonts w:hint="eastAsia"/>
        </w:rPr>
        <w:t>Hyperledger Fabric的密码服务提供者（BCCSP）是其安全体系的核心构成部分，扮演着为整个平台提供统一密码学操作接口的关键角色。BCCSP的设计目标是实现密码算法和实现的模块化与可插拔性，它抽象并封装了哈希计算、数字签名与验证、数据加密与解密、密钥生成与管理等基础密码学功能。这种设计使得Fabric可以灵活地适应不同的安全需求和部署环境。Fabric通过工厂模式来实例化BCCSP的具体实现，开发者可以根据需要选择使用基于纯软件实现的密码库，例如默认的软件提供者（SW）利用了Go语言标准库中的密码学功能；或者集成基于硬件安全模块（HSM）的提供者以提供更高级别的密钥保护和密码运算加速。</w:t>
      </w:r>
    </w:p>
    <w:p w14:paraId="5F849F97">
      <w:r>
        <w:rPr>
          <w:rFonts w:hint="eastAsia"/>
        </w:rPr>
        <w:t>Fabric平台默认配置下采用的是国际通用的密码算法标准，例如使用椭圆曲线数字签名算法（Elliptic Curve Digital Signature Algorithm, ECDSA）进行交易签名和身份验证，使用SHA系列哈希算法进行数据完整性校验和区块哈希计算，以及使用高级加密标准（Advanced Encryption Standard, AES）进行对称加密等。在Fabric中，成员服务提供者（Membership Service Provider, MSP）通过调用BCCSP接口完成身份认证和权限管理等关键功能，使得整个系统的安全性得以保障。</w:t>
      </w:r>
      <w:r>
        <w:t>Fabric平台组件间的交互逻辑如</w:t>
      </w:r>
      <w:r>
        <w:fldChar w:fldCharType="begin"/>
      </w:r>
      <w:r>
        <w:instrText xml:space="preserve"> REF _Ref224641368 \h </w:instrText>
      </w:r>
      <w:r>
        <w:fldChar w:fldCharType="separate"/>
      </w:r>
      <w:r>
        <w:rPr>
          <w:rFonts w:hint="eastAsia"/>
        </w:rPr>
        <w:t>图4-1</w:t>
      </w:r>
      <w:r>
        <w:fldChar w:fldCharType="end"/>
      </w:r>
      <w:r>
        <w:t>所示。</w:t>
      </w:r>
    </w:p>
    <w:p w14:paraId="1288CFB7">
      <w:pPr>
        <w:pStyle w:val="47"/>
        <w:keepNext/>
        <w:spacing w:before="240"/>
      </w:pPr>
      <w:r>
        <w:drawing>
          <wp:inline distT="0" distB="0" distL="0" distR="0">
            <wp:extent cx="5758815" cy="2329815"/>
            <wp:effectExtent l="0" t="0" r="0" b="0"/>
            <wp:docPr id="7088310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1033" name="图片 12"/>
                    <pic:cNvPicPr>
                      <a:picLocks noChangeAspect="1"/>
                    </pic:cNvPicPr>
                  </pic:nvPicPr>
                  <pic:blipFill>
                    <a:blip r:embed="rId40"/>
                    <a:stretch>
                      <a:fillRect/>
                    </a:stretch>
                  </pic:blipFill>
                  <pic:spPr>
                    <a:xfrm>
                      <a:off x="0" y="0"/>
                      <a:ext cx="5758815" cy="2329815"/>
                    </a:xfrm>
                    <a:prstGeom prst="rect">
                      <a:avLst/>
                    </a:prstGeom>
                  </pic:spPr>
                </pic:pic>
              </a:graphicData>
            </a:graphic>
          </wp:inline>
        </w:drawing>
      </w:r>
    </w:p>
    <w:p w14:paraId="70213789">
      <w:pPr>
        <w:pStyle w:val="49"/>
      </w:pPr>
      <w:bookmarkStart w:id="56" w:name="_Ref224641368"/>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1</w:t>
      </w:r>
      <w:r>
        <w:fldChar w:fldCharType="end"/>
      </w:r>
      <w:bookmarkEnd w:id="56"/>
      <w:r>
        <w:rPr>
          <w:rFonts w:hint="eastAsia"/>
        </w:rPr>
        <w:t xml:space="preserve">  Fabric 平台组件间交互逻辑图</w:t>
      </w:r>
    </w:p>
    <w:p w14:paraId="37277C08">
      <w:r>
        <w:rPr>
          <w:rFonts w:hint="eastAsia"/>
        </w:rPr>
        <w:t>在哈希计算方面，BCCSP支持标准SHA系列算法，其核心公式为：</w:t>
      </w:r>
    </w:p>
    <w:p w14:paraId="00CE12FB">
      <w:pPr>
        <w:pStyle w:val="56"/>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ctrlPr>
              <w:rPr>
                <w:rFonts w:ascii="Cambria Math" w:hAnsi="Cambria Math"/>
              </w:rPr>
            </m:ctrlPr>
          </m:e>
        </m:d>
        <m:r>
          <m:rPr>
            <m:sty m:val="p"/>
          </m:rPr>
          <w:rPr>
            <w:rFonts w:ascii="Cambria Math" w:hAnsi="Cambria Math"/>
          </w:rPr>
          <m:t>=hash</m:t>
        </m:r>
        <m:d>
          <m:dPr>
            <m:ctrlPr>
              <w:rPr>
                <w:rFonts w:ascii="Cambria Math" w:hAnsi="Cambria Math"/>
              </w:rPr>
            </m:ctrlPr>
          </m:dPr>
          <m:e>
            <m:r>
              <m:rPr>
                <m:sty m:val="p"/>
              </m:rPr>
              <w:rPr>
                <w:rFonts w:ascii="Cambria Math" w:hAnsi="Cambria Math"/>
              </w:rPr>
              <m:t>x</m:t>
            </m:r>
            <m:ctrlPr>
              <w:rPr>
                <w:rFonts w:ascii="Cambria Math" w:hAnsi="Cambria Math"/>
              </w:rPr>
            </m:ctrlPr>
          </m:e>
        </m:d>
      </m:oMath>
      <w:r>
        <w:tab/>
      </w:r>
      <w:r>
        <w:rPr>
          <w:rFonts w:hint="eastAsia"/>
        </w:rPr>
        <w:t>（4-1）</w:t>
      </w:r>
    </w:p>
    <w:p w14:paraId="7CBAD303">
      <w:r>
        <w:t>其中</w:t>
      </w:r>
      <m:oMath>
        <m:r>
          <m:rPr>
            <m:sty m:val="p"/>
          </m:rPr>
          <w:rPr>
            <w:rFonts w:ascii="Cambria Math" w:hAnsi="Cambria Math"/>
          </w:rPr>
          <m:t>x</m:t>
        </m:r>
      </m:oMath>
      <w:r>
        <w:t>表示输入数据。</w:t>
      </w:r>
      <w:r>
        <w:rPr>
          <w:rFonts w:hint="eastAsia"/>
        </w:rPr>
        <w:t>这种设计不仅确保了数据完整性验证的可靠性，还为引入其他哈希算法提供了扩展空间。在Fabric中，成员服务提供者(Membership Service Provider, MSP)通过调用BCCSP接口完成身份认证和权限管理等关键功能，使得整个系统的安全性得以保障</w:t>
      </w:r>
      <w:r>
        <w:t>。</w:t>
      </w:r>
    </w:p>
    <w:p w14:paraId="263E2443">
      <w:r>
        <w:rPr>
          <w:rFonts w:hint="eastAsia"/>
        </w:rPr>
        <w:t>BCCSP的可插拔特性是Fabric架构灵活性的重要体现之一。通过工厂模式的设计，Fabric允许开发者根据实际需求选择不同的CSP实现。以软件实现为例，SW模块基于Go语言原生支持的密码库实现了常见的加密算法，如ECDSA签名算法，其数学模型基于椭圆曲线离散对数问题，签名过程可以表示为：</w:t>
      </w:r>
    </w:p>
    <w:p w14:paraId="3901DB42">
      <w:pPr>
        <w:pStyle w:val="56"/>
      </w:pPr>
      <w:r>
        <w:tab/>
      </w:r>
      <m:oMath>
        <m:d>
          <m:dPr>
            <m:sepChr m:val=","/>
            <m:ctrlPr>
              <w:rPr>
                <w:rFonts w:ascii="Cambria Math" w:hAnsi="Cambria Math"/>
              </w:rPr>
            </m:ctrlPr>
          </m:dPr>
          <m:e>
            <m:r>
              <m:rPr>
                <m:sty m:val="p"/>
              </m:rPr>
              <w:rPr>
                <w:rFonts w:ascii="Cambria Math" w:hAnsi="Cambria Math"/>
              </w:rPr>
              <m:t>r</m:t>
            </m:r>
            <m:ctrlPr>
              <w:rPr>
                <w:rFonts w:ascii="Cambria Math" w:hAnsi="Cambria Math"/>
              </w:rPr>
            </m:ctrlPr>
          </m:e>
          <m:e>
            <m:r>
              <m:rPr>
                <m:sty m:val="p"/>
              </m:rPr>
              <w:rPr>
                <w:rFonts w:ascii="Cambria Math" w:hAnsi="Cambria Math"/>
              </w:rPr>
              <m:t>s</m:t>
            </m:r>
            <m:ctrlPr>
              <w:rPr>
                <w:rFonts w:ascii="Cambria Math" w:hAnsi="Cambria Math"/>
              </w:rPr>
            </m:ctrlP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priv</m:t>
                </m:r>
                <m:ctrlPr>
                  <w:rPr>
                    <w:rFonts w:ascii="Cambria Math" w:hAnsi="Cambria Math"/>
                  </w:rPr>
                </m:ctrlPr>
              </m:sub>
            </m:sSub>
            <m:ctrlPr>
              <w:rPr>
                <w:rFonts w:ascii="Cambria Math" w:hAnsi="Cambria Math"/>
              </w:rPr>
            </m:ctrlPr>
          </m:e>
          <m:e>
            <m:r>
              <m:rPr>
                <m:sty m:val="p"/>
              </m:rPr>
              <w:rPr>
                <w:rFonts w:ascii="Cambria Math" w:hAnsi="Cambria Math"/>
              </w:rPr>
              <m:t>m</m:t>
            </m:r>
            <m:ctrlPr>
              <w:rPr>
                <w:rFonts w:ascii="Cambria Math" w:hAnsi="Cambria Math"/>
              </w:rPr>
            </m:ctrlPr>
          </m:e>
        </m:d>
      </m:oMath>
      <w:r>
        <w:tab/>
      </w:r>
      <w:r>
        <w:rPr>
          <w:rFonts w:hint="eastAsia"/>
        </w:rPr>
        <w:t>（4-2）</w:t>
      </w:r>
    </w:p>
    <w:p w14:paraId="1745404E">
      <w:r>
        <w:t>，其中</w:t>
      </w:r>
      <m:oMath>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priv</m:t>
            </m:r>
            <m:ctrlPr>
              <w:rPr>
                <w:rFonts w:ascii="Cambria Math" w:hAnsi="Cambria Math"/>
              </w:rPr>
            </m:ctrlPr>
          </m:sub>
        </m:sSub>
      </m:oMath>
      <w:r>
        <w:t>是私钥，</w:t>
      </w:r>
      <m:oMath>
        <m:r>
          <m:rPr>
            <m:sty m:val="p"/>
          </m:rPr>
          <w:rPr>
            <w:rFonts w:ascii="Cambria Math" w:hAnsi="Cambria Math"/>
          </w:rPr>
          <m:t>m</m:t>
        </m:r>
      </m:oMath>
      <w:r>
        <w:t>是消息摘要。</w:t>
      </w:r>
      <w:r>
        <w:rPr>
          <w:rFonts w:hint="eastAsia"/>
        </w:rPr>
        <w:t>而PKCS11模块则通过HSM提供更高安全级别的加密服务，特别适用于需要强密钥保护的场景。这种多实现支持的架构设计，使得Fabric能够适应从普通企业级应用到高敏感度金融系统的多样化需求</w:t>
      </w:r>
      <w:r>
        <w:t>。</w:t>
      </w:r>
    </w:p>
    <w:p w14:paraId="56C0B532">
      <w:r>
        <w:rPr>
          <w:rFonts w:hint="eastAsia"/>
        </w:rPr>
        <w:t>在将国密算法嵌入Fabric时，面临的主要挑战之一是算法兼容性问题。国密算法如SM2、SM3与现有国际标准算法存在显著差异，尤其是在公钥生成和签名验证流程上。例如，SM2签名算法基于中国国家密码管理局制定的椭圆曲线参数，其签名公式为：</w:t>
      </w:r>
    </w:p>
    <w:p w14:paraId="39F4163B">
      <w:pPr>
        <w:pStyle w:val="56"/>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n</m:t>
        </m:r>
      </m:oMath>
      <w:r>
        <w:tab/>
      </w:r>
      <w:r>
        <w:rPr>
          <w:rFonts w:hint="eastAsia"/>
        </w:rPr>
        <w:t>（4-3）</w:t>
      </w:r>
    </w:p>
    <w:p w14:paraId="6405B1D1">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−1</m:t>
            </m:r>
            <m:ctrlPr>
              <w:rPr>
                <w:rFonts w:ascii="Cambria Math" w:hAnsi="Cambria Math"/>
              </w:rPr>
            </m:ctrlP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r</m:t>
            </m:r>
            <m:ctrlPr>
              <w:rPr>
                <w:rFonts w:ascii="Cambria Math" w:hAnsi="Cambria Math"/>
              </w:rPr>
            </m:ctrlP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A</m:t>
            </m:r>
            <m:ctrlPr>
              <w:rPr>
                <w:rFonts w:ascii="Cambria Math" w:hAnsi="Cambria Math"/>
              </w:rPr>
            </m:ctrlPr>
          </m:sub>
        </m:sSub>
      </m:oMath>
      <w:r>
        <w:t>是用户私钥，</w:t>
      </w:r>
      <m:oMath>
        <m:r>
          <m:rPr>
            <m:sty m:val="p"/>
          </m:rPr>
          <w:rPr>
            <w:rFonts w:ascii="Cambria Math" w:hAnsi="Cambria Math"/>
          </w:rPr>
          <m:t>k</m:t>
        </m:r>
      </m:oMath>
      <w:r>
        <w:t>是随机数，</w:t>
      </w:r>
      <m:oMath>
        <m:r>
          <m:rPr>
            <m:sty m:val="p"/>
          </m:rPr>
          <w:rPr>
            <w:rFonts w:ascii="Cambria Math" w:hAnsi="Cambria Math"/>
          </w:rPr>
          <m:t>m</m:t>
        </m:r>
      </m:oMath>
      <w:r>
        <w:t>是消息摘要。</w:t>
      </w:r>
      <w:r>
        <w:rPr>
          <w:rFonts w:hint="eastAsia"/>
        </w:rPr>
        <w:t>由于这些参数与国际标准算法不一致，直接替换可能导致系统兼容性问题。国密算法通常具有较高的计算复杂度，特别是在大素数运算和模逆运算方面，这对Fabric的性能优化提出了更高要求。</w:t>
      </w:r>
    </w:p>
    <w:p w14:paraId="161B2A3E">
      <w:r>
        <w:rPr>
          <w:rFonts w:hint="eastAsia"/>
        </w:rPr>
        <w:t>BCCSP 的内部实现采用了典型的工厂设计模式。其核心逻辑在于将密码算法的调用者与具体的算法实现解耦。在 Fabric 的源码结构中，BCCSP 定义了统一的接口规范，而具体的提供者则通过内部映射表维护不同算法选项与对应处理器的对应关系。这种架构使得在不修改上层业务逻辑的前提下，通过注入新的国密算法实现即可完成系统的密码体系升级。BCCSP 内部工厂模式的逻辑架构如</w:t>
      </w:r>
      <w:r>
        <w:fldChar w:fldCharType="begin"/>
      </w:r>
      <w:r>
        <w:instrText xml:space="preserve"> </w:instrText>
      </w:r>
      <w:r>
        <w:rPr>
          <w:rFonts w:hint="eastAsia"/>
        </w:rPr>
        <w:instrText xml:space="preserve">REF _Ref224641536 \h</w:instrText>
      </w:r>
      <w:r>
        <w:instrText xml:space="preserve"> </w:instrText>
      </w:r>
      <w:r>
        <w:fldChar w:fldCharType="separate"/>
      </w:r>
      <w:r>
        <w:rPr>
          <w:rFonts w:hint="eastAsia"/>
        </w:rPr>
        <w:t>图4-</w:t>
      </w:r>
      <w:r>
        <w:t>2</w:t>
      </w:r>
      <w:r>
        <w:fldChar w:fldCharType="end"/>
      </w:r>
      <w:r>
        <w:rPr>
          <w:rFonts w:hint="eastAsia"/>
        </w:rPr>
        <w:t>所示</w:t>
      </w:r>
    </w:p>
    <w:p w14:paraId="63D974A6">
      <w:pPr>
        <w:pStyle w:val="47"/>
        <w:spacing w:before="240"/>
      </w:pPr>
      <w:r>
        <w:drawing>
          <wp:inline distT="0" distB="0" distL="0" distR="0">
            <wp:extent cx="4734560" cy="4305300"/>
            <wp:effectExtent l="0" t="0" r="8890" b="0"/>
            <wp:docPr id="1334164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437" name="图片 13"/>
                    <pic:cNvPicPr>
                      <a:picLocks noChangeAspect="1"/>
                    </pic:cNvPicPr>
                  </pic:nvPicPr>
                  <pic:blipFill>
                    <a:blip r:embed="rId41"/>
                    <a:stretch>
                      <a:fillRect/>
                    </a:stretch>
                  </pic:blipFill>
                  <pic:spPr>
                    <a:xfrm>
                      <a:off x="0" y="0"/>
                      <a:ext cx="4734586" cy="4305901"/>
                    </a:xfrm>
                    <a:prstGeom prst="rect">
                      <a:avLst/>
                    </a:prstGeom>
                  </pic:spPr>
                </pic:pic>
              </a:graphicData>
            </a:graphic>
          </wp:inline>
        </w:drawing>
      </w:r>
    </w:p>
    <w:p w14:paraId="06F5F3FE">
      <w:pPr>
        <w:pStyle w:val="49"/>
      </w:pPr>
      <w:bookmarkStart w:id="57" w:name="_Ref224641536"/>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2</w:t>
      </w:r>
      <w:r>
        <w:fldChar w:fldCharType="end"/>
      </w:r>
      <w:bookmarkEnd w:id="57"/>
      <w:r>
        <w:rPr>
          <w:rFonts w:hint="eastAsia"/>
        </w:rPr>
        <w:t xml:space="preserve">  BCCSP 内部工厂模式逻辑架构图</w:t>
      </w:r>
    </w:p>
    <w:p w14:paraId="5945E91E">
      <w:pPr>
        <w:pStyle w:val="3"/>
        <w:spacing w:before="240" w:after="240"/>
      </w:pPr>
      <w:bookmarkStart w:id="58" w:name="_Toc19604"/>
      <w:bookmarkStart w:id="59" w:name="_Toc224783824"/>
      <w:r>
        <w:t xml:space="preserve">4.2 </w:t>
      </w:r>
      <w:r>
        <w:rPr>
          <w:rFonts w:hint="eastAsia"/>
        </w:rPr>
        <w:t xml:space="preserve"> </w:t>
      </w:r>
      <w:r>
        <w:t>国密算法嵌入设计思路</w:t>
      </w:r>
      <w:bookmarkEnd w:id="58"/>
      <w:bookmarkEnd w:id="59"/>
    </w:p>
    <w:p w14:paraId="4C0C4C44">
      <w:r>
        <w:rPr>
          <w:rFonts w:hint="eastAsia"/>
        </w:rPr>
        <w:t>在 Hyperledger Fabric 平台中嵌入我国自主的国密算法体系，主要包括 SM2 非对称密码算法、SM3 密码哈希算法和 SM4 分组密码算法。此项工作的核心目标是构建一个既能满足国内特定行业信息安全标准与合规性要求，又能充分利用 Fabric 平台原有优势的区块链解决方案。</w:t>
      </w:r>
    </w:p>
    <w:p w14:paraId="0F9A2B65">
      <w:r>
        <w:t>本研究采取了系统化的设计思路。核心是通过扩展 BCCSP 接口，创建新的国密提供者（GM Provider），使其能够无缝支持国密算法操作。这一过程涉及从底层算法库的集成、BCCSP 适配层的构建，到上层核心组件的全面适配</w:t>
      </w:r>
      <w:r>
        <w:rPr>
          <w:rFonts w:hint="eastAsia"/>
        </w:rPr>
        <w:t>。国密算法嵌入的总体设计思路如</w:t>
      </w:r>
      <w:r>
        <w:fldChar w:fldCharType="begin"/>
      </w:r>
      <w:r>
        <w:instrText xml:space="preserve"> </w:instrText>
      </w:r>
      <w:r>
        <w:rPr>
          <w:rFonts w:hint="eastAsia"/>
        </w:rPr>
        <w:instrText xml:space="preserve">REF _Ref224641618 \h</w:instrText>
      </w:r>
      <w:r>
        <w:instrText xml:space="preserve"> </w:instrText>
      </w:r>
      <w:r>
        <w:fldChar w:fldCharType="separate"/>
      </w:r>
      <w:r>
        <w:rPr>
          <w:rFonts w:hint="eastAsia"/>
        </w:rPr>
        <w:t>图4-</w:t>
      </w:r>
      <w:r>
        <w:t>3</w:t>
      </w:r>
      <w:r>
        <w:fldChar w:fldCharType="end"/>
      </w:r>
      <w:r>
        <w:rPr>
          <w:rFonts w:hint="eastAsia"/>
        </w:rPr>
        <w:t>所示。</w:t>
      </w:r>
    </w:p>
    <w:p w14:paraId="28C8923A">
      <w:pPr>
        <w:pStyle w:val="47"/>
        <w:spacing w:before="240"/>
      </w:pPr>
      <w:r>
        <w:drawing>
          <wp:inline distT="0" distB="0" distL="0" distR="0">
            <wp:extent cx="5758815" cy="5540375"/>
            <wp:effectExtent l="0" t="0" r="0" b="3175"/>
            <wp:docPr id="19018814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1404" name="图片 14"/>
                    <pic:cNvPicPr>
                      <a:picLocks noChangeAspect="1"/>
                    </pic:cNvPicPr>
                  </pic:nvPicPr>
                  <pic:blipFill>
                    <a:blip r:embed="rId42"/>
                    <a:stretch>
                      <a:fillRect/>
                    </a:stretch>
                  </pic:blipFill>
                  <pic:spPr>
                    <a:xfrm>
                      <a:off x="0" y="0"/>
                      <a:ext cx="5758815" cy="5540375"/>
                    </a:xfrm>
                    <a:prstGeom prst="rect">
                      <a:avLst/>
                    </a:prstGeom>
                  </pic:spPr>
                </pic:pic>
              </a:graphicData>
            </a:graphic>
          </wp:inline>
        </w:drawing>
      </w:r>
    </w:p>
    <w:p w14:paraId="3EE98B55">
      <w:pPr>
        <w:pStyle w:val="49"/>
      </w:pPr>
      <w:bookmarkStart w:id="60" w:name="_Ref224641618"/>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3</w:t>
      </w:r>
      <w:r>
        <w:fldChar w:fldCharType="end"/>
      </w:r>
      <w:bookmarkEnd w:id="60"/>
      <w:r>
        <w:rPr>
          <w:rFonts w:hint="eastAsia"/>
        </w:rPr>
        <w:t xml:space="preserve">  </w:t>
      </w:r>
      <w:r>
        <w:t>Fabric平台国密算法嵌入设计思路</w:t>
      </w:r>
    </w:p>
    <w:p w14:paraId="20931F89">
      <w:pPr>
        <w:rPr>
          <w:rFonts w:cstheme="minorBidi"/>
          <w:color w:val="000000"/>
        </w:rPr>
      </w:pPr>
      <w:r>
        <w:rPr>
          <w:rFonts w:hint="eastAsia" w:cstheme="minorBidi"/>
          <w:color w:val="000000"/>
        </w:rPr>
        <w:t>在实现过程中，本研究在 BCCSP 初始化阶段引入了国密算法的注册逻辑。具体而言，当系统配置指定使用国密提供者时，系统会加载国密底层基础库，并将 SM2 签名者、SM3 哈希者及 SM4 加解密者注入BCCSP的实现类映射表中。这种基于插件化的设计方案，最大限度地减少了对 Fabric 核心代码的侵入性修改。BCCSP 国密算法接口实现示意如</w:t>
      </w:r>
      <w:r>
        <w:rPr>
          <w:rFonts w:cstheme="minorBidi"/>
          <w:color w:val="000000"/>
        </w:rPr>
        <w:fldChar w:fldCharType="begin"/>
      </w:r>
      <w:r>
        <w:rPr>
          <w:rFonts w:cstheme="minorBidi"/>
          <w:color w:val="000000"/>
        </w:rPr>
        <w:instrText xml:space="preserve"> </w:instrText>
      </w:r>
      <w:r>
        <w:rPr>
          <w:rFonts w:hint="eastAsia" w:cstheme="minorBidi"/>
          <w:color w:val="000000"/>
        </w:rPr>
        <w:instrText xml:space="preserve">REF _Ref224641653 \h</w:instrText>
      </w:r>
      <w:r>
        <w:rPr>
          <w:rFonts w:cstheme="minorBidi"/>
          <w:color w:val="000000"/>
        </w:rPr>
        <w:instrText xml:space="preserve"> </w:instrText>
      </w:r>
      <w:r>
        <w:rPr>
          <w:rFonts w:cstheme="minorBidi"/>
          <w:color w:val="000000"/>
        </w:rPr>
        <w:fldChar w:fldCharType="separate"/>
      </w:r>
      <w:r>
        <w:rPr>
          <w:rFonts w:hint="eastAsia"/>
        </w:rPr>
        <w:t>图4-</w:t>
      </w:r>
      <w:r>
        <w:t>4</w:t>
      </w:r>
      <w:r>
        <w:rPr>
          <w:rFonts w:cstheme="minorBidi"/>
          <w:color w:val="000000"/>
        </w:rPr>
        <w:fldChar w:fldCharType="end"/>
      </w:r>
      <w:r>
        <w:rPr>
          <w:rFonts w:hint="eastAsia" w:cstheme="minorBidi"/>
          <w:color w:val="000000"/>
        </w:rPr>
        <w:t>所示。</w:t>
      </w:r>
    </w:p>
    <w:p w14:paraId="472D9493">
      <w:pPr>
        <w:spacing w:line="240" w:lineRule="auto"/>
        <w:ind w:firstLine="0" w:firstLineChars="0"/>
        <w:jc w:val="center"/>
        <w:rPr>
          <w:rFonts w:cstheme="minorBidi"/>
          <w:color w:val="000000"/>
        </w:rPr>
      </w:pPr>
      <w:r>
        <w:rPr>
          <w:rFonts w:cstheme="minorBidi"/>
          <w:color w:val="000000"/>
        </w:rPr>
        <w:drawing>
          <wp:inline distT="0" distB="0" distL="0" distR="0">
            <wp:extent cx="5758815" cy="2725420"/>
            <wp:effectExtent l="0" t="0" r="0" b="0"/>
            <wp:docPr id="1231001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1345" name="图片 15"/>
                    <pic:cNvPicPr>
                      <a:picLocks noChangeAspect="1"/>
                    </pic:cNvPicPr>
                  </pic:nvPicPr>
                  <pic:blipFill>
                    <a:blip r:embed="rId43"/>
                    <a:stretch>
                      <a:fillRect/>
                    </a:stretch>
                  </pic:blipFill>
                  <pic:spPr>
                    <a:xfrm>
                      <a:off x="0" y="0"/>
                      <a:ext cx="5758815" cy="2725420"/>
                    </a:xfrm>
                    <a:prstGeom prst="rect">
                      <a:avLst/>
                    </a:prstGeom>
                  </pic:spPr>
                </pic:pic>
              </a:graphicData>
            </a:graphic>
          </wp:inline>
        </w:drawing>
      </w:r>
    </w:p>
    <w:p w14:paraId="3AA9A205">
      <w:pPr>
        <w:pStyle w:val="49"/>
      </w:pPr>
      <w:bookmarkStart w:id="61" w:name="_Ref224641653"/>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4</w:t>
      </w:r>
      <w:r>
        <w:fldChar w:fldCharType="end"/>
      </w:r>
      <w:bookmarkEnd w:id="61"/>
      <w:r>
        <w:rPr>
          <w:rFonts w:hint="eastAsia"/>
        </w:rPr>
        <w:t xml:space="preserve">  BCCSP 国密算法接口实现示意</w:t>
      </w:r>
    </w:p>
    <w:p w14:paraId="18B972C2">
      <w:pPr>
        <w:rPr>
          <w:rFonts w:cstheme="minorBidi"/>
          <w:color w:val="000000"/>
        </w:rPr>
      </w:pPr>
      <w:r>
        <w:rPr>
          <w:rFonts w:hint="eastAsia" w:cstheme="minorBidi"/>
          <w:color w:val="000000"/>
        </w:rPr>
        <w:t>此外，为了实现国密算法的全面支持，必须对证书生成工具cryptogen和证书颁发机构（CA）进行改造。cryptogen工具用于批量生成网络组织的初始证书和密钥，本研究修改了其内部的密码服务逻辑，使其在生成密钥对时默认使用SM2算法。而Fabric CA的改造则是实现动态身份管理国密化的核心，确保生成的X.509证书符合国密规范，包括使用SM2公钥算法标识及SM3withSM2签名算法标识</w:t>
      </w:r>
      <w:r>
        <w:rPr>
          <w:rFonts w:cstheme="minorBidi"/>
          <w:color w:val="000000"/>
        </w:rPr>
        <w:t>。Fabric-CA国密证书签发流程如</w:t>
      </w:r>
      <w:r>
        <w:rPr>
          <w:rFonts w:cstheme="minorBidi"/>
          <w:color w:val="000000"/>
        </w:rPr>
        <w:fldChar w:fldCharType="begin"/>
      </w:r>
      <w:r>
        <w:rPr>
          <w:rFonts w:cstheme="minorBidi"/>
          <w:color w:val="000000"/>
        </w:rPr>
        <w:instrText xml:space="preserve"> REF _Ref224641732 \h </w:instrText>
      </w:r>
      <w:r>
        <w:rPr>
          <w:rFonts w:cstheme="minorBidi"/>
          <w:color w:val="000000"/>
        </w:rPr>
        <w:fldChar w:fldCharType="separate"/>
      </w:r>
      <w:r>
        <w:rPr>
          <w:rFonts w:hint="eastAsia"/>
        </w:rPr>
        <w:t>图4-</w:t>
      </w:r>
      <w:r>
        <w:t>5</w:t>
      </w:r>
      <w:r>
        <w:rPr>
          <w:rFonts w:cstheme="minorBidi"/>
          <w:color w:val="000000"/>
        </w:rPr>
        <w:fldChar w:fldCharType="end"/>
      </w:r>
      <w:r>
        <w:rPr>
          <w:rFonts w:cstheme="minorBidi"/>
          <w:color w:val="000000"/>
        </w:rPr>
        <w:t>所示。</w:t>
      </w:r>
    </w:p>
    <w:p w14:paraId="68550469">
      <w:pPr>
        <w:pStyle w:val="47"/>
        <w:spacing w:before="240"/>
      </w:pPr>
      <w:r>
        <w:drawing>
          <wp:inline distT="0" distB="0" distL="0" distR="0">
            <wp:extent cx="4283710" cy="2879725"/>
            <wp:effectExtent l="0" t="0" r="2540" b="0"/>
            <wp:docPr id="2402774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7499" name="图片 17"/>
                    <pic:cNvPicPr>
                      <a:picLocks noChangeAspect="1"/>
                    </pic:cNvPicPr>
                  </pic:nvPicPr>
                  <pic:blipFill>
                    <a:blip r:embed="rId44"/>
                    <a:stretch>
                      <a:fillRect/>
                    </a:stretch>
                  </pic:blipFill>
                  <pic:spPr>
                    <a:xfrm>
                      <a:off x="0" y="0"/>
                      <a:ext cx="4283864" cy="2880000"/>
                    </a:xfrm>
                    <a:prstGeom prst="rect">
                      <a:avLst/>
                    </a:prstGeom>
                  </pic:spPr>
                </pic:pic>
              </a:graphicData>
            </a:graphic>
          </wp:inline>
        </w:drawing>
      </w:r>
    </w:p>
    <w:p w14:paraId="0CCC08F1">
      <w:pPr>
        <w:pStyle w:val="49"/>
      </w:pPr>
      <w:bookmarkStart w:id="62" w:name="_Ref22464173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5</w:t>
      </w:r>
      <w:r>
        <w:fldChar w:fldCharType="end"/>
      </w:r>
      <w:bookmarkEnd w:id="62"/>
      <w:r>
        <w:rPr>
          <w:rFonts w:hint="eastAsia" w:cstheme="minorBidi"/>
          <w:color w:val="000000"/>
        </w:rPr>
        <w:t xml:space="preserve">  Fabric-CA国密证书签发流程图</w:t>
      </w:r>
    </w:p>
    <w:p w14:paraId="1D744742">
      <w:pPr>
        <w:widowControl w:val="0"/>
        <w:rPr>
          <w:rFonts w:cstheme="minorBidi"/>
          <w:color w:val="000000"/>
        </w:rPr>
      </w:pPr>
      <w:r>
        <w:rPr>
          <w:rFonts w:hint="eastAsia"/>
        </w:rPr>
        <w:t>最后，要完成国密算法在Hyperledger Fabric平台中的全面嵌入，还需要对Fabric的各个核心组件以及相关的生态工具进行细致的适配和改造。这涉及对Peer节点、Orderer节点、Fabric CA等关键组件内部与密码操作相关的代码逻辑进行修改。在Peer节点中，需要调整链码的执行环境shim层以支持使用国密算法进行交易签名和背书策略的验证；在Orderer节点中，需要修改其Raft共识协议的通信部分以实现基于GMTLS的安全连接；在Fabric CA组件中，则需要重构其证书签发、吊销和管理流程，使其能够生成和处理符合国密标准的X.509数字证书，确保证书中的公钥为SM2公钥，签名算法为SM3withSM2。如</w:t>
      </w:r>
      <w:r>
        <w:fldChar w:fldCharType="begin"/>
      </w:r>
      <w:r>
        <w:instrText xml:space="preserve"> </w:instrText>
      </w:r>
      <w:r>
        <w:rPr>
          <w:rFonts w:hint="eastAsia"/>
        </w:rPr>
        <w:instrText xml:space="preserve">REF _Ref224641805 \h</w:instrText>
      </w:r>
      <w:r>
        <w:instrText xml:space="preserve"> </w:instrText>
      </w:r>
      <w:r>
        <w:fldChar w:fldCharType="separate"/>
      </w:r>
      <w:r>
        <w:rPr>
          <w:rFonts w:hint="eastAsia"/>
        </w:rPr>
        <w:t>图4-</w:t>
      </w:r>
      <w:r>
        <w:t>6</w:t>
      </w:r>
      <w:r>
        <w:fldChar w:fldCharType="end"/>
      </w:r>
      <w:r>
        <w:rPr>
          <w:rFonts w:hint="eastAsia"/>
        </w:rPr>
        <w:t>所示，它描绘了在Fabric CA组件的util工具类文件中新增支持国密算法相关辅助方法的一个示意场景。除此之外，还需要同步更新与Fabric网络部署和管理相关的生态工具，例如使网络配置生成工具cryptogen能生成国密证书和密钥，更新区块链浏览器Hyperledger Explorer使其能正确解析和展示国密交易和证书信息，确保整个Fabric生态系统能够协调一致地使用和支持国密算法。为了保证经过国密化改造后的系统能够稳定可靠地运行，并满足预期的安全和性能目标，必须制定并执行一套全面的测试计划，这应包括功能正确性验证、密码算法合规性测试、对比改造前后差异的系统性能评估，以及渗透测试和漏洞扫描等安全性分析，从而形成一个完整的质量保障体系</w:t>
      </w:r>
      <w:r>
        <w:t>。</w:t>
      </w:r>
    </w:p>
    <w:p w14:paraId="10DE6D18">
      <w:pPr>
        <w:pStyle w:val="47"/>
        <w:spacing w:before="240"/>
        <w:rPr>
          <w:rFonts w:cstheme="minorBidi"/>
        </w:rPr>
      </w:pPr>
      <w:r>
        <w:rPr>
          <w:rFonts w:cstheme="minorBidi"/>
        </w:rPr>
        <w:drawing>
          <wp:inline distT="0" distB="0" distL="0" distR="0">
            <wp:extent cx="4648835" cy="2581275"/>
            <wp:effectExtent l="0" t="0" r="0" b="9525"/>
            <wp:docPr id="18583962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96266" name="图片 18"/>
                    <pic:cNvPicPr>
                      <a:picLocks noChangeAspect="1"/>
                    </pic:cNvPicPr>
                  </pic:nvPicPr>
                  <pic:blipFill>
                    <a:blip r:embed="rId45"/>
                    <a:stretch>
                      <a:fillRect/>
                    </a:stretch>
                  </pic:blipFill>
                  <pic:spPr>
                    <a:xfrm>
                      <a:off x="0" y="0"/>
                      <a:ext cx="4648849" cy="2581635"/>
                    </a:xfrm>
                    <a:prstGeom prst="rect">
                      <a:avLst/>
                    </a:prstGeom>
                  </pic:spPr>
                </pic:pic>
              </a:graphicData>
            </a:graphic>
          </wp:inline>
        </w:drawing>
      </w:r>
    </w:p>
    <w:p w14:paraId="400BFB73">
      <w:pPr>
        <w:pStyle w:val="49"/>
      </w:pPr>
      <w:bookmarkStart w:id="63" w:name="_Ref224641805"/>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6</w:t>
      </w:r>
      <w:r>
        <w:fldChar w:fldCharType="end"/>
      </w:r>
      <w:bookmarkEnd w:id="63"/>
      <w:r>
        <w:rPr>
          <w:rFonts w:hint="eastAsia"/>
        </w:rPr>
        <w:t xml:space="preserve">  </w:t>
      </w:r>
      <w:r>
        <w:t>fabric-CA 组件下 util 文件新添方法示意</w:t>
      </w:r>
    </w:p>
    <w:p w14:paraId="26BA3A6E">
      <w:pPr>
        <w:pStyle w:val="3"/>
        <w:keepNext w:val="0"/>
        <w:keepLines w:val="0"/>
        <w:widowControl w:val="0"/>
        <w:spacing w:before="240" w:after="240"/>
      </w:pPr>
      <w:bookmarkStart w:id="64" w:name="_Toc6527"/>
      <w:bookmarkStart w:id="65" w:name="_Toc224783825"/>
      <w:r>
        <w:t>4.3</w:t>
      </w:r>
      <w:r>
        <w:rPr>
          <w:rFonts w:hint="eastAsia"/>
        </w:rPr>
        <w:t xml:space="preserve"> </w:t>
      </w:r>
      <w:r>
        <w:t xml:space="preserve"> 国密算法嵌入实现过程</w:t>
      </w:r>
      <w:bookmarkEnd w:id="64"/>
      <w:bookmarkEnd w:id="65"/>
    </w:p>
    <w:p w14:paraId="516044A8">
      <w:pPr>
        <w:widowControl w:val="0"/>
      </w:pPr>
      <w:r>
        <w:rPr>
          <w:rFonts w:hint="eastAsia"/>
        </w:rPr>
        <w:t>在Hyperledger Fabric平台中嵌入国密算法的首要步骤是创建并实现一个新的国密BCCSP Provider，我们称之为GMProvider。这需要在Fabric的bccsp源码包下，参照现有的SWProvider或PKCS11Provider的结构，定义一个新的Provider类型，并为其实现BCCSP接口所要求的所有核心方法。具体到国密算法的支持，针对SM2算法，GMProvider需要实现公私钥对生成、数据签名以及签名验证等功能；对于SM3哈希算法，则需要实现对输入数据进行哈希计算并返回固定长度摘要的功能；对于SM4对称加密算法，则需要实现数据的加密和解密操作。这些功能的具体实现通常会依赖于底层的Go语言国密算法库tjfoc/gmsm等。在封装这些底层库时，需要确保GMProvider提供的接口与BCCSP的标准接口完全匹配，并处理好密钥对象的表示、序列化与反序列化以及与Fabric内部数据结构的交互。为了保证GMProvider的正确性和稳定性，必须编写详尽的单元测试用例，对每一个实现的密码操作接口进行充分的功能验证和边界条件测试。</w:t>
      </w:r>
    </w:p>
    <w:p w14:paraId="7536D1CC">
      <w:r>
        <w:rPr>
          <w:rFonts w:hint="eastAsia"/>
        </w:rPr>
        <w:t>完成了GMProvider的开发后，接下来的关键环节是对Fabric平台的核心组件进行修改和适配，以使其能够正确地识别、加载并使用这个新的国密Provider。这主要涉及Peer节点、Orderer节点以及MSP等组件。在Peer和Orderer组件中，需要找到并修改直接调用BCCSP接口进行加密、签名、验证或哈希计算的代码逻辑，使其能够根据配置选择并调用GMProvider提供的国密算法实现。在处理交易提案、进行背书签名、验证区块完整性等环节，都需要确保使用的是国密算法。MSP的核心职责是管理网络成员的身份和验证数字证书凭证，因此需要对MSP进行改造，使其能够支持解析和验证符合国密标准的数字证书，确保能够处理SM2公钥及SM3withSM2签名算法，并能从中正确提取用于身份认证和权限控制的各类信息。此外，还需要修改MSP的相关配置参数如config.yaml文件，以便在Fabric网络启动时能够正确加载国密算法相关的根证书、中间证书以及吊销列表等，并指定使用GMProvider作为密码服务提供者。</w:t>
      </w:r>
    </w:p>
    <w:p w14:paraId="531B671C">
      <w:r>
        <w:rPr>
          <w:rFonts w:hint="eastAsia"/>
        </w:rPr>
        <w:t>数字证书是Fabric平台身份管理和安全通信的基石。因此要实现国密算法的全面支持，必须对证书生成工具cryptogen和证书颁发机构Fabric CA进行相应的改造。cryptogen工具主要用于在开发和测试环境中批量生成网络组织的初始证书和密钥材料。我们需要修改其代码逻辑，使其能够根据配置文件中的指示，生成使用SM2算法的密钥对，并签发符合国密规范的X.509证书，这通常涉及更新cryptogen的证书模板和签名算法选项。Fabric CA是一个功能更完善的、可用于生产环境的证书颁发机构，除了需要让Fabric CA的底层BCCSP能够使用国密算法外，还需要修改其证书签发、续期、吊销以及查询等核心业务逻辑，确保其能够完整支持国密证书的整个生命周期管理。这可能需要调整Fabric CA的数据库表结构以存储国密证书特有的信息，并更新其API接口和配置文件以反映对国密算法的支持。</w:t>
      </w:r>
      <w:r>
        <w:fldChar w:fldCharType="begin"/>
      </w:r>
      <w:r>
        <w:instrText xml:space="preserve"> </w:instrText>
      </w:r>
      <w:r>
        <w:rPr>
          <w:rFonts w:hint="eastAsia"/>
        </w:rPr>
        <w:instrText xml:space="preserve">REF _Ref224641871 \h</w:instrText>
      </w:r>
      <w:r>
        <w:instrText xml:space="preserve"> </w:instrText>
      </w:r>
      <w:r>
        <w:fldChar w:fldCharType="separate"/>
      </w:r>
      <w:r>
        <w:rPr>
          <w:rFonts w:hint="eastAsia"/>
        </w:rPr>
        <w:t>图4-</w:t>
      </w:r>
      <w:r>
        <w:t>7</w:t>
      </w:r>
      <w:r>
        <w:fldChar w:fldCharType="end"/>
      </w:r>
      <w:r>
        <w:rPr>
          <w:rFonts w:hint="eastAsia"/>
        </w:rPr>
        <w:t>展示了在执行核心交易流转时的国密底层签名与背书通信时序过程。</w:t>
      </w:r>
    </w:p>
    <w:p w14:paraId="5D4F7B81">
      <w:pPr>
        <w:pStyle w:val="47"/>
        <w:spacing w:before="240"/>
      </w:pPr>
      <w:r>
        <w:drawing>
          <wp:inline distT="0" distB="0" distL="0" distR="0">
            <wp:extent cx="5758815" cy="3710305"/>
            <wp:effectExtent l="0" t="0" r="0" b="4445"/>
            <wp:docPr id="19329579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7993" name="图片 19"/>
                    <pic:cNvPicPr>
                      <a:picLocks noChangeAspect="1"/>
                    </pic:cNvPicPr>
                  </pic:nvPicPr>
                  <pic:blipFill>
                    <a:blip r:embed="rId46"/>
                    <a:stretch>
                      <a:fillRect/>
                    </a:stretch>
                  </pic:blipFill>
                  <pic:spPr>
                    <a:xfrm>
                      <a:off x="0" y="0"/>
                      <a:ext cx="5758815" cy="3710305"/>
                    </a:xfrm>
                    <a:prstGeom prst="rect">
                      <a:avLst/>
                    </a:prstGeom>
                  </pic:spPr>
                </pic:pic>
              </a:graphicData>
            </a:graphic>
          </wp:inline>
        </w:drawing>
      </w:r>
    </w:p>
    <w:p w14:paraId="3A55052B">
      <w:pPr>
        <w:pStyle w:val="49"/>
      </w:pPr>
      <w:bookmarkStart w:id="66" w:name="_Ref224641871"/>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7</w:t>
      </w:r>
      <w:r>
        <w:fldChar w:fldCharType="end"/>
      </w:r>
      <w:bookmarkEnd w:id="66"/>
      <w:r>
        <w:rPr>
          <w:rFonts w:hint="eastAsia"/>
        </w:rPr>
        <w:t xml:space="preserve">  </w:t>
      </w:r>
      <w:r>
        <w:t>基于国密算法的核心交易背书与上链时序图</w:t>
      </w:r>
    </w:p>
    <w:p w14:paraId="70C7FB5F">
      <w:r>
        <w:rPr>
          <w:rFonts w:hint="eastAsia"/>
        </w:rPr>
        <w:t>最后，为了保障Fabric网络中节点之间通信的机密性和完整性，还需要对其传输层安全（Transport Layer Security, TLS）协议的实现进行适配，以支持国家商用密码传输层安全（GuoMi Transport Layer Security, GMTLS）协议。GMTLS是基于我国国密算法的TLS协议版本，其中SM2用于密钥协商和身份认证，SM4用于对称加密，SM3用于消息认证。通过将Fabric节点间通信所依赖的底层Go语言crypto/tls库替换为一个兼容GMTLS的实现如tjfoc/gmtls，或者对现有TLS库进行扩展以支持国密密码套件，可以确保节点在进行握手、密钥交换、证书验证以及应用数据传输等过程中，都使用国密算法进行安全保护。</w:t>
      </w:r>
    </w:p>
    <w:p w14:paraId="6AB420F4">
      <w:r>
        <w:rPr>
          <w:rFonts w:hint="eastAsia"/>
        </w:rPr>
        <w:t>在此过程中，还需要更新Fabric网络相关的TLS配置文件，如Orderer和Peer的core.yaml或orderer.yaml中的TLS设置，明确指定使用GMTLS协议以及相关的国密密码套件和证书。完成上述所有改造和适配工作后，需要进行全面的集成测试和系统测试，以确保整个Hyperledger Fabric平台能够在国密算法环境下稳定、安全、高效地运行，从而真正满足我国在关键信息基础设施领域的技术监管要求和自主可控战略目标。</w:t>
      </w:r>
    </w:p>
    <w:p w14:paraId="1B6124C8">
      <w:pPr>
        <w:pStyle w:val="3"/>
        <w:spacing w:before="240" w:after="240"/>
      </w:pPr>
      <w:bookmarkStart w:id="67" w:name="_Toc2150"/>
      <w:bookmarkStart w:id="68" w:name="_Toc224783826"/>
      <w:r>
        <w:t>4.4</w:t>
      </w:r>
      <w:r>
        <w:rPr>
          <w:rFonts w:hint="eastAsia"/>
        </w:rPr>
        <w:t xml:space="preserve"> </w:t>
      </w:r>
      <w:r>
        <w:t xml:space="preserve"> 国密算法嵌入验证与分析</w:t>
      </w:r>
      <w:bookmarkEnd w:id="67"/>
      <w:bookmarkEnd w:id="68"/>
    </w:p>
    <w:p w14:paraId="78CCD4F5">
      <w:r>
        <w:rPr>
          <w:rFonts w:hint="eastAsia"/>
        </w:rPr>
        <w:t>在Hyperledger Fabric平台中成功嵌入国密算法后，必须进行一系列严格的验证与分析工作，以确保国密BCCSP Provider的各项接口功能正确无误，生成的国密数字证书符合标准且有效，并且评估国密算法的引入对平台整体性能可能产生的影响</w:t>
      </w:r>
      <w:r>
        <w:t>。</w:t>
      </w:r>
    </w:p>
    <w:p w14:paraId="6512C612">
      <w:pPr>
        <w:rPr>
          <w:rFonts w:cstheme="minorBidi"/>
          <w:color w:val="000000"/>
        </w:rPr>
      </w:pPr>
      <w:r>
        <w:rPr>
          <w:rFonts w:hint="eastAsia"/>
        </w:rPr>
        <w:t>首先，针对国密BCCSP接口及其相关的密码操作进行功能性验证是至关重要的。这通常需要构建一个配置了国密支持的Fabric测试网络，该网络应包含Peer节点、Orderer节点以及CA节点，并确保这些组件都能够正确加载并使用新实现的GMProvider。测试用例的设计应覆盖国密算法在实际应用场景中的所有核心密码操作。在密钥生成测试环节，应调用GMProvider的密钥生成接口，使用SM2算法生成符合标准椭圆曲线参数的公私钥对，并验证生成的密钥是否能够被系统正确识别和存储。如图4-5所示，该图展示了对BCCSP中SM2算法签名及验签等相关接口进行功能性调用的测试结果，用以证明这些接口的可用性和有效性。在加密与解密测试中，可以选择一段具有代表性的明文数据，使用SM4算法和生成的对称密钥进行加密操作，然后再使用相同的密钥进行解密，通过比对原始明文与解密后的数据是否完全一致，来确认SM4加解密功能的正确性。对于签名与验签的测试，则应使用SM2算法对一段特定的消息数据进行数字签名，然后使用对应的SM2公钥对该签名进行验证，以确保签名过程的正确性以及签名结果的不可否认性和完整性。如</w:t>
      </w:r>
      <w:r>
        <w:fldChar w:fldCharType="begin"/>
      </w:r>
      <w:r>
        <w:instrText xml:space="preserve"> </w:instrText>
      </w:r>
      <w:r>
        <w:rPr>
          <w:rFonts w:hint="eastAsia"/>
        </w:rPr>
        <w:instrText xml:space="preserve">REF _Ref224641924 \h</w:instrText>
      </w:r>
      <w:r>
        <w:instrText xml:space="preserve"> </w:instrText>
      </w:r>
      <w:r>
        <w:fldChar w:fldCharType="separate"/>
      </w:r>
      <w:r>
        <w:rPr>
          <w:rFonts w:hint="eastAsia"/>
        </w:rPr>
        <w:t>图4-</w:t>
      </w:r>
      <w:r>
        <w:t>8</w:t>
      </w:r>
      <w:r>
        <w:fldChar w:fldCharType="end"/>
      </w:r>
      <w:r>
        <w:rPr>
          <w:rFonts w:hint="eastAsia"/>
        </w:rPr>
        <w:t>所示为BCCSP上的SM2算法接口有用性和有效性验证结果。</w:t>
      </w:r>
    </w:p>
    <w:p w14:paraId="1C457F2D">
      <w:pPr>
        <w:pStyle w:val="47"/>
        <w:spacing w:before="240"/>
        <w:rPr>
          <w:rFonts w:cstheme="minorBidi"/>
        </w:rPr>
      </w:pPr>
      <w:r>
        <w:rPr>
          <w:rFonts w:cstheme="minorBidi"/>
        </w:rPr>
        <w:drawing>
          <wp:inline distT="0" distB="0" distL="0" distR="0">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30"/>
                    <pic:cNvPicPr>
                      <a:picLocks noChangeAspect="1"/>
                    </pic:cNvPicPr>
                  </pic:nvPicPr>
                  <pic:blipFill>
                    <a:blip r:embed="rId47"/>
                    <a:stretch>
                      <a:fillRect/>
                    </a:stretch>
                  </pic:blipFill>
                  <pic:spPr>
                    <a:xfrm>
                      <a:off x="0" y="0"/>
                      <a:ext cx="5758815" cy="4385310"/>
                    </a:xfrm>
                    <a:prstGeom prst="rect">
                      <a:avLst/>
                    </a:prstGeom>
                  </pic:spPr>
                </pic:pic>
              </a:graphicData>
            </a:graphic>
          </wp:inline>
        </w:drawing>
      </w:r>
    </w:p>
    <w:p w14:paraId="312CA4A2">
      <w:pPr>
        <w:pStyle w:val="49"/>
      </w:pPr>
      <w:bookmarkStart w:id="69" w:name="_Ref224641924"/>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8</w:t>
      </w:r>
      <w:r>
        <w:fldChar w:fldCharType="end"/>
      </w:r>
      <w:bookmarkEnd w:id="69"/>
      <w:r>
        <w:rPr>
          <w:rFonts w:hint="eastAsia"/>
        </w:rPr>
        <w:t xml:space="preserve">  </w:t>
      </w:r>
      <w:r>
        <w:t>BCCSP上的SM2算法接口有用性和有效性验证结果</w:t>
      </w:r>
    </w:p>
    <w:p w14:paraId="18B4B90A">
      <w:r>
        <w:rPr>
          <w:rFonts w:hint="eastAsia"/>
        </w:rPr>
        <w:t>其次，对生成的国密数字证书的有效性进行检验也是验证过程中的一个重要环节。这需要通过经过国密改造的Fabric CA组件，签发基于SM2算法的X.509数字证书。检验过程应包括以下几个方面：一是证书格式的合规性，确保生成的证书结构符合X.509v3标准，并且其中的公钥信息及椭圆曲线参数与SM3withSM2Encryption签名算法标识都正确反映了国密算法的使用。二是证书签名的有效性，即使用签发者CA的SM2公钥对证书自身的签名进行验证，确认证书内容未被篡改。三是证书链的完整性和有效性，如果存在由根CA到中间CA再到终端用户的多级证书链，则需要从终端用户证书开始，逐级向上验证链中每一个CA证书的有效性，直至可信的根CA证书。四是证书有效期的检查，确保当前系统时间位于证书的生效日期和失效日期之间。可以使用GmSSL命令行工具或支持国密证书解析的第三方库辅助进行这些检验工作。</w:t>
      </w:r>
    </w:p>
    <w:p w14:paraId="682B7478">
      <w:r>
        <w:t>最</w:t>
      </w:r>
      <w:r>
        <w:rPr>
          <w:rFonts w:hint="eastAsia"/>
        </w:rPr>
        <w:t>后，对嵌入国密算法后Fabric平台的性能影响进行初步分析是必不可少的。由于SM2等基于椭圆曲线的国密非对称算法与ECDSA等国际标准算法在计算复杂度和底层实现上存在差异，其引入可能会对Fabric网络的关键性能指标产生一定影响。性能分析通常需要对比在相同硬件配置和网络拓扑下，使用国密算法的Fabric网络与使用原生国际标准算法的Fabric网络在执行典型操作时的表现。关注的性能指标主要包括：网络启动时间、交易吞吐量(Transactions Per Second, TPS)、从交易提交到最终确认上链的平均交易延迟，以及证书生成和验证的时间开销等</w:t>
      </w:r>
      <w:r>
        <w:t>。</w:t>
      </w:r>
    </w:p>
    <w:p w14:paraId="780C36D1">
      <w:r>
        <w:t>在性能分析方面，本研究对比了国密算法与国际标准算法在不同数据规模下的时间开销。哈希性能对比折线图如</w:t>
      </w:r>
      <w:r>
        <w:fldChar w:fldCharType="begin"/>
      </w:r>
      <w:r>
        <w:instrText xml:space="preserve"> REF _Ref224642410 \h </w:instrText>
      </w:r>
      <w:r>
        <w:fldChar w:fldCharType="separate"/>
      </w:r>
      <w:r>
        <w:rPr>
          <w:rFonts w:hint="eastAsia"/>
        </w:rPr>
        <w:t>图4-</w:t>
      </w:r>
      <w:r>
        <w:t>9</w:t>
      </w:r>
      <w:r>
        <w:fldChar w:fldCharType="end"/>
      </w:r>
      <w:r>
        <w:t>所示，展示了SM3与SHA256在1KB至1024KB 数据量下的耗时趋势。</w:t>
      </w:r>
    </w:p>
    <w:p w14:paraId="2CD9B454">
      <w:pPr>
        <w:pStyle w:val="47"/>
        <w:spacing w:before="240"/>
      </w:pPr>
      <w:r>
        <w:drawing>
          <wp:inline distT="0" distB="0" distL="0" distR="0">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31"/>
                    <pic:cNvPicPr>
                      <a:picLocks noChangeAspect="1"/>
                    </pic:cNvPicPr>
                  </pic:nvPicPr>
                  <pic:blipFill>
                    <a:blip r:embed="rId48"/>
                    <a:stretch>
                      <a:fillRect/>
                    </a:stretch>
                  </pic:blipFill>
                  <pic:spPr>
                    <a:xfrm>
                      <a:off x="0" y="0"/>
                      <a:ext cx="5758815" cy="3761105"/>
                    </a:xfrm>
                    <a:prstGeom prst="rect">
                      <a:avLst/>
                    </a:prstGeom>
                  </pic:spPr>
                </pic:pic>
              </a:graphicData>
            </a:graphic>
          </wp:inline>
        </w:drawing>
      </w:r>
    </w:p>
    <w:p w14:paraId="7455A644">
      <w:pPr>
        <w:pStyle w:val="49"/>
      </w:pPr>
      <w:bookmarkStart w:id="70" w:name="_Ref22464241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9</w:t>
      </w:r>
      <w:r>
        <w:fldChar w:fldCharType="end"/>
      </w:r>
      <w:bookmarkEnd w:id="70"/>
      <w:r>
        <w:rPr>
          <w:rFonts w:hint="eastAsia"/>
        </w:rPr>
        <w:t xml:space="preserve">  哈希算法性能对比</w:t>
      </w:r>
    </w:p>
    <w:p w14:paraId="3E081522">
      <w:r>
        <w:rPr>
          <w:rFonts w:hint="eastAsia"/>
        </w:rPr>
        <w:t>在数字签名与验证环节，SM2与ECDSA 的性能差异如</w:t>
      </w:r>
      <w:r>
        <w:fldChar w:fldCharType="begin"/>
      </w:r>
      <w:r>
        <w:instrText xml:space="preserve"> </w:instrText>
      </w:r>
      <w:r>
        <w:rPr>
          <w:rFonts w:hint="eastAsia"/>
        </w:rPr>
        <w:instrText xml:space="preserve">REF _Ref224642499 \h</w:instrText>
      </w:r>
      <w:r>
        <w:instrText xml:space="preserve"> </w:instrText>
      </w:r>
      <w:r>
        <w:fldChar w:fldCharType="separate"/>
      </w:r>
      <w:r>
        <w:rPr>
          <w:rFonts w:hint="eastAsia"/>
        </w:rPr>
        <w:t>图4-</w:t>
      </w:r>
      <w:r>
        <w:t>10</w:t>
      </w:r>
      <w:r>
        <w:fldChar w:fldCharType="end"/>
      </w:r>
      <w:r>
        <w:rPr>
          <w:rFonts w:hint="eastAsia"/>
        </w:rPr>
        <w:t>所示。实验数据表明，由于SM2算法在椭圆曲线点乘等运算上的计算复杂度较高，其签名耗时显著高于 ECDSA，但其安全性与合规性完全符合国内监管要求。</w:t>
      </w:r>
    </w:p>
    <w:p w14:paraId="11D2803D">
      <w:pPr>
        <w:pStyle w:val="47"/>
        <w:spacing w:before="240"/>
      </w:pPr>
      <w:r>
        <w:drawing>
          <wp:inline distT="0" distB="0" distL="0" distR="0">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32"/>
                    <pic:cNvPicPr>
                      <a:picLocks noChangeAspect="1"/>
                    </pic:cNvPicPr>
                  </pic:nvPicPr>
                  <pic:blipFill>
                    <a:blip r:embed="rId49"/>
                    <a:stretch>
                      <a:fillRect/>
                    </a:stretch>
                  </pic:blipFill>
                  <pic:spPr>
                    <a:xfrm>
                      <a:off x="0" y="0"/>
                      <a:ext cx="5758815" cy="3571875"/>
                    </a:xfrm>
                    <a:prstGeom prst="rect">
                      <a:avLst/>
                    </a:prstGeom>
                  </pic:spPr>
                </pic:pic>
              </a:graphicData>
            </a:graphic>
          </wp:inline>
        </w:drawing>
      </w:r>
    </w:p>
    <w:p w14:paraId="56947E66">
      <w:pPr>
        <w:pStyle w:val="49"/>
      </w:pPr>
      <w:bookmarkStart w:id="71" w:name="_Ref224642499"/>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10</w:t>
      </w:r>
      <w:r>
        <w:fldChar w:fldCharType="end"/>
      </w:r>
      <w:bookmarkEnd w:id="71"/>
      <w:r>
        <w:rPr>
          <w:rFonts w:hint="eastAsia"/>
        </w:rPr>
        <w:t xml:space="preserve">  签名算法性能对比</w:t>
      </w:r>
    </w:p>
    <w:p w14:paraId="36F3E65C">
      <w:pPr>
        <w:rPr>
          <w:rFonts w:cstheme="minorBidi"/>
        </w:rPr>
      </w:pPr>
      <w:r>
        <w:rPr>
          <w:rFonts w:hint="eastAsia"/>
        </w:rPr>
        <w:t>初步性能测试结果显示，国密算法嵌入对Fabric网络性能存在一定影响。具体开销数据详见表4-1。</w:t>
      </w:r>
    </w:p>
    <w:p w14:paraId="786B7EA2">
      <w:pPr>
        <w:pStyle w:val="51"/>
      </w:pPr>
      <w:r>
        <w:rPr>
          <w:rFonts w:hint="eastAsia"/>
        </w:rPr>
        <w:t>表4-</w:t>
      </w:r>
      <w:r>
        <w:rPr>
          <w:rFonts w:hint="eastAsia"/>
        </w:rPr>
        <w:fldChar w:fldCharType="begin"/>
      </w:r>
      <w:r>
        <w:rPr>
          <w:rFonts w:hint="eastAsia"/>
        </w:rPr>
        <w:instrText xml:space="preserve"> SEQ 表4- \* ARABIC </w:instrText>
      </w:r>
      <w:r>
        <w:rPr>
          <w:rFonts w:hint="eastAsia"/>
        </w:rPr>
        <w:fldChar w:fldCharType="separate"/>
      </w:r>
      <w:r>
        <w:rPr>
          <w:rFonts w:hint="eastAsia"/>
        </w:rPr>
        <w:t>1</w:t>
      </w:r>
      <w:r>
        <w:rPr>
          <w:rFonts w:hint="eastAsia"/>
        </w:rPr>
        <w:fldChar w:fldCharType="end"/>
      </w:r>
      <w:r>
        <w:t xml:space="preserve">  系密码算法时间开销对比测试结果</w:t>
      </w:r>
    </w:p>
    <w:tbl>
      <w:tblPr>
        <w:tblStyle w:val="5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9"/>
        <w:gridCol w:w="1510"/>
        <w:gridCol w:w="1510"/>
        <w:gridCol w:w="1558"/>
        <w:gridCol w:w="1510"/>
        <w:gridCol w:w="1510"/>
      </w:tblGrid>
      <w:tr w14:paraId="536A3F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Borders>
              <w:bottom w:val="single" w:color="auto" w:sz="4" w:space="0"/>
              <w:insideH w:val="single" w:sz="4" w:space="0"/>
            </w:tcBorders>
          </w:tcPr>
          <w:p w14:paraId="034665B9">
            <w:pPr>
              <w:pStyle w:val="51"/>
            </w:pPr>
            <w:r>
              <w:rPr>
                <w:rFonts w:hint="eastAsia"/>
              </w:rPr>
              <w:t xml:space="preserve">  算法类型</w:t>
            </w:r>
          </w:p>
        </w:tc>
        <w:tc>
          <w:tcPr>
            <w:tcW w:w="1510" w:type="dxa"/>
            <w:tcBorders>
              <w:bottom w:val="single" w:color="auto" w:sz="4" w:space="0"/>
              <w:insideH w:val="single" w:sz="4" w:space="0"/>
            </w:tcBorders>
          </w:tcPr>
          <w:p w14:paraId="3EB91B23">
            <w:pPr>
              <w:pStyle w:val="51"/>
            </w:pPr>
            <w:r>
              <w:rPr>
                <w:rFonts w:hint="eastAsia"/>
              </w:rPr>
              <w:t xml:space="preserve">操作类型      </w:t>
            </w:r>
          </w:p>
        </w:tc>
        <w:tc>
          <w:tcPr>
            <w:tcW w:w="1510" w:type="dxa"/>
            <w:tcBorders>
              <w:bottom w:val="single" w:color="auto" w:sz="4" w:space="0"/>
              <w:insideH w:val="single" w:sz="4" w:space="0"/>
            </w:tcBorders>
          </w:tcPr>
          <w:p w14:paraId="5E52D8A5">
            <w:pPr>
              <w:pStyle w:val="51"/>
            </w:pPr>
            <w:r>
              <w:rPr>
                <w:rFonts w:hint="eastAsia"/>
              </w:rPr>
              <w:t>耗时 (ms)</w:t>
            </w:r>
          </w:p>
        </w:tc>
        <w:tc>
          <w:tcPr>
            <w:tcW w:w="1510" w:type="dxa"/>
            <w:tcBorders>
              <w:bottom w:val="single" w:color="auto" w:sz="4" w:space="0"/>
              <w:insideH w:val="single" w:sz="4" w:space="0"/>
            </w:tcBorders>
          </w:tcPr>
          <w:p w14:paraId="2B4E1500">
            <w:pPr>
              <w:pStyle w:val="51"/>
            </w:pPr>
            <w:r>
              <w:rPr>
                <w:rFonts w:hint="eastAsia"/>
              </w:rPr>
              <w:t xml:space="preserve">对标算法        </w:t>
            </w:r>
          </w:p>
        </w:tc>
        <w:tc>
          <w:tcPr>
            <w:tcW w:w="1510" w:type="dxa"/>
            <w:tcBorders>
              <w:bottom w:val="single" w:color="auto" w:sz="4" w:space="0"/>
              <w:insideH w:val="single" w:sz="4" w:space="0"/>
            </w:tcBorders>
          </w:tcPr>
          <w:p w14:paraId="6D88596B">
            <w:pPr>
              <w:pStyle w:val="51"/>
            </w:pPr>
            <w:r>
              <w:rPr>
                <w:rFonts w:hint="eastAsia"/>
              </w:rPr>
              <w:t>对标算法耗时 (ms)</w:t>
            </w:r>
          </w:p>
        </w:tc>
        <w:tc>
          <w:tcPr>
            <w:tcW w:w="1510" w:type="dxa"/>
            <w:tcBorders>
              <w:bottom w:val="single" w:color="auto" w:sz="4" w:space="0"/>
              <w:insideH w:val="single" w:sz="4" w:space="0"/>
            </w:tcBorders>
          </w:tcPr>
          <w:p w14:paraId="22DB5575">
            <w:pPr>
              <w:pStyle w:val="51"/>
            </w:pPr>
            <w:r>
              <w:rPr>
                <w:rFonts w:hint="eastAsia"/>
              </w:rPr>
              <w:t xml:space="preserve">性能差异比   </w:t>
            </w:r>
          </w:p>
        </w:tc>
      </w:tr>
      <w:tr w14:paraId="6F8A05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Pr>
          <w:p w14:paraId="2E10DF5E">
            <w:pPr>
              <w:pStyle w:val="51"/>
            </w:pPr>
            <w:r>
              <w:rPr>
                <w:rFonts w:hint="eastAsia"/>
              </w:rPr>
              <w:t xml:space="preserve">  SM3 </w:t>
            </w:r>
          </w:p>
        </w:tc>
        <w:tc>
          <w:tcPr>
            <w:tcW w:w="1510" w:type="dxa"/>
          </w:tcPr>
          <w:p w14:paraId="5855E2A7">
            <w:pPr>
              <w:pStyle w:val="51"/>
            </w:pPr>
            <w:r>
              <w:rPr>
                <w:rFonts w:hint="eastAsia"/>
              </w:rPr>
              <w:t>哈希计算 (1MB)</w:t>
            </w:r>
          </w:p>
        </w:tc>
        <w:tc>
          <w:tcPr>
            <w:tcW w:w="1510" w:type="dxa"/>
          </w:tcPr>
          <w:p w14:paraId="71E501C6">
            <w:pPr>
              <w:pStyle w:val="51"/>
            </w:pPr>
            <w:r>
              <w:rPr>
                <w:rFonts w:hint="eastAsia"/>
              </w:rPr>
              <w:t xml:space="preserve">13.85  </w:t>
            </w:r>
          </w:p>
        </w:tc>
        <w:tc>
          <w:tcPr>
            <w:tcW w:w="1510" w:type="dxa"/>
          </w:tcPr>
          <w:p w14:paraId="7981F25A">
            <w:pPr>
              <w:pStyle w:val="51"/>
            </w:pPr>
            <w:r>
              <w:rPr>
                <w:rFonts w:hint="eastAsia"/>
              </w:rPr>
              <w:t xml:space="preserve">SHA256      </w:t>
            </w:r>
          </w:p>
        </w:tc>
        <w:tc>
          <w:tcPr>
            <w:tcW w:w="1510" w:type="dxa"/>
          </w:tcPr>
          <w:p w14:paraId="093B566B">
            <w:pPr>
              <w:pStyle w:val="51"/>
            </w:pPr>
            <w:r>
              <w:rPr>
                <w:rFonts w:hint="eastAsia"/>
              </w:rPr>
              <w:t xml:space="preserve">5.62       </w:t>
            </w:r>
          </w:p>
        </w:tc>
        <w:tc>
          <w:tcPr>
            <w:tcW w:w="1510" w:type="dxa"/>
          </w:tcPr>
          <w:p w14:paraId="446EF3C1">
            <w:pPr>
              <w:pStyle w:val="51"/>
            </w:pPr>
            <w:r>
              <w:rPr>
                <w:rFonts w:hint="eastAsia"/>
              </w:rPr>
              <w:t xml:space="preserve">+146.4% </w:t>
            </w:r>
          </w:p>
        </w:tc>
      </w:tr>
      <w:tr w14:paraId="537993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Pr>
          <w:p w14:paraId="1CFD6B60">
            <w:pPr>
              <w:pStyle w:val="51"/>
            </w:pPr>
            <w:r>
              <w:rPr>
                <w:rFonts w:hint="eastAsia"/>
              </w:rPr>
              <w:t xml:space="preserve">  SM2 </w:t>
            </w:r>
          </w:p>
        </w:tc>
        <w:tc>
          <w:tcPr>
            <w:tcW w:w="1510" w:type="dxa"/>
          </w:tcPr>
          <w:p w14:paraId="410D1592">
            <w:pPr>
              <w:pStyle w:val="51"/>
            </w:pPr>
            <w:r>
              <w:rPr>
                <w:rFonts w:hint="eastAsia"/>
              </w:rPr>
              <w:t xml:space="preserve">数字签名      </w:t>
            </w:r>
          </w:p>
        </w:tc>
        <w:tc>
          <w:tcPr>
            <w:tcW w:w="1510" w:type="dxa"/>
          </w:tcPr>
          <w:p w14:paraId="2E0157C2">
            <w:pPr>
              <w:pStyle w:val="51"/>
            </w:pPr>
            <w:r>
              <w:rPr>
                <w:rFonts w:hint="eastAsia"/>
              </w:rPr>
              <w:t xml:space="preserve">122.14 </w:t>
            </w:r>
          </w:p>
        </w:tc>
        <w:tc>
          <w:tcPr>
            <w:tcW w:w="1510" w:type="dxa"/>
          </w:tcPr>
          <w:p w14:paraId="04907F87">
            <w:pPr>
              <w:pStyle w:val="51"/>
            </w:pPr>
            <w:r>
              <w:rPr>
                <w:rFonts w:hint="eastAsia"/>
              </w:rPr>
              <w:t xml:space="preserve">ECDSA_Sign  </w:t>
            </w:r>
          </w:p>
        </w:tc>
        <w:tc>
          <w:tcPr>
            <w:tcW w:w="1510" w:type="dxa"/>
          </w:tcPr>
          <w:p w14:paraId="36790D8C">
            <w:pPr>
              <w:pStyle w:val="51"/>
            </w:pPr>
            <w:r>
              <w:rPr>
                <w:rFonts w:hint="eastAsia"/>
              </w:rPr>
              <w:t xml:space="preserve">7.41       </w:t>
            </w:r>
          </w:p>
        </w:tc>
        <w:tc>
          <w:tcPr>
            <w:tcW w:w="1510" w:type="dxa"/>
          </w:tcPr>
          <w:p w14:paraId="5D0993D7">
            <w:pPr>
              <w:pStyle w:val="51"/>
            </w:pPr>
            <w:r>
              <w:rPr>
                <w:rFonts w:hint="eastAsia"/>
              </w:rPr>
              <w:t>+1548.3%</w:t>
            </w:r>
          </w:p>
        </w:tc>
      </w:tr>
      <w:tr w14:paraId="4BDD14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Pr>
          <w:p w14:paraId="7A0CE073">
            <w:pPr>
              <w:pStyle w:val="51"/>
            </w:pPr>
            <w:r>
              <w:rPr>
                <w:rFonts w:hint="eastAsia"/>
              </w:rPr>
              <w:t xml:space="preserve">  SM2 </w:t>
            </w:r>
          </w:p>
        </w:tc>
        <w:tc>
          <w:tcPr>
            <w:tcW w:w="1510" w:type="dxa"/>
          </w:tcPr>
          <w:p w14:paraId="5B0B88B9">
            <w:pPr>
              <w:pStyle w:val="51"/>
            </w:pPr>
            <w:r>
              <w:rPr>
                <w:rFonts w:hint="eastAsia"/>
              </w:rPr>
              <w:t xml:space="preserve">签名验证      </w:t>
            </w:r>
          </w:p>
        </w:tc>
        <w:tc>
          <w:tcPr>
            <w:tcW w:w="1510" w:type="dxa"/>
          </w:tcPr>
          <w:p w14:paraId="6488FF3D">
            <w:pPr>
              <w:pStyle w:val="51"/>
            </w:pPr>
            <w:r>
              <w:rPr>
                <w:rFonts w:hint="eastAsia"/>
              </w:rPr>
              <w:t xml:space="preserve">19.23  </w:t>
            </w:r>
          </w:p>
        </w:tc>
        <w:tc>
          <w:tcPr>
            <w:tcW w:w="1510" w:type="dxa"/>
          </w:tcPr>
          <w:p w14:paraId="76B4C5C9">
            <w:pPr>
              <w:pStyle w:val="51"/>
            </w:pPr>
            <w:r>
              <w:rPr>
                <w:rFonts w:hint="eastAsia"/>
              </w:rPr>
              <w:t>ECDSA_Verify</w:t>
            </w:r>
          </w:p>
        </w:tc>
        <w:tc>
          <w:tcPr>
            <w:tcW w:w="1510" w:type="dxa"/>
          </w:tcPr>
          <w:p w14:paraId="1014AF2D">
            <w:pPr>
              <w:pStyle w:val="51"/>
            </w:pPr>
            <w:r>
              <w:rPr>
                <w:rFonts w:hint="eastAsia"/>
              </w:rPr>
              <w:t xml:space="preserve">6.75       </w:t>
            </w:r>
          </w:p>
        </w:tc>
        <w:tc>
          <w:tcPr>
            <w:tcW w:w="1510" w:type="dxa"/>
          </w:tcPr>
          <w:p w14:paraId="04910E45">
            <w:pPr>
              <w:pStyle w:val="51"/>
            </w:pPr>
            <w:r>
              <w:rPr>
                <w:rFonts w:hint="eastAsia"/>
              </w:rPr>
              <w:t xml:space="preserve">+184.9% </w:t>
            </w:r>
          </w:p>
        </w:tc>
      </w:tr>
    </w:tbl>
    <w:p w14:paraId="5E833A8D">
      <w:pPr>
        <w:pStyle w:val="51"/>
        <w:sectPr>
          <w:headerReference r:id="rId22" w:type="default"/>
          <w:pgSz w:w="11905" w:h="16838"/>
          <w:pgMar w:top="1701" w:right="1418" w:bottom="1418" w:left="1418" w:header="1304" w:footer="1021" w:gutter="0"/>
          <w:cols w:space="0" w:num="1"/>
          <w:docGrid w:linePitch="312" w:charSpace="0"/>
        </w:sectPr>
      </w:pPr>
    </w:p>
    <w:p w14:paraId="6B6A0F3B">
      <w:pPr>
        <w:pStyle w:val="2"/>
        <w:spacing w:before="240" w:after="240"/>
      </w:pPr>
      <w:bookmarkStart w:id="72" w:name="_Toc224783827"/>
      <w:bookmarkStart w:id="73" w:name="_Toc5806"/>
      <w:r>
        <w:t>第</w:t>
      </w:r>
      <w:r>
        <w:rPr>
          <w:rFonts w:hint="eastAsia"/>
        </w:rPr>
        <w:t>5</w:t>
      </w:r>
      <w:r>
        <w:t xml:space="preserve">章 </w:t>
      </w:r>
      <w:r>
        <w:rPr>
          <w:rFonts w:hint="eastAsia"/>
        </w:rPr>
        <w:t xml:space="preserve"> </w:t>
      </w:r>
      <w:r>
        <w:t>农产品区块链溯源系统设计与实现</w:t>
      </w:r>
      <w:bookmarkEnd w:id="72"/>
      <w:bookmarkEnd w:id="73"/>
    </w:p>
    <w:p w14:paraId="5ED74CBB">
      <w:pPr>
        <w:pStyle w:val="3"/>
        <w:spacing w:before="240" w:after="240"/>
      </w:pPr>
      <w:bookmarkStart w:id="74" w:name="_Toc1806"/>
      <w:bookmarkStart w:id="75" w:name="_Toc224783828"/>
      <w:r>
        <w:t xml:space="preserve">5.1 </w:t>
      </w:r>
      <w:r>
        <w:rPr>
          <w:rFonts w:hint="eastAsia"/>
        </w:rPr>
        <w:t xml:space="preserve"> </w:t>
      </w:r>
      <w:r>
        <w:t>系统环境搭建</w:t>
      </w:r>
      <w:bookmarkEnd w:id="74"/>
      <w:bookmarkEnd w:id="75"/>
    </w:p>
    <w:p w14:paraId="2B43616C">
      <w:pPr>
        <w:pStyle w:val="51"/>
      </w:pPr>
      <w:r>
        <w:rPr>
          <w:rFonts w:hint="eastAsia"/>
        </w:rPr>
        <w:t>表5-</w:t>
      </w:r>
      <w:r>
        <w:fldChar w:fldCharType="begin"/>
      </w:r>
      <w:r>
        <w:instrText xml:space="preserve"> </w:instrText>
      </w:r>
      <w:r>
        <w:rPr>
          <w:rFonts w:hint="eastAsia"/>
        </w:rPr>
        <w:instrText xml:space="preserve">SEQ 表5- \* ARABIC</w:instrText>
      </w:r>
      <w:r>
        <w:instrText xml:space="preserve"> </w:instrText>
      </w:r>
      <w:r>
        <w:fldChar w:fldCharType="separate"/>
      </w:r>
      <w:r>
        <w:rPr>
          <w:rFonts w:hint="eastAsia"/>
        </w:rPr>
        <w:t>1</w:t>
      </w:r>
      <w:r>
        <w:fldChar w:fldCharType="end"/>
      </w:r>
      <w:r>
        <w:rPr>
          <w:rFonts w:hint="eastAsia"/>
        </w:rPr>
        <w:t xml:space="preserve">  系统环境搭建表</w:t>
      </w:r>
    </w:p>
    <w:tbl>
      <w:tblPr>
        <w:tblStyle w:val="55"/>
        <w:tblW w:w="9285"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1"/>
        <w:gridCol w:w="7554"/>
      </w:tblGrid>
      <w:tr w14:paraId="57E3B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tcBorders>
              <w:bottom w:val="single" w:color="auto" w:sz="4" w:space="0"/>
              <w:insideH w:val="single" w:sz="4" w:space="0"/>
            </w:tcBorders>
            <w:vAlign w:val="center"/>
          </w:tcPr>
          <w:p w14:paraId="2D4BF2AA">
            <w:pPr>
              <w:pStyle w:val="53"/>
            </w:pPr>
            <w:r>
              <w:t>配置项</w:t>
            </w:r>
          </w:p>
        </w:tc>
        <w:tc>
          <w:tcPr>
            <w:tcW w:w="7554" w:type="dxa"/>
            <w:tcBorders>
              <w:bottom w:val="single" w:color="auto" w:sz="4" w:space="0"/>
              <w:insideH w:val="single" w:sz="4" w:space="0"/>
            </w:tcBorders>
            <w:vAlign w:val="center"/>
          </w:tcPr>
          <w:p w14:paraId="55A9385A">
            <w:pPr>
              <w:pStyle w:val="53"/>
            </w:pPr>
            <w:r>
              <w:t>详细描述</w:t>
            </w:r>
          </w:p>
        </w:tc>
      </w:tr>
      <w:tr w14:paraId="2EED43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5515EAA8">
            <w:pPr>
              <w:pStyle w:val="53"/>
            </w:pPr>
            <w:r>
              <w:t>硬件环境</w:t>
            </w:r>
          </w:p>
        </w:tc>
        <w:tc>
          <w:tcPr>
            <w:tcW w:w="7554" w:type="dxa"/>
            <w:vAlign w:val="center"/>
          </w:tcPr>
          <w:p w14:paraId="44D80965">
            <w:pPr>
              <w:pStyle w:val="53"/>
            </w:pPr>
            <w:r>
              <w:rPr>
                <w:rFonts w:hint="eastAsia"/>
              </w:rPr>
              <w:t>2台 Linux 虚拟主机：节点一 (</w:t>
            </w:r>
            <w:r>
              <w:t>172.19.94.43</w:t>
            </w:r>
            <w:r>
              <w:rPr>
                <w:rFonts w:hint="eastAsia"/>
              </w:rPr>
              <w:t>)：部署 Orderer、Org1 Peer、前端 Vue 应用。节点二 (</w:t>
            </w:r>
            <w:r>
              <w:t>172.19.94.4</w:t>
            </w:r>
            <w:r>
              <w:rPr>
                <w:rFonts w:hint="eastAsia"/>
              </w:rPr>
              <w:t>4)：部署 Org2 Peer、IPFS 节点、MySQL 数据库及 Redis。</w:t>
            </w:r>
          </w:p>
        </w:tc>
      </w:tr>
      <w:tr w14:paraId="620B29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5F4E0C32">
            <w:pPr>
              <w:pStyle w:val="53"/>
            </w:pPr>
            <w:r>
              <w:rPr>
                <w:rFonts w:hint="eastAsia"/>
              </w:rPr>
              <w:t>系统规格</w:t>
            </w:r>
          </w:p>
        </w:tc>
        <w:tc>
          <w:tcPr>
            <w:tcW w:w="7554" w:type="dxa"/>
            <w:vAlign w:val="center"/>
          </w:tcPr>
          <w:p w14:paraId="5036D160">
            <w:pPr>
              <w:pStyle w:val="53"/>
            </w:pPr>
            <w:r>
              <w:rPr>
                <w:rFonts w:hint="eastAsia"/>
              </w:rPr>
              <w:t>CPU：Intel(R) Xeon(R) CPU E5-2697 v2 @ 2.70GHz (3 vCPU)；内存：4GB RAM；架构：x86_64</w:t>
            </w:r>
          </w:p>
        </w:tc>
      </w:tr>
      <w:tr w14:paraId="5E5373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613DC3CC">
            <w:pPr>
              <w:pStyle w:val="53"/>
            </w:pPr>
            <w:r>
              <w:t>Hyperledger Fabric网络搭建</w:t>
            </w:r>
          </w:p>
        </w:tc>
        <w:tc>
          <w:tcPr>
            <w:tcW w:w="7554" w:type="dxa"/>
            <w:vAlign w:val="center"/>
          </w:tcPr>
          <w:p w14:paraId="198D571B">
            <w:pPr>
              <w:pStyle w:val="53"/>
            </w:pPr>
            <w:r>
              <w:rPr>
                <w:rFonts w:hint="eastAsia"/>
              </w:rPr>
              <w:t>使用自编译的 Fabric v2.2.0-gm 镜像。通过 Docker Compose 启动 orderer 及 peer 节点容器。</w:t>
            </w:r>
          </w:p>
        </w:tc>
      </w:tr>
      <w:tr w14:paraId="697A0A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4275C941">
            <w:pPr>
              <w:pStyle w:val="53"/>
            </w:pPr>
            <w:r>
              <w:t>数据存储服务</w:t>
            </w:r>
          </w:p>
        </w:tc>
        <w:tc>
          <w:tcPr>
            <w:tcW w:w="7554" w:type="dxa"/>
            <w:vAlign w:val="center"/>
          </w:tcPr>
          <w:p w14:paraId="3BB6A8E4">
            <w:pPr>
              <w:pStyle w:val="53"/>
            </w:pPr>
            <w:r>
              <w:t>MySQL 8.0, Redis 8.0, IPFS (Kubo v0.20.0)</w:t>
            </w:r>
          </w:p>
        </w:tc>
      </w:tr>
      <w:tr w14:paraId="4E285C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09EBB1CE">
            <w:pPr>
              <w:pStyle w:val="53"/>
            </w:pPr>
            <w:r>
              <w:t>区块链浏览器</w:t>
            </w:r>
          </w:p>
        </w:tc>
        <w:tc>
          <w:tcPr>
            <w:tcW w:w="7554" w:type="dxa"/>
            <w:vAlign w:val="center"/>
          </w:tcPr>
          <w:p w14:paraId="3210EB87">
            <w:pPr>
              <w:pStyle w:val="53"/>
            </w:pPr>
            <w:r>
              <w:rPr>
                <w:rFonts w:hint="eastAsia"/>
              </w:rPr>
              <w:t>Hyperledger Explorer (ghcr.io/hyperledger-labs/explorer:latest) 配套 Explorer-DB 进行可视化监控。</w:t>
            </w:r>
          </w:p>
        </w:tc>
      </w:tr>
    </w:tbl>
    <w:p w14:paraId="7D775EDC">
      <w:pPr>
        <w:spacing w:line="360" w:lineRule="auto"/>
        <w:rPr>
          <w:rFonts w:hint="eastAsia" w:eastAsia="SimSun-ExtB" w:asciiTheme="minorHAnsi" w:hAnsiTheme="minorHAnsi" w:cstheme="minorBidi"/>
        </w:rPr>
      </w:pPr>
    </w:p>
    <w:p w14:paraId="677F2936">
      <w:pPr>
        <w:pStyle w:val="58"/>
        <w:ind w:firstLine="480"/>
      </w:pPr>
      <w:bookmarkStart w:id="76" w:name="_Hlk196823333"/>
      <w:r>
        <w:t>开发与部署本溯源系统时，硬件环境配置需综合考虑资源利用率与分布式特性。系统采用 2台 Linux 虚拟主机进行分布式部署。这些主机位于不同的 IP 地址上 (172.19.94.43 和 172.19.94.4</w:t>
      </w:r>
      <w:r>
        <w:rPr>
          <w:rFonts w:hint="eastAsia"/>
        </w:rPr>
        <w:t>4</w:t>
      </w:r>
      <w:r>
        <w:t>)，模拟真实的跨组织网络环境。</w:t>
      </w:r>
    </w:p>
    <w:p w14:paraId="145CF03C">
      <w:pPr>
        <w:pStyle w:val="58"/>
        <w:ind w:firstLine="480"/>
      </w:pPr>
      <w:r>
        <w:t>具体部署拓扑如下：172.19.94.4</w:t>
      </w:r>
      <w:r>
        <w:rPr>
          <w:rFonts w:hint="eastAsia"/>
        </w:rPr>
        <w:t>3</w:t>
      </w:r>
      <w:r>
        <w:t xml:space="preserve"> 主机作为核心排序与应用节点，承载了 orderer.example.com、peer0.org1.example.com 以及 CLI 客户端工具；172.19.94.4</w:t>
      </w:r>
      <w:r>
        <w:rPr>
          <w:rFonts w:hint="eastAsia"/>
        </w:rPr>
        <w:t>4</w:t>
      </w:r>
      <w:r>
        <w:t xml:space="preserve"> 主机则模拟第二组织，运行 peer0.org2.example.com，同时为了分担负载，该节点还承载了 IPFS 分布式存储节点 (network-ipfs-1)、MySQL 8.0 业务数据库、Redis 8.0 缓存服务以及 Hyperledger Explorer 区块链浏览器组件。</w:t>
      </w:r>
    </w:p>
    <w:p w14:paraId="4C78EBB0">
      <w:pPr>
        <w:pStyle w:val="58"/>
        <w:ind w:firstLine="480"/>
      </w:pPr>
      <w:r>
        <w:t>基础软件环境方面，服务器安装了 Ubuntu 20.04 LTS操作系统，内核版本为 5.4.0-216-generic。核心依赖软件采用了较新的稳定版本，包括 Docker version 28.1.1 用于全容器化管理。编程语言环境方面，链码与后端服务基于 Go 1.22.5 开发，前端构建环境使用 Vue CLI 5.0.9。</w:t>
      </w:r>
      <w:r>
        <w:fldChar w:fldCharType="begin"/>
      </w:r>
      <w:r>
        <w:instrText xml:space="preserve"> REF _Ref224313066 \h </w:instrText>
      </w:r>
      <w:r>
        <w:fldChar w:fldCharType="separate"/>
      </w:r>
      <w:r>
        <w:rPr>
          <w:rFonts w:hint="eastAsia"/>
        </w:rPr>
        <w:t>表5-</w:t>
      </w:r>
      <w:r>
        <w:t>2</w:t>
      </w:r>
      <w:r>
        <w:fldChar w:fldCharType="end"/>
      </w:r>
      <w:r>
        <w:t>清晰地列出了本系统开发和部署所涉及的主要工具和技术版本。</w:t>
      </w:r>
    </w:p>
    <w:p w14:paraId="0F7D35EE">
      <w:pPr>
        <w:pStyle w:val="28"/>
        <w:jc w:val="both"/>
      </w:pPr>
    </w:p>
    <w:p w14:paraId="55F69A20">
      <w:pPr>
        <w:pStyle w:val="51"/>
      </w:pPr>
      <w:bookmarkStart w:id="77" w:name="_Ref224313066"/>
      <w:r>
        <w:rPr>
          <w:rFonts w:hint="eastAsia"/>
        </w:rPr>
        <w:t>表5-</w:t>
      </w:r>
      <w:r>
        <w:fldChar w:fldCharType="begin"/>
      </w:r>
      <w:r>
        <w:instrText xml:space="preserve"> </w:instrText>
      </w:r>
      <w:r>
        <w:rPr>
          <w:rFonts w:hint="eastAsia"/>
        </w:rPr>
        <w:instrText xml:space="preserve">SEQ 表5- \* ARABIC</w:instrText>
      </w:r>
      <w:r>
        <w:instrText xml:space="preserve"> </w:instrText>
      </w:r>
      <w:r>
        <w:fldChar w:fldCharType="separate"/>
      </w:r>
      <w:r>
        <w:t>2</w:t>
      </w:r>
      <w:r>
        <w:fldChar w:fldCharType="end"/>
      </w:r>
      <w:bookmarkEnd w:id="77"/>
      <w:r>
        <w:rPr>
          <w:rFonts w:hint="eastAsia"/>
        </w:rPr>
        <w:t xml:space="preserve">  </w:t>
      </w:r>
      <w:r>
        <w:t>开发工具表</w:t>
      </w:r>
    </w:p>
    <w:tbl>
      <w:tblPr>
        <w:tblStyle w:val="55"/>
        <w:tblW w:w="913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98"/>
        <w:gridCol w:w="5841"/>
      </w:tblGrid>
      <w:tr w14:paraId="26BC5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3298" w:type="dxa"/>
            <w:tcBorders>
              <w:bottom w:val="single" w:color="auto" w:sz="4" w:space="0"/>
              <w:insideH w:val="single" w:sz="4" w:space="0"/>
            </w:tcBorders>
            <w:vAlign w:val="center"/>
          </w:tcPr>
          <w:p w14:paraId="708399A2">
            <w:pPr>
              <w:pStyle w:val="53"/>
            </w:pPr>
            <w:r>
              <w:rPr>
                <w:rFonts w:hint="eastAsia"/>
              </w:rPr>
              <w:t>模块</w:t>
            </w:r>
          </w:p>
        </w:tc>
        <w:tc>
          <w:tcPr>
            <w:tcW w:w="5841" w:type="dxa"/>
            <w:tcBorders>
              <w:bottom w:val="single" w:color="auto" w:sz="4" w:space="0"/>
              <w:insideH w:val="single" w:sz="4" w:space="0"/>
            </w:tcBorders>
            <w:vAlign w:val="center"/>
          </w:tcPr>
          <w:p w14:paraId="03A9DE28">
            <w:pPr>
              <w:pStyle w:val="53"/>
            </w:pPr>
            <w:r>
              <w:rPr>
                <w:rFonts w:hint="eastAsia"/>
              </w:rPr>
              <w:t>工具</w:t>
            </w:r>
          </w:p>
        </w:tc>
      </w:tr>
      <w:tr w14:paraId="0B2E7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298" w:type="dxa"/>
            <w:vAlign w:val="center"/>
          </w:tcPr>
          <w:p w14:paraId="21D11EAD">
            <w:pPr>
              <w:pStyle w:val="53"/>
            </w:pPr>
            <w:r>
              <w:rPr>
                <w:rFonts w:hint="eastAsia"/>
              </w:rPr>
              <w:t>操作系统</w:t>
            </w:r>
          </w:p>
        </w:tc>
        <w:tc>
          <w:tcPr>
            <w:tcW w:w="5841" w:type="dxa"/>
            <w:vAlign w:val="center"/>
          </w:tcPr>
          <w:p w14:paraId="6E92A770">
            <w:pPr>
              <w:pStyle w:val="53"/>
            </w:pPr>
            <w:r>
              <w:t>Ubuntu 20.04 LTS</w:t>
            </w:r>
          </w:p>
        </w:tc>
      </w:tr>
      <w:tr w14:paraId="079336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98" w:type="dxa"/>
            <w:vAlign w:val="center"/>
          </w:tcPr>
          <w:p w14:paraId="108B1EB8">
            <w:pPr>
              <w:pStyle w:val="53"/>
            </w:pPr>
            <w:r>
              <w:rPr>
                <w:rFonts w:hint="eastAsia"/>
              </w:rPr>
              <w:t>区块链平台</w:t>
            </w:r>
          </w:p>
        </w:tc>
        <w:tc>
          <w:tcPr>
            <w:tcW w:w="5841" w:type="dxa"/>
            <w:vAlign w:val="center"/>
          </w:tcPr>
          <w:p w14:paraId="44262CD8">
            <w:pPr>
              <w:pStyle w:val="53"/>
            </w:pPr>
            <w:r>
              <w:t>Hyperledger Fabric v2.</w:t>
            </w:r>
            <w:r>
              <w:rPr>
                <w:rFonts w:hint="eastAsia"/>
              </w:rPr>
              <w:t>2</w:t>
            </w:r>
          </w:p>
        </w:tc>
      </w:tr>
      <w:tr w14:paraId="30F95F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98" w:type="dxa"/>
            <w:vAlign w:val="center"/>
          </w:tcPr>
          <w:p w14:paraId="35A0C87E">
            <w:pPr>
              <w:pStyle w:val="53"/>
            </w:pPr>
            <w:r>
              <w:rPr>
                <w:rFonts w:hint="eastAsia"/>
              </w:rPr>
              <w:t>智能合约语言</w:t>
            </w:r>
          </w:p>
        </w:tc>
        <w:tc>
          <w:tcPr>
            <w:tcW w:w="5841" w:type="dxa"/>
            <w:vAlign w:val="center"/>
          </w:tcPr>
          <w:p w14:paraId="74385A9E">
            <w:pPr>
              <w:pStyle w:val="53"/>
            </w:pPr>
            <w:r>
              <w:t>Go 1.2</w:t>
            </w:r>
            <w:r>
              <w:rPr>
                <w:rFonts w:hint="eastAsia"/>
              </w:rPr>
              <w:t>2</w:t>
            </w:r>
            <w:r>
              <w:t>.</w:t>
            </w:r>
            <w:r>
              <w:rPr>
                <w:rFonts w:hint="eastAsia"/>
              </w:rPr>
              <w:t>5</w:t>
            </w:r>
          </w:p>
        </w:tc>
      </w:tr>
      <w:tr w14:paraId="6DB9AC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98" w:type="dxa"/>
            <w:vAlign w:val="center"/>
          </w:tcPr>
          <w:p w14:paraId="69C70969">
            <w:pPr>
              <w:pStyle w:val="53"/>
            </w:pPr>
            <w:r>
              <w:t>分布式存储</w:t>
            </w:r>
          </w:p>
        </w:tc>
        <w:tc>
          <w:tcPr>
            <w:tcW w:w="5841" w:type="dxa"/>
            <w:vAlign w:val="center"/>
          </w:tcPr>
          <w:p w14:paraId="13C0FD14">
            <w:pPr>
              <w:pStyle w:val="53"/>
            </w:pPr>
            <w:r>
              <w:t>IPFS Kubo</w:t>
            </w:r>
          </w:p>
        </w:tc>
      </w:tr>
      <w:tr w14:paraId="1E4143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3298" w:type="dxa"/>
            <w:vAlign w:val="center"/>
          </w:tcPr>
          <w:p w14:paraId="0716BCFD">
            <w:pPr>
              <w:pStyle w:val="53"/>
            </w:pPr>
            <w:r>
              <w:rPr>
                <w:rFonts w:hint="eastAsia"/>
              </w:rPr>
              <w:t>其他工具</w:t>
            </w:r>
          </w:p>
        </w:tc>
        <w:tc>
          <w:tcPr>
            <w:tcW w:w="5841" w:type="dxa"/>
            <w:vAlign w:val="center"/>
          </w:tcPr>
          <w:p w14:paraId="0E5CEEC9">
            <w:pPr>
              <w:pStyle w:val="53"/>
            </w:pPr>
            <w:r>
              <w:t>Docker</w:t>
            </w:r>
            <w:r>
              <w:rPr>
                <w:rFonts w:hint="eastAsia"/>
              </w:rPr>
              <w:t>、</w:t>
            </w:r>
            <w:r>
              <w:t>Caliper</w:t>
            </w:r>
            <w:r>
              <w:rPr>
                <w:rFonts w:hint="eastAsia"/>
              </w:rPr>
              <w:t>、Redis等</w:t>
            </w:r>
          </w:p>
        </w:tc>
      </w:tr>
      <w:bookmarkEnd w:id="76"/>
    </w:tbl>
    <w:p w14:paraId="48C0AABB">
      <w:r>
        <w:rPr>
          <w:rFonts w:hint="eastAsia"/>
        </w:rPr>
        <w:t>Hyperledger Fabric 网络的搭建中，使用了国密改造的镜像。通过编写 docker-compose.yaml 文件，定义了包括 Orderer、Peer、CLI 在内的服务网络。特别地，系统集成了 Hyperledger Explorer，通过 explorer.mynetwork.com 容器及其配套的 PostgreSQL 数据库 (explorerdb.mynetwork.com) 实现对区块高度、交易数量的实时监控。</w:t>
      </w:r>
    </w:p>
    <w:p w14:paraId="2262B123">
      <w:r>
        <w:rPr>
          <w:rFonts w:hint="eastAsia"/>
        </w:rPr>
        <w:t>后端服务与数据库并未采用宿主机直接安装的方式，而是同样采用了容器化部署。MySQL 8.0.42 容器和 Redis 8.0.3 容器  通过 Docker Network 与后端应用进行通信，确保了环境的一致性和隔离性。非结构化数据（如农产品图片、质检报告）存储在 ipfs/kubo容器实例中，通过端口 4001 和 5001 对外提供服务。系统通过自动化脚本完成了底层环境的一键部署。如</w:t>
      </w:r>
      <w:r>
        <w:fldChar w:fldCharType="begin"/>
      </w:r>
      <w:r>
        <w:instrText xml:space="preserve"> </w:instrText>
      </w:r>
      <w:r>
        <w:rPr>
          <w:rFonts w:hint="eastAsia"/>
        </w:rPr>
        <w:instrText xml:space="preserve">REF _Ref224651205 \h</w:instrText>
      </w:r>
      <w:r>
        <w:instrText xml:space="preserve"> </w:instrText>
      </w:r>
      <w:r>
        <w:fldChar w:fldCharType="separate"/>
      </w:r>
      <w:r>
        <w:rPr>
          <w:rFonts w:hint="eastAsia"/>
        </w:rPr>
        <w:t>图5-1</w:t>
      </w:r>
      <w:r>
        <w:fldChar w:fldCharType="end"/>
      </w:r>
      <w:r>
        <w:rPr>
          <w:rFonts w:hint="eastAsia"/>
        </w:rPr>
        <w:t>所示，系统成功在通道（mychannel）中提交并确认了溯源智能合约（Chaincode），随后通过 Docker Compose 依次顺利拉起并运行了 IPFS 分布式存储节点（network-ipfs-1）以及区块链浏览器及其配套数据库容器（explorer.mynetwork.com、explorerdb.mynetwork.com），标志着溯源系统的底层区块链网络与数据存储环境搭建成功并投入运行。</w:t>
      </w:r>
    </w:p>
    <w:p w14:paraId="41983D30">
      <w:pPr>
        <w:pStyle w:val="47"/>
        <w:keepNext/>
        <w:spacing w:before="240"/>
      </w:pPr>
      <w:r>
        <w:drawing>
          <wp:inline distT="0" distB="0" distL="0" distR="0">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33"/>
                    <pic:cNvPicPr>
                      <a:picLocks noChangeAspect="1"/>
                    </pic:cNvPicPr>
                  </pic:nvPicPr>
                  <pic:blipFill>
                    <a:blip r:embed="rId50"/>
                    <a:stretch>
                      <a:fillRect/>
                    </a:stretch>
                  </pic:blipFill>
                  <pic:spPr>
                    <a:xfrm>
                      <a:off x="0" y="0"/>
                      <a:ext cx="5758815" cy="3188970"/>
                    </a:xfrm>
                    <a:prstGeom prst="rect">
                      <a:avLst/>
                    </a:prstGeom>
                  </pic:spPr>
                </pic:pic>
              </a:graphicData>
            </a:graphic>
          </wp:inline>
        </w:drawing>
      </w:r>
    </w:p>
    <w:p w14:paraId="6596A397">
      <w:pPr>
        <w:pStyle w:val="49"/>
      </w:pPr>
      <w:bookmarkStart w:id="78" w:name="_Ref224651205"/>
      <w:r>
        <w:rPr>
          <w:rFonts w:hint="eastAsia"/>
        </w:rPr>
        <w:t>图5-</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1</w:t>
      </w:r>
      <w:r>
        <w:fldChar w:fldCharType="end"/>
      </w:r>
      <w:bookmarkEnd w:id="78"/>
      <w:r>
        <w:rPr>
          <w:rFonts w:hint="eastAsia"/>
        </w:rPr>
        <w:t xml:space="preserve">  </w:t>
      </w:r>
      <w:r>
        <w:t>溯源系统底层区块链网络及相关服务启动界面</w:t>
      </w:r>
    </w:p>
    <w:p w14:paraId="55F0B521">
      <w:pPr>
        <w:pStyle w:val="3"/>
        <w:spacing w:before="240" w:after="240"/>
      </w:pPr>
      <w:bookmarkStart w:id="79" w:name="_Toc8116"/>
      <w:bookmarkStart w:id="80" w:name="_Toc224783829"/>
      <w:r>
        <w:t xml:space="preserve">5.2 </w:t>
      </w:r>
      <w:r>
        <w:rPr>
          <w:rFonts w:hint="eastAsia"/>
        </w:rPr>
        <w:t xml:space="preserve"> </w:t>
      </w:r>
      <w:r>
        <w:t>核心功能模块实现</w:t>
      </w:r>
      <w:bookmarkEnd w:id="79"/>
      <w:bookmarkEnd w:id="80"/>
    </w:p>
    <w:p w14:paraId="0E619440">
      <w:r>
        <w:rPr>
          <w:rFonts w:hint="eastAsia"/>
        </w:rPr>
        <w:t>农产品溯源系统的核心功能模块是根据第三章的需求分析和系统设计具体实现的，这些模块协同工作，构成了整个系统的业务支撑。系统中定义了管理员、种植户、加工商、储运商和销售商等不同角色。每个角色拥有特定权限集合，通过数据库中的用户表、角色表和权限表建立关联关系。在代码层面，通过开发自定义的Gin JWT中间件，在请求拦截层直接解析令牌并验证用户角色。当用户尝试访问某个功能时，系统会根据其角色信息检查是否具备对应权限。具体实现中，通过Gin路由中间件在请求到达具体的业务逻辑处理函数之前进行严格的权限验证，确保只有授权用户才能执行敏感操作。这种设计不仅提高了系统的安全性，还便于后期维护和扩展。如</w:t>
      </w:r>
      <w:r>
        <w:fldChar w:fldCharType="begin"/>
      </w:r>
      <w:r>
        <w:instrText xml:space="preserve"> </w:instrText>
      </w:r>
      <w:r>
        <w:rPr>
          <w:rFonts w:hint="eastAsia"/>
        </w:rPr>
        <w:instrText xml:space="preserve">REF _Ref224651295 \h</w:instrText>
      </w:r>
      <w:r>
        <w:instrText xml:space="preserve"> </w:instrText>
      </w:r>
      <w:r>
        <w:fldChar w:fldCharType="separate"/>
      </w:r>
      <w:r>
        <w:rPr>
          <w:rFonts w:hint="eastAsia"/>
        </w:rPr>
        <w:t>图5-</w:t>
      </w:r>
      <w:r>
        <w:t>2</w:t>
      </w:r>
      <w:r>
        <w:fldChar w:fldCharType="end"/>
      </w:r>
      <w:r>
        <w:rPr>
          <w:rFonts w:hint="eastAsia"/>
        </w:rPr>
        <w:t>所示，系统覆盖了平台管理员、种植户、加工质检员、物流调度与终端消费者的全生命周期用例。</w:t>
      </w:r>
    </w:p>
    <w:p w14:paraId="189C05AB">
      <w:pPr>
        <w:pStyle w:val="47"/>
        <w:spacing w:before="240"/>
      </w:pPr>
      <w:r>
        <w:drawing>
          <wp:inline distT="0" distB="0" distL="0" distR="0">
            <wp:extent cx="5758815" cy="3902075"/>
            <wp:effectExtent l="0" t="0" r="0" b="3175"/>
            <wp:docPr id="8401034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3410" name="图片 20"/>
                    <pic:cNvPicPr>
                      <a:picLocks noChangeAspect="1"/>
                    </pic:cNvPicPr>
                  </pic:nvPicPr>
                  <pic:blipFill>
                    <a:blip r:embed="rId51"/>
                    <a:stretch>
                      <a:fillRect/>
                    </a:stretch>
                  </pic:blipFill>
                  <pic:spPr>
                    <a:xfrm>
                      <a:off x="0" y="0"/>
                      <a:ext cx="5758815" cy="3902075"/>
                    </a:xfrm>
                    <a:prstGeom prst="rect">
                      <a:avLst/>
                    </a:prstGeom>
                  </pic:spPr>
                </pic:pic>
              </a:graphicData>
            </a:graphic>
          </wp:inline>
        </w:drawing>
      </w:r>
    </w:p>
    <w:p w14:paraId="26AE845D">
      <w:pPr>
        <w:pStyle w:val="49"/>
      </w:pPr>
      <w:bookmarkStart w:id="81" w:name="_Ref224651295"/>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2</w:t>
      </w:r>
      <w:r>
        <w:rPr>
          <w:rFonts w:hint="eastAsia"/>
        </w:rPr>
        <w:fldChar w:fldCharType="end"/>
      </w:r>
      <w:bookmarkEnd w:id="81"/>
      <w:r>
        <w:rPr>
          <w:rFonts w:hint="eastAsia"/>
        </w:rPr>
        <w:t xml:space="preserve">  溯源系统用例图</w:t>
      </w:r>
    </w:p>
    <w:p w14:paraId="1FC7F974">
      <w:r>
        <w:rPr>
          <w:rFonts w:hint="eastAsia"/>
        </w:rPr>
        <w:t>系统根据农产品溯源的业务需求，划分为用户管理、数据上传、信息查询及系统监管四大核心功能模块，其总体功能架构如</w:t>
      </w:r>
      <w:r>
        <w:fldChar w:fldCharType="begin"/>
      </w:r>
      <w:r>
        <w:instrText xml:space="preserve"> </w:instrText>
      </w:r>
      <w:r>
        <w:rPr>
          <w:rFonts w:hint="eastAsia"/>
        </w:rPr>
        <w:instrText xml:space="preserve">REF _Ref224651520 \h</w:instrText>
      </w:r>
      <w:r>
        <w:instrText xml:space="preserve"> </w:instrText>
      </w:r>
      <w:r>
        <w:fldChar w:fldCharType="separate"/>
      </w:r>
      <w:r>
        <w:rPr>
          <w:rFonts w:hint="eastAsia"/>
        </w:rPr>
        <w:t>图5-</w:t>
      </w:r>
      <w:r>
        <w:t>3</w:t>
      </w:r>
      <w:r>
        <w:fldChar w:fldCharType="end"/>
      </w:r>
      <w:r>
        <w:rPr>
          <w:rFonts w:hint="eastAsia"/>
        </w:rPr>
        <w:t>所示。以种植环节为例，系统提供专门的Web表单供农户填写作物品种、播种日期、施肥记录等关键信息。这些信息通过前端校验后，被封装为JSON格式的数据包，并调用后端API接口进行处理。后端服务接收到数据后，首先对输入参数进行二次校验，包括格式检查和业务逻辑验证，确保数据准确无误。随后通过Hyperledger Fabric Go SDK将数据提交至区块链网络。具体而言，系统会构建包含产品ID、批次号、时间戳等字段的交易提案，发送给背书节点执行智能合约逻辑。智能合约负责验证数据结构并生成读写集，最终完成数据上链操作。</w:t>
      </w:r>
    </w:p>
    <w:p w14:paraId="55B9AB6F">
      <w:pPr>
        <w:pStyle w:val="47"/>
        <w:spacing w:before="240"/>
        <w:rPr>
          <w:rFonts w:cstheme="minorBidi"/>
        </w:rPr>
      </w:pPr>
      <w:r>
        <w:rPr>
          <w:rFonts w:cstheme="minorBidi"/>
        </w:rPr>
        <w:drawing>
          <wp:inline distT="0" distB="0" distL="0" distR="0">
            <wp:extent cx="5758815" cy="1812925"/>
            <wp:effectExtent l="0" t="0" r="0" b="0"/>
            <wp:docPr id="10744419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1925" name="图片 21"/>
                    <pic:cNvPicPr>
                      <a:picLocks noChangeAspect="1"/>
                    </pic:cNvPicPr>
                  </pic:nvPicPr>
                  <pic:blipFill>
                    <a:blip r:embed="rId52"/>
                    <a:stretch>
                      <a:fillRect/>
                    </a:stretch>
                  </pic:blipFill>
                  <pic:spPr>
                    <a:xfrm>
                      <a:off x="0" y="0"/>
                      <a:ext cx="5758815" cy="1812925"/>
                    </a:xfrm>
                    <a:prstGeom prst="rect">
                      <a:avLst/>
                    </a:prstGeom>
                  </pic:spPr>
                </pic:pic>
              </a:graphicData>
            </a:graphic>
          </wp:inline>
        </w:drawing>
      </w:r>
    </w:p>
    <w:p w14:paraId="4EF2A86D">
      <w:pPr>
        <w:pStyle w:val="49"/>
      </w:pPr>
      <w:bookmarkStart w:id="82" w:name="_Ref224651520"/>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3</w:t>
      </w:r>
      <w:r>
        <w:rPr>
          <w:rFonts w:hint="eastAsia"/>
        </w:rPr>
        <w:fldChar w:fldCharType="end"/>
      </w:r>
      <w:bookmarkEnd w:id="82"/>
      <w:r>
        <w:rPr>
          <w:rFonts w:hint="eastAsia"/>
        </w:rPr>
        <w:t xml:space="preserve">  </w:t>
      </w:r>
      <w:r>
        <w:t>系统功能模块</w:t>
      </w:r>
    </w:p>
    <w:p w14:paraId="4E34350A">
      <w:r>
        <w:t>用户管理模块的实现是保障系统安全和权限控制的底层基础。在后端服务中，基于Go语言原生的加密标准与Gin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JSON Web Token技术。登录成功后，系统生成包含身份与权限标识的加密令牌并返回前端。前端在后续业务交互中需在请求头携带该令牌，后端的Gin鉴权中间件通过实时验签来确认身份并阻断越权访问。对应的用户界面则提供了友好的交互表单，确保新用户的注册能够流转至系统管理员处进行统一审核与激活。</w:t>
      </w:r>
    </w:p>
    <w:p w14:paraId="43E3997F">
      <w:r>
        <w:rPr>
          <w:rFonts w:hint="eastAsia"/>
        </w:rPr>
        <w:t>信息录入模块是溯源数据产生的源头，其设计重点在于确保源头数据的真实性、完整性以及数据上链的绝对可靠。针对农产品供应链涉及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IPFS分布式存储网络，并同步获取该文件在全网唯一的哈希内容标识符。随后，后端将结构化业务文本与该内容标识符进行打包，通过Hyperledger Fabric Go SDK将其封装为标准交易提案。系统调用预先部署在Fabric通道内的智能合约函数，将上述摘要信息安全写入区块链账本。智能合约在执行打包共识的过程中，会基于预设逻辑再次对上链数据进行一致性校验，从而从根本上保障了数据的不可抵赖性与合规性。</w:t>
      </w:r>
    </w:p>
    <w:p w14:paraId="0D848750">
      <w:r>
        <w:rPr>
          <w:rFonts w:hint="eastAsia"/>
        </w:rPr>
        <w:t>信息查询模块是溯源系统价值体现的核心环节，它允许消费者、监管机构以及供应链上的其他相关方便捷地获取真实可信的农产品溯源信息。面向终端消费者，系统特别开发了微信小程序端。消费者可以直接通过微信小程序扫描产品包装上的溯源二维码发起查询，或者在Web前端界面的简洁输入框中手动输入溯源码。查询端在获取到溯源码后，会将其作为参数发送至后端的查询API接口。后端服务在接收到查询请求后，会通过Fabric Go SDK调用智能合约中专门设计的查询函数，从区块链账本中检索与该溯源码对应的所有溯源记录。这些记录通常包含了产品在各个环节的关键信息以及关联的IPFS文件内容标识符。后端服务再根据这些标识符，从IPFS网络中下载对应的原始质检报告或生产环境照片等文件。最后，后端会将从区块链和IPFS中获取到的所有溯源信息进行整合处理，并以结构化的数据格式返回给微信小程序或Web前端。各个前端界面则负责将这些复杂的溯源数据以时间轴、图文结合或地图轨迹等直观的方式清晰地展示出来，让用户能够一目了然地了解农产品从源头到当前环节的全过程信息。</w:t>
      </w:r>
    </w:p>
    <w:p w14:paraId="3047CA4D">
      <w:r>
        <w:rPr>
          <w:rFonts w:hint="eastAsia"/>
        </w:rPr>
        <w:t>数据管理与监管模块主要面向系统管理员和政府监管部门等具有特定权限的用户。Web前端会为这些用户提供一个功能丰富的管理后台界面。通过这个界面，管理员可以进行用户账户的创建与角色权限分配，查看链上交易数量统计与IPFS存储空间使用情况等系统运行状态，审计链上的溯源数据记录，以及处理可能出现的异常情况。后端则提供了一系列相应的API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pPr>
        <w:pStyle w:val="3"/>
        <w:spacing w:before="240" w:after="240"/>
      </w:pPr>
      <w:bookmarkStart w:id="83" w:name="_Toc224783830"/>
      <w:r>
        <w:t>5.3</w:t>
      </w:r>
      <w:r>
        <w:rPr>
          <w:rFonts w:hint="eastAsia"/>
        </w:rPr>
        <w:t xml:space="preserve"> </w:t>
      </w:r>
      <w:r>
        <w:t xml:space="preserve"> </w:t>
      </w:r>
      <w:r>
        <w:rPr>
          <w:rFonts w:hint="eastAsia"/>
        </w:rPr>
        <w:t>溯源实证分析与数据集构建</w:t>
      </w:r>
      <w:bookmarkEnd w:id="83"/>
    </w:p>
    <w:p w14:paraId="516228D1">
      <w:r>
        <w:rPr>
          <w:rFonts w:hint="eastAsia"/>
        </w:rPr>
        <w:t>为验证本研究所提出的“区块链+IPFS”双存储溯源架构及国密算法在实际复杂供应链中的可行性与有效性，本文选取获批国家农产品地理标志登记证书的阿克苏苹果（质量控制技术规范编号：AGI2020-02-3269）作为实证分析对象。考虑到实体企业的商业数据保密性要求，本研究对实证所用的核心商业数据与节点身份信息进行了脱敏处理。在数据结构的定义与业务逻辑的约束上，系统严格遵循《GB/T 29373-2012 农产品追溯要求》国家标准，并深度结合《T/ARAA 005—2023 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数据结构与链上链下存储映射关系如表5-3所示。</w:t>
      </w:r>
    </w:p>
    <w:p w14:paraId="1A46146A">
      <w:pPr>
        <w:pStyle w:val="51"/>
      </w:pPr>
      <w:r>
        <w:rPr>
          <w:rFonts w:hint="eastAsia"/>
        </w:rPr>
        <w:t>表5-</w:t>
      </w:r>
      <w:r>
        <w:fldChar w:fldCharType="begin"/>
      </w:r>
      <w:r>
        <w:instrText xml:space="preserve"> </w:instrText>
      </w:r>
      <w:r>
        <w:rPr>
          <w:rFonts w:hint="eastAsia"/>
        </w:rPr>
        <w:instrText xml:space="preserve">SEQ 表5- \* ARABIC</w:instrText>
      </w:r>
      <w:r>
        <w:instrText xml:space="preserve"> </w:instrText>
      </w:r>
      <w:r>
        <w:fldChar w:fldCharType="separate"/>
      </w:r>
      <w:r>
        <w:t>3</w:t>
      </w:r>
      <w:r>
        <w:fldChar w:fldCharType="end"/>
      </w:r>
      <w:r>
        <w:rPr>
          <w:rFonts w:hint="eastAsia"/>
        </w:rPr>
        <w:t xml:space="preserve">  核心业务数据结构与链上链下存储映射关系</w:t>
      </w:r>
    </w:p>
    <w:tbl>
      <w:tblPr>
        <w:tblStyle w:val="5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989"/>
        <w:gridCol w:w="1790"/>
        <w:gridCol w:w="1764"/>
        <w:gridCol w:w="1764"/>
      </w:tblGrid>
      <w:tr w14:paraId="64BD30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tcBorders>
              <w:bottom w:val="single" w:color="auto" w:sz="4" w:space="0"/>
              <w:insideH w:val="single" w:sz="4" w:space="0"/>
            </w:tcBorders>
            <w:vAlign w:val="center"/>
          </w:tcPr>
          <w:p w14:paraId="6586A21E">
            <w:pPr>
              <w:pStyle w:val="53"/>
            </w:pPr>
            <w:r>
              <w:rPr>
                <w:rFonts w:hint="eastAsia"/>
              </w:rPr>
              <w:t>业务节点</w:t>
            </w:r>
          </w:p>
        </w:tc>
        <w:tc>
          <w:tcPr>
            <w:tcW w:w="1989" w:type="dxa"/>
            <w:tcBorders>
              <w:bottom w:val="single" w:color="auto" w:sz="4" w:space="0"/>
              <w:insideH w:val="single" w:sz="4" w:space="0"/>
            </w:tcBorders>
            <w:vAlign w:val="center"/>
          </w:tcPr>
          <w:p w14:paraId="790652E1">
            <w:pPr>
              <w:pStyle w:val="53"/>
            </w:pPr>
            <w:r>
              <w:rPr>
                <w:rFonts w:hint="eastAsia"/>
              </w:rPr>
              <w:t>核心字段名</w:t>
            </w:r>
          </w:p>
        </w:tc>
        <w:tc>
          <w:tcPr>
            <w:tcW w:w="1790" w:type="dxa"/>
            <w:tcBorders>
              <w:bottom w:val="single" w:color="auto" w:sz="4" w:space="0"/>
              <w:insideH w:val="single" w:sz="4" w:space="0"/>
            </w:tcBorders>
            <w:vAlign w:val="center"/>
          </w:tcPr>
          <w:p w14:paraId="02A676DB">
            <w:pPr>
              <w:pStyle w:val="53"/>
            </w:pPr>
            <w:r>
              <w:rPr>
                <w:rFonts w:hint="eastAsia"/>
              </w:rPr>
              <w:t>数据类型</w:t>
            </w:r>
          </w:p>
        </w:tc>
        <w:tc>
          <w:tcPr>
            <w:tcW w:w="1764" w:type="dxa"/>
            <w:tcBorders>
              <w:bottom w:val="single" w:color="auto" w:sz="4" w:space="0"/>
              <w:insideH w:val="single" w:sz="4" w:space="0"/>
            </w:tcBorders>
            <w:vAlign w:val="center"/>
          </w:tcPr>
          <w:p w14:paraId="472A5F70">
            <w:pPr>
              <w:pStyle w:val="53"/>
            </w:pPr>
            <w:r>
              <w:rPr>
                <w:rFonts w:hint="eastAsia"/>
              </w:rPr>
              <w:t>字段说明与标准映射</w:t>
            </w:r>
          </w:p>
        </w:tc>
        <w:tc>
          <w:tcPr>
            <w:tcW w:w="1764" w:type="dxa"/>
            <w:tcBorders>
              <w:bottom w:val="single" w:color="auto" w:sz="4" w:space="0"/>
              <w:insideH w:val="single" w:sz="4" w:space="0"/>
            </w:tcBorders>
            <w:vAlign w:val="center"/>
          </w:tcPr>
          <w:p w14:paraId="3F9C2827">
            <w:pPr>
              <w:pStyle w:val="53"/>
            </w:pPr>
            <w:r>
              <w:rPr>
                <w:rFonts w:hint="eastAsia"/>
              </w:rPr>
              <w:t>上链状态</w:t>
            </w:r>
          </w:p>
        </w:tc>
      </w:tr>
      <w:tr w14:paraId="00DAF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48EEA157">
            <w:pPr>
              <w:pStyle w:val="53"/>
            </w:pPr>
            <w:r>
              <w:rPr>
                <w:rFonts w:hint="eastAsia"/>
              </w:rPr>
              <w:t>种植源头</w:t>
            </w:r>
          </w:p>
        </w:tc>
        <w:tc>
          <w:tcPr>
            <w:tcW w:w="1989" w:type="dxa"/>
            <w:vAlign w:val="center"/>
          </w:tcPr>
          <w:p w14:paraId="05B062C5">
            <w:pPr>
              <w:pStyle w:val="53"/>
            </w:pPr>
            <w:r>
              <w:rPr>
                <w:rFonts w:hint="eastAsia"/>
              </w:rPr>
              <w:t>batch_id</w:t>
            </w:r>
          </w:p>
        </w:tc>
        <w:tc>
          <w:tcPr>
            <w:tcW w:w="1790" w:type="dxa"/>
            <w:vAlign w:val="center"/>
          </w:tcPr>
          <w:p w14:paraId="5AC9E313">
            <w:pPr>
              <w:pStyle w:val="53"/>
            </w:pPr>
            <w:r>
              <w:rPr>
                <w:rFonts w:hint="eastAsia"/>
              </w:rPr>
              <w:t>String</w:t>
            </w:r>
          </w:p>
        </w:tc>
        <w:tc>
          <w:tcPr>
            <w:tcW w:w="1764" w:type="dxa"/>
            <w:vAlign w:val="center"/>
          </w:tcPr>
          <w:p w14:paraId="0E1942FF">
            <w:pPr>
              <w:pStyle w:val="53"/>
            </w:pPr>
            <w:r>
              <w:rPr>
                <w:rFonts w:hint="eastAsia"/>
              </w:rPr>
              <w:t>农产品唯一批次号（基于追溯规范生成）</w:t>
            </w:r>
          </w:p>
        </w:tc>
        <w:tc>
          <w:tcPr>
            <w:tcW w:w="1764" w:type="dxa"/>
            <w:vAlign w:val="center"/>
          </w:tcPr>
          <w:p w14:paraId="7A2BE41C">
            <w:pPr>
              <w:pStyle w:val="53"/>
            </w:pPr>
            <w:r>
              <w:rPr>
                <w:rFonts w:hint="eastAsia"/>
              </w:rPr>
              <w:t>是</w:t>
            </w:r>
          </w:p>
        </w:tc>
      </w:tr>
      <w:tr w14:paraId="2B239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6C5710CA">
            <w:pPr>
              <w:pStyle w:val="53"/>
            </w:pPr>
          </w:p>
        </w:tc>
        <w:tc>
          <w:tcPr>
            <w:tcW w:w="1989" w:type="dxa"/>
            <w:vAlign w:val="center"/>
          </w:tcPr>
          <w:p w14:paraId="632C17E8">
            <w:pPr>
              <w:pStyle w:val="53"/>
            </w:pPr>
            <w:r>
              <w:rPr>
                <w:rFonts w:hint="eastAsia"/>
              </w:rPr>
              <w:t>origin_cert_hash</w:t>
            </w:r>
          </w:p>
        </w:tc>
        <w:tc>
          <w:tcPr>
            <w:tcW w:w="1790" w:type="dxa"/>
            <w:vAlign w:val="center"/>
          </w:tcPr>
          <w:p w14:paraId="2D9E14B2">
            <w:pPr>
              <w:pStyle w:val="53"/>
            </w:pPr>
            <w:r>
              <w:rPr>
                <w:rFonts w:hint="eastAsia"/>
              </w:rPr>
              <w:t>String</w:t>
            </w:r>
          </w:p>
        </w:tc>
        <w:tc>
          <w:tcPr>
            <w:tcW w:w="1764" w:type="dxa"/>
            <w:vAlign w:val="center"/>
          </w:tcPr>
          <w:p w14:paraId="248CBC58">
            <w:pPr>
              <w:pStyle w:val="53"/>
            </w:pPr>
            <w:r>
              <w:rPr>
                <w:rFonts w:hint="eastAsia"/>
              </w:rPr>
              <w:t>地理标志认证证书的SM3哈希摘要</w:t>
            </w:r>
          </w:p>
        </w:tc>
        <w:tc>
          <w:tcPr>
            <w:tcW w:w="1764" w:type="dxa"/>
            <w:vAlign w:val="center"/>
          </w:tcPr>
          <w:p w14:paraId="462240FA">
            <w:pPr>
              <w:pStyle w:val="53"/>
            </w:pPr>
            <w:r>
              <w:rPr>
                <w:rFonts w:hint="eastAsia"/>
              </w:rPr>
              <w:t>是</w:t>
            </w:r>
          </w:p>
        </w:tc>
      </w:tr>
      <w:tr w14:paraId="3EB64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101DC1CD">
            <w:pPr>
              <w:pStyle w:val="53"/>
            </w:pPr>
          </w:p>
        </w:tc>
        <w:tc>
          <w:tcPr>
            <w:tcW w:w="1989" w:type="dxa"/>
            <w:vAlign w:val="center"/>
          </w:tcPr>
          <w:p w14:paraId="60A08846">
            <w:pPr>
              <w:pStyle w:val="53"/>
            </w:pPr>
            <w:r>
              <w:rPr>
                <w:rFonts w:hint="eastAsia"/>
              </w:rPr>
              <w:t>env_parameters</w:t>
            </w:r>
          </w:p>
        </w:tc>
        <w:tc>
          <w:tcPr>
            <w:tcW w:w="1790" w:type="dxa"/>
            <w:vAlign w:val="center"/>
          </w:tcPr>
          <w:p w14:paraId="0998C51E">
            <w:pPr>
              <w:pStyle w:val="53"/>
            </w:pPr>
            <w:r>
              <w:rPr>
                <w:rFonts w:hint="eastAsia"/>
              </w:rPr>
              <w:t>JSON</w:t>
            </w:r>
          </w:p>
        </w:tc>
        <w:tc>
          <w:tcPr>
            <w:tcW w:w="1764" w:type="dxa"/>
            <w:vAlign w:val="center"/>
          </w:tcPr>
          <w:p w14:paraId="44CEC1A7">
            <w:pPr>
              <w:pStyle w:val="53"/>
            </w:pPr>
            <w:r>
              <w:rPr>
                <w:rFonts w:hint="eastAsia"/>
              </w:rPr>
              <w:t>包含土壤pH值、灌溉水质等标准化种植参数</w:t>
            </w:r>
          </w:p>
        </w:tc>
        <w:tc>
          <w:tcPr>
            <w:tcW w:w="1764" w:type="dxa"/>
            <w:vAlign w:val="center"/>
          </w:tcPr>
          <w:p w14:paraId="4AE7EE85">
            <w:pPr>
              <w:pStyle w:val="53"/>
            </w:pPr>
            <w:r>
              <w:rPr>
                <w:rFonts w:hint="eastAsia"/>
              </w:rPr>
              <w:t>否（存链下）</w:t>
            </w:r>
          </w:p>
        </w:tc>
      </w:tr>
      <w:tr w14:paraId="06AD3A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731ED7CF">
            <w:pPr>
              <w:pStyle w:val="53"/>
            </w:pPr>
          </w:p>
        </w:tc>
        <w:tc>
          <w:tcPr>
            <w:tcW w:w="1989" w:type="dxa"/>
            <w:vAlign w:val="center"/>
          </w:tcPr>
          <w:p w14:paraId="014A1697">
            <w:pPr>
              <w:pStyle w:val="53"/>
            </w:pPr>
            <w:r>
              <w:rPr>
                <w:rFonts w:hint="eastAsia"/>
              </w:rPr>
              <w:t>operator_id</w:t>
            </w:r>
          </w:p>
        </w:tc>
        <w:tc>
          <w:tcPr>
            <w:tcW w:w="1790" w:type="dxa"/>
            <w:vAlign w:val="center"/>
          </w:tcPr>
          <w:p w14:paraId="12515209">
            <w:pPr>
              <w:pStyle w:val="53"/>
            </w:pPr>
            <w:r>
              <w:rPr>
                <w:rFonts w:hint="eastAsia"/>
              </w:rPr>
              <w:t>String</w:t>
            </w:r>
          </w:p>
        </w:tc>
        <w:tc>
          <w:tcPr>
            <w:tcW w:w="1764" w:type="dxa"/>
            <w:vAlign w:val="center"/>
          </w:tcPr>
          <w:p w14:paraId="54C4D911">
            <w:pPr>
              <w:pStyle w:val="53"/>
            </w:pPr>
            <w:r>
              <w:rPr>
                <w:rFonts w:hint="eastAsia"/>
              </w:rPr>
              <w:t>种植基地责任人国密数字身份标识</w:t>
            </w:r>
          </w:p>
        </w:tc>
        <w:tc>
          <w:tcPr>
            <w:tcW w:w="1764" w:type="dxa"/>
            <w:vAlign w:val="center"/>
          </w:tcPr>
          <w:p w14:paraId="1EC8568E">
            <w:pPr>
              <w:pStyle w:val="53"/>
            </w:pPr>
            <w:r>
              <w:rPr>
                <w:rFonts w:hint="eastAsia"/>
              </w:rPr>
              <w:t>是</w:t>
            </w:r>
          </w:p>
        </w:tc>
      </w:tr>
      <w:tr w14:paraId="0F1E5E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3EAF49C5">
            <w:pPr>
              <w:pStyle w:val="53"/>
            </w:pPr>
            <w:r>
              <w:rPr>
                <w:rFonts w:hint="eastAsia"/>
              </w:rPr>
              <w:t>加工质检</w:t>
            </w:r>
          </w:p>
        </w:tc>
        <w:tc>
          <w:tcPr>
            <w:tcW w:w="1989" w:type="dxa"/>
            <w:vAlign w:val="center"/>
          </w:tcPr>
          <w:p w14:paraId="65ADDA23">
            <w:pPr>
              <w:pStyle w:val="53"/>
            </w:pPr>
            <w:r>
              <w:rPr>
                <w:rFonts w:hint="eastAsia"/>
              </w:rPr>
              <w:t>process_line_no</w:t>
            </w:r>
          </w:p>
        </w:tc>
        <w:tc>
          <w:tcPr>
            <w:tcW w:w="1790" w:type="dxa"/>
            <w:vAlign w:val="center"/>
          </w:tcPr>
          <w:p w14:paraId="59966D2B">
            <w:pPr>
              <w:pStyle w:val="53"/>
            </w:pPr>
            <w:r>
              <w:rPr>
                <w:rFonts w:hint="eastAsia"/>
              </w:rPr>
              <w:t>String</w:t>
            </w:r>
          </w:p>
        </w:tc>
        <w:tc>
          <w:tcPr>
            <w:tcW w:w="1764" w:type="dxa"/>
            <w:vAlign w:val="center"/>
          </w:tcPr>
          <w:p w14:paraId="7AE6FF82">
            <w:pPr>
              <w:pStyle w:val="53"/>
            </w:pPr>
            <w:r>
              <w:rPr>
                <w:rFonts w:hint="eastAsia"/>
              </w:rPr>
              <w:t>标准化分拣与包装流水线编号</w:t>
            </w:r>
          </w:p>
        </w:tc>
        <w:tc>
          <w:tcPr>
            <w:tcW w:w="1764" w:type="dxa"/>
            <w:vAlign w:val="center"/>
          </w:tcPr>
          <w:p w14:paraId="0AE505DB">
            <w:pPr>
              <w:pStyle w:val="53"/>
            </w:pPr>
            <w:r>
              <w:rPr>
                <w:rFonts w:hint="eastAsia"/>
              </w:rPr>
              <w:t>否（存链下）</w:t>
            </w:r>
          </w:p>
        </w:tc>
      </w:tr>
      <w:tr w14:paraId="171ECF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1B0DDAFA">
            <w:pPr>
              <w:pStyle w:val="53"/>
            </w:pPr>
          </w:p>
        </w:tc>
        <w:tc>
          <w:tcPr>
            <w:tcW w:w="1989" w:type="dxa"/>
            <w:vAlign w:val="center"/>
          </w:tcPr>
          <w:p w14:paraId="7D966B21">
            <w:pPr>
              <w:pStyle w:val="53"/>
            </w:pPr>
            <w:r>
              <w:rPr>
                <w:rFonts w:hint="eastAsia"/>
              </w:rPr>
              <w:t>quality_report_cid</w:t>
            </w:r>
          </w:p>
        </w:tc>
        <w:tc>
          <w:tcPr>
            <w:tcW w:w="1790" w:type="dxa"/>
            <w:vAlign w:val="center"/>
          </w:tcPr>
          <w:p w14:paraId="0E98C7AE">
            <w:pPr>
              <w:pStyle w:val="53"/>
            </w:pPr>
            <w:r>
              <w:rPr>
                <w:rFonts w:hint="eastAsia"/>
              </w:rPr>
              <w:t>String</w:t>
            </w:r>
          </w:p>
        </w:tc>
        <w:tc>
          <w:tcPr>
            <w:tcW w:w="1764" w:type="dxa"/>
            <w:vAlign w:val="center"/>
          </w:tcPr>
          <w:p w14:paraId="163106E6">
            <w:pPr>
              <w:pStyle w:val="53"/>
            </w:pPr>
            <w:r>
              <w:rPr>
                <w:rFonts w:hint="eastAsia"/>
              </w:rPr>
              <w:t>质检报告原件在IPFS网络的唯一内容标识符</w:t>
            </w:r>
          </w:p>
        </w:tc>
        <w:tc>
          <w:tcPr>
            <w:tcW w:w="1764" w:type="dxa"/>
            <w:vAlign w:val="center"/>
          </w:tcPr>
          <w:p w14:paraId="71E2713B">
            <w:pPr>
              <w:pStyle w:val="53"/>
            </w:pPr>
            <w:r>
              <w:rPr>
                <w:rFonts w:hint="eastAsia"/>
              </w:rPr>
              <w:t>是</w:t>
            </w:r>
          </w:p>
        </w:tc>
      </w:tr>
      <w:tr w14:paraId="542864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1416F6EB">
            <w:pPr>
              <w:pStyle w:val="53"/>
            </w:pPr>
          </w:p>
        </w:tc>
        <w:tc>
          <w:tcPr>
            <w:tcW w:w="1989" w:type="dxa"/>
            <w:vAlign w:val="center"/>
          </w:tcPr>
          <w:p w14:paraId="500B4A1F">
            <w:pPr>
              <w:pStyle w:val="53"/>
            </w:pPr>
            <w:r>
              <w:rPr>
                <w:rFonts w:hint="eastAsia"/>
              </w:rPr>
              <w:t>pack_timestamp</w:t>
            </w:r>
          </w:p>
        </w:tc>
        <w:tc>
          <w:tcPr>
            <w:tcW w:w="1790" w:type="dxa"/>
            <w:vAlign w:val="center"/>
          </w:tcPr>
          <w:p w14:paraId="5C275C4E">
            <w:pPr>
              <w:pStyle w:val="53"/>
            </w:pPr>
            <w:r>
              <w:rPr>
                <w:rFonts w:hint="eastAsia"/>
              </w:rPr>
              <w:t>Timestamp</w:t>
            </w:r>
          </w:p>
        </w:tc>
        <w:tc>
          <w:tcPr>
            <w:tcW w:w="1764" w:type="dxa"/>
            <w:vAlign w:val="center"/>
          </w:tcPr>
          <w:p w14:paraId="6D0CFC64">
            <w:pPr>
              <w:pStyle w:val="53"/>
            </w:pPr>
            <w:r>
              <w:rPr>
                <w:rFonts w:hint="eastAsia"/>
              </w:rPr>
              <w:t>包装赋码的时间戳</w:t>
            </w:r>
          </w:p>
        </w:tc>
        <w:tc>
          <w:tcPr>
            <w:tcW w:w="1764" w:type="dxa"/>
            <w:vAlign w:val="center"/>
          </w:tcPr>
          <w:p w14:paraId="263B834A">
            <w:pPr>
              <w:pStyle w:val="53"/>
            </w:pPr>
            <w:r>
              <w:rPr>
                <w:rFonts w:hint="eastAsia"/>
              </w:rPr>
              <w:t>是</w:t>
            </w:r>
          </w:p>
        </w:tc>
      </w:tr>
      <w:tr w14:paraId="5CBFD0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2C99132E">
            <w:pPr>
              <w:pStyle w:val="53"/>
            </w:pPr>
            <w:r>
              <w:rPr>
                <w:rFonts w:hint="eastAsia"/>
              </w:rPr>
              <w:t>冷链物流</w:t>
            </w:r>
          </w:p>
        </w:tc>
        <w:tc>
          <w:tcPr>
            <w:tcW w:w="1989" w:type="dxa"/>
            <w:vAlign w:val="center"/>
          </w:tcPr>
          <w:p w14:paraId="0781A1F5">
            <w:pPr>
              <w:pStyle w:val="53"/>
            </w:pPr>
            <w:r>
              <w:rPr>
                <w:rFonts w:hint="eastAsia"/>
              </w:rPr>
              <w:t>trans_order_id</w:t>
            </w:r>
          </w:p>
        </w:tc>
        <w:tc>
          <w:tcPr>
            <w:tcW w:w="1790" w:type="dxa"/>
            <w:vAlign w:val="center"/>
          </w:tcPr>
          <w:p w14:paraId="132EEA1B">
            <w:pPr>
              <w:pStyle w:val="53"/>
            </w:pPr>
            <w:r>
              <w:rPr>
                <w:rFonts w:hint="eastAsia"/>
              </w:rPr>
              <w:t>String</w:t>
            </w:r>
          </w:p>
        </w:tc>
        <w:tc>
          <w:tcPr>
            <w:tcW w:w="1764" w:type="dxa"/>
            <w:vAlign w:val="center"/>
          </w:tcPr>
          <w:p w14:paraId="09D7C6D5">
            <w:pPr>
              <w:pStyle w:val="53"/>
            </w:pPr>
            <w:r>
              <w:rPr>
                <w:rFonts w:hint="eastAsia"/>
              </w:rPr>
              <w:t>运输流转单号</w:t>
            </w:r>
          </w:p>
        </w:tc>
        <w:tc>
          <w:tcPr>
            <w:tcW w:w="1764" w:type="dxa"/>
            <w:vAlign w:val="center"/>
          </w:tcPr>
          <w:p w14:paraId="35F3959F">
            <w:pPr>
              <w:pStyle w:val="53"/>
            </w:pPr>
            <w:r>
              <w:rPr>
                <w:rFonts w:hint="eastAsia"/>
              </w:rPr>
              <w:t>是</w:t>
            </w:r>
          </w:p>
        </w:tc>
      </w:tr>
      <w:tr w14:paraId="3E0C58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459F3908">
            <w:pPr>
              <w:pStyle w:val="53"/>
            </w:pPr>
          </w:p>
        </w:tc>
        <w:tc>
          <w:tcPr>
            <w:tcW w:w="1989" w:type="dxa"/>
            <w:vAlign w:val="center"/>
          </w:tcPr>
          <w:p w14:paraId="085BBB9B">
            <w:pPr>
              <w:pStyle w:val="53"/>
            </w:pPr>
            <w:r>
              <w:rPr>
                <w:rFonts w:hint="eastAsia"/>
              </w:rPr>
              <w:t>cold_chain_temp</w:t>
            </w:r>
          </w:p>
        </w:tc>
        <w:tc>
          <w:tcPr>
            <w:tcW w:w="1790" w:type="dxa"/>
            <w:vAlign w:val="center"/>
          </w:tcPr>
          <w:p w14:paraId="4238D8AA">
            <w:pPr>
              <w:pStyle w:val="53"/>
            </w:pPr>
            <w:r>
              <w:rPr>
                <w:rFonts w:hint="eastAsia"/>
              </w:rPr>
              <w:t>Float</w:t>
            </w:r>
          </w:p>
        </w:tc>
        <w:tc>
          <w:tcPr>
            <w:tcW w:w="1764" w:type="dxa"/>
            <w:vAlign w:val="center"/>
          </w:tcPr>
          <w:p w14:paraId="19DCC3CF">
            <w:pPr>
              <w:pStyle w:val="53"/>
            </w:pPr>
            <w:r>
              <w:rPr>
                <w:rFonts w:hint="eastAsia"/>
              </w:rPr>
              <w:t>运输途中的冷链温度记录</w:t>
            </w:r>
          </w:p>
        </w:tc>
        <w:tc>
          <w:tcPr>
            <w:tcW w:w="1764" w:type="dxa"/>
            <w:vAlign w:val="center"/>
          </w:tcPr>
          <w:p w14:paraId="45508BB4">
            <w:pPr>
              <w:pStyle w:val="53"/>
            </w:pPr>
            <w:r>
              <w:rPr>
                <w:rFonts w:hint="eastAsia"/>
              </w:rPr>
              <w:t>否（存链下）</w:t>
            </w:r>
          </w:p>
        </w:tc>
      </w:tr>
      <w:tr w14:paraId="58B646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7AA7287F">
            <w:pPr>
              <w:pStyle w:val="53"/>
            </w:pPr>
          </w:p>
        </w:tc>
        <w:tc>
          <w:tcPr>
            <w:tcW w:w="1989" w:type="dxa"/>
            <w:vAlign w:val="center"/>
          </w:tcPr>
          <w:p w14:paraId="79C9973B">
            <w:pPr>
              <w:pStyle w:val="53"/>
            </w:pPr>
            <w:r>
              <w:rPr>
                <w:rFonts w:hint="eastAsia"/>
              </w:rPr>
              <w:t>vehicle_route</w:t>
            </w:r>
          </w:p>
        </w:tc>
        <w:tc>
          <w:tcPr>
            <w:tcW w:w="1790" w:type="dxa"/>
            <w:vAlign w:val="center"/>
          </w:tcPr>
          <w:p w14:paraId="45BB9F74">
            <w:pPr>
              <w:pStyle w:val="53"/>
            </w:pPr>
            <w:r>
              <w:rPr>
                <w:rFonts w:hint="eastAsia"/>
              </w:rPr>
              <w:t>String</w:t>
            </w:r>
          </w:p>
        </w:tc>
        <w:tc>
          <w:tcPr>
            <w:tcW w:w="1764" w:type="dxa"/>
            <w:vAlign w:val="center"/>
          </w:tcPr>
          <w:p w14:paraId="49E10A12">
            <w:pPr>
              <w:pStyle w:val="53"/>
            </w:pPr>
            <w:r>
              <w:rPr>
                <w:rFonts w:hint="eastAsia"/>
              </w:rPr>
              <w:t>脱敏后的运输轨迹坐标集</w:t>
            </w:r>
          </w:p>
        </w:tc>
        <w:tc>
          <w:tcPr>
            <w:tcW w:w="1764" w:type="dxa"/>
            <w:vAlign w:val="center"/>
          </w:tcPr>
          <w:p w14:paraId="594C21B7">
            <w:pPr>
              <w:pStyle w:val="53"/>
            </w:pPr>
            <w:r>
              <w:rPr>
                <w:rFonts w:hint="eastAsia"/>
              </w:rPr>
              <w:t>否（存链下）</w:t>
            </w:r>
          </w:p>
        </w:tc>
      </w:tr>
      <w:tr w14:paraId="5BA6C2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63C5AC83">
            <w:pPr>
              <w:pStyle w:val="53"/>
            </w:pPr>
            <w:r>
              <w:rPr>
                <w:rFonts w:hint="eastAsia"/>
              </w:rPr>
              <w:t>终端销售</w:t>
            </w:r>
          </w:p>
        </w:tc>
        <w:tc>
          <w:tcPr>
            <w:tcW w:w="1989" w:type="dxa"/>
            <w:vAlign w:val="center"/>
          </w:tcPr>
          <w:p w14:paraId="3177F93A">
            <w:pPr>
              <w:pStyle w:val="53"/>
            </w:pPr>
            <w:r>
              <w:rPr>
                <w:rFonts w:hint="eastAsia"/>
              </w:rPr>
              <w:t>retailer_code</w:t>
            </w:r>
          </w:p>
        </w:tc>
        <w:tc>
          <w:tcPr>
            <w:tcW w:w="1790" w:type="dxa"/>
            <w:vAlign w:val="center"/>
          </w:tcPr>
          <w:p w14:paraId="62A10587">
            <w:pPr>
              <w:pStyle w:val="53"/>
            </w:pPr>
            <w:r>
              <w:rPr>
                <w:rFonts w:hint="eastAsia"/>
              </w:rPr>
              <w:t>String</w:t>
            </w:r>
          </w:p>
        </w:tc>
        <w:tc>
          <w:tcPr>
            <w:tcW w:w="1764" w:type="dxa"/>
            <w:vAlign w:val="center"/>
          </w:tcPr>
          <w:p w14:paraId="565DF59E">
            <w:pPr>
              <w:pStyle w:val="53"/>
            </w:pPr>
            <w:r>
              <w:rPr>
                <w:rFonts w:hint="eastAsia"/>
              </w:rPr>
              <w:t>销售商统一社会信用代码标识</w:t>
            </w:r>
          </w:p>
        </w:tc>
        <w:tc>
          <w:tcPr>
            <w:tcW w:w="1764" w:type="dxa"/>
            <w:vAlign w:val="center"/>
          </w:tcPr>
          <w:p w14:paraId="6DA4859D">
            <w:pPr>
              <w:pStyle w:val="53"/>
            </w:pPr>
            <w:r>
              <w:rPr>
                <w:rFonts w:hint="eastAsia"/>
              </w:rPr>
              <w:t>是</w:t>
            </w:r>
          </w:p>
        </w:tc>
      </w:tr>
      <w:tr w14:paraId="073BCC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277B13AC">
            <w:pPr>
              <w:pStyle w:val="53"/>
            </w:pPr>
          </w:p>
        </w:tc>
        <w:tc>
          <w:tcPr>
            <w:tcW w:w="1989" w:type="dxa"/>
            <w:vAlign w:val="center"/>
          </w:tcPr>
          <w:p w14:paraId="37AE7591">
            <w:pPr>
              <w:pStyle w:val="53"/>
            </w:pPr>
            <w:r>
              <w:rPr>
                <w:rFonts w:hint="eastAsia"/>
              </w:rPr>
              <w:t>shelf_time</w:t>
            </w:r>
          </w:p>
        </w:tc>
        <w:tc>
          <w:tcPr>
            <w:tcW w:w="1790" w:type="dxa"/>
            <w:vAlign w:val="center"/>
          </w:tcPr>
          <w:p w14:paraId="3AE10B7A">
            <w:pPr>
              <w:pStyle w:val="53"/>
            </w:pPr>
            <w:r>
              <w:rPr>
                <w:rFonts w:hint="eastAsia"/>
              </w:rPr>
              <w:t>Timestamp</w:t>
            </w:r>
          </w:p>
        </w:tc>
        <w:tc>
          <w:tcPr>
            <w:tcW w:w="1764" w:type="dxa"/>
            <w:vAlign w:val="center"/>
          </w:tcPr>
          <w:p w14:paraId="66820BF4">
            <w:pPr>
              <w:pStyle w:val="53"/>
            </w:pPr>
            <w:r>
              <w:rPr>
                <w:rFonts w:hint="eastAsia"/>
              </w:rPr>
              <w:t>终端商超上架时间戳</w:t>
            </w:r>
          </w:p>
        </w:tc>
        <w:tc>
          <w:tcPr>
            <w:tcW w:w="1764" w:type="dxa"/>
            <w:vAlign w:val="center"/>
          </w:tcPr>
          <w:p w14:paraId="2611782B">
            <w:pPr>
              <w:pStyle w:val="53"/>
            </w:pPr>
            <w:r>
              <w:rPr>
                <w:rFonts w:hint="eastAsia"/>
              </w:rPr>
              <w:t>是</w:t>
            </w:r>
          </w:p>
        </w:tc>
      </w:tr>
    </w:tbl>
    <w:p w14:paraId="2A3FF1DC">
      <w:r>
        <w:rPr>
          <w:rFonts w:hint="eastAsia"/>
        </w:rPr>
        <w:t>基于构建的标准化业务数据集，本文在已部署的国密Hyperledger Fabric与IPFS协同网络中开展了全链路穿透式溯源实证分析。实证流程以特定批次的阿克苏苹果（批次号：AKS-APPLE-202610-001）流转过程为主线。在源头环节，种植基地授权用户通过前端录入采摘时间、施肥记录以及农产品地理标志登记证书等扫描件，底层系统将证书图片等大文件上传至IPFS节点并返回唯一的CID。随后，应用层调用Fabric Go SDK，使用该用户的SM2私钥对包含批次号与CID的交易提案进行数字签名，并广播至区块链网络完成上链确权。进入加工与物流环节后，质检员将权威PDF质检报告录入系统，系统再次触发双存储协同机制，将报告原文交由IPFS分布式托管，仅将报告的SM3哈希值及物流交接的时间戳等轻量级结构化数据打包为交易。排序节点将来自多个环节的交易进行全局排序并打包入块，背书节点验证SM2签名无误后更新本地账本状态。在终端环节，当模拟监管机构与普通消费者发起扫码查询请求时，系统通过智能合约的查询接口，快速检索出该批次苹果跨越多个组织节点的所有历史状态转移记录。消费者不仅能查看到清晰的流转时间轴，还能通过链上锚定的CID直接拉取并核验存储在IPFS中的质检报告原件。</w:t>
      </w:r>
    </w:p>
    <w:p w14:paraId="5FA2F8BB">
      <w:r>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pPr>
        <w:pStyle w:val="3"/>
        <w:spacing w:before="240" w:after="240"/>
      </w:pPr>
      <w:bookmarkStart w:id="84" w:name="_Toc224783831"/>
      <w:bookmarkStart w:id="85" w:name="_Toc9756"/>
      <w:r>
        <w:t>5.</w:t>
      </w:r>
      <w:r>
        <w:rPr>
          <w:rFonts w:hint="eastAsia"/>
        </w:rPr>
        <w:t xml:space="preserve">4 </w:t>
      </w:r>
      <w:r>
        <w:t xml:space="preserve"> 系统功能测试</w:t>
      </w:r>
      <w:bookmarkEnd w:id="84"/>
      <w:bookmarkEnd w:id="85"/>
    </w:p>
    <w:p w14:paraId="2DC12AB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5-4展示了系统的身份认证模块，测试验证了输入合法性校验、错误提示响应以及登录后 JWT 令牌的发放机制，保障了企业级入口的安全。</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9"/>
        <w:gridCol w:w="4430"/>
      </w:tblGrid>
      <w:tr w14:paraId="48DE5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429" w:type="dxa"/>
            <w:tcBorders>
              <w:tl2br w:val="nil"/>
              <w:tr2bl w:val="nil"/>
            </w:tcBorders>
          </w:tcPr>
          <w:p w14:paraId="275EAC0E">
            <w:pPr>
              <w:pStyle w:val="47"/>
              <w:widowControl w:val="0"/>
              <w:spacing w:before="240"/>
            </w:pPr>
            <w:r>
              <w:drawing>
                <wp:inline distT="0" distB="0" distL="0" distR="0">
                  <wp:extent cx="1640205" cy="2185035"/>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36"/>
                          <pic:cNvPicPr>
                            <a:picLocks noChangeAspect="1"/>
                          </pic:cNvPicPr>
                        </pic:nvPicPr>
                        <pic:blipFill>
                          <a:blip r:embed="rId53"/>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pPr>
              <w:pStyle w:val="47"/>
              <w:widowControl w:val="0"/>
              <w:spacing w:before="240"/>
            </w:pPr>
            <w:r>
              <w:drawing>
                <wp:inline distT="0" distB="0" distL="0" distR="0">
                  <wp:extent cx="1461770" cy="2185035"/>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37"/>
                          <pic:cNvPicPr>
                            <a:picLocks noChangeAspect="1"/>
                          </pic:cNvPicPr>
                        </pic:nvPicPr>
                        <pic:blipFill>
                          <a:blip r:embed="rId54"/>
                          <a:stretch>
                            <a:fillRect/>
                          </a:stretch>
                        </pic:blipFill>
                        <pic:spPr>
                          <a:xfrm>
                            <a:off x="0" y="0"/>
                            <a:ext cx="1462360" cy="2185200"/>
                          </a:xfrm>
                          <a:prstGeom prst="rect">
                            <a:avLst/>
                          </a:prstGeom>
                        </pic:spPr>
                      </pic:pic>
                    </a:graphicData>
                  </a:graphic>
                </wp:inline>
              </w:drawing>
            </w:r>
          </w:p>
        </w:tc>
      </w:tr>
      <w:tr w14:paraId="3D9E0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4429" w:type="dxa"/>
            <w:tcBorders>
              <w:tl2br w:val="nil"/>
              <w:tr2bl w:val="nil"/>
            </w:tcBorders>
          </w:tcPr>
          <w:p w14:paraId="14C237BB">
            <w:pPr>
              <w:widowControl w:val="0"/>
              <w:spacing w:line="240" w:lineRule="auto"/>
              <w:ind w:firstLine="0" w:firstLineChars="0"/>
              <w:jc w:val="center"/>
              <w:rPr>
                <w:rFonts w:eastAsia="黑体" w:cs="Times New Roman"/>
                <w:sz w:val="21"/>
                <w:szCs w:val="21"/>
              </w:rPr>
            </w:pPr>
            <w:r>
              <w:rPr>
                <w:rFonts w:eastAsia="黑体" w:cs="Times New Roman"/>
                <w:sz w:val="21"/>
                <w:szCs w:val="21"/>
              </w:rPr>
              <w:t>(a) 授权用户安全登录界面</w:t>
            </w:r>
          </w:p>
        </w:tc>
        <w:tc>
          <w:tcPr>
            <w:tcW w:w="4430" w:type="dxa"/>
            <w:tcBorders>
              <w:tl2br w:val="nil"/>
              <w:tr2bl w:val="nil"/>
            </w:tcBorders>
          </w:tcPr>
          <w:p w14:paraId="79E0BC20">
            <w:pPr>
              <w:widowControl w:val="0"/>
              <w:spacing w:line="240" w:lineRule="auto"/>
              <w:ind w:firstLine="0" w:firstLineChars="0"/>
              <w:jc w:val="center"/>
              <w:rPr>
                <w:rFonts w:eastAsia="黑体" w:cs="Times New Roman"/>
                <w:sz w:val="21"/>
                <w:szCs w:val="21"/>
              </w:rPr>
            </w:pPr>
            <w:r>
              <w:rPr>
                <w:rFonts w:eastAsia="黑体" w:cs="Times New Roman"/>
                <w:sz w:val="21"/>
                <w:szCs w:val="21"/>
              </w:rPr>
              <w:t>(b) 新增供应链角色注册申请</w:t>
            </w:r>
          </w:p>
        </w:tc>
      </w:tr>
      <w:tr w14:paraId="36C4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8859" w:type="dxa"/>
            <w:gridSpan w:val="2"/>
            <w:tcBorders>
              <w:tl2br w:val="nil"/>
              <w:tr2bl w:val="nil"/>
            </w:tcBorders>
          </w:tcPr>
          <w:p w14:paraId="721F5320">
            <w:pPr>
              <w:pStyle w:val="49"/>
              <w:widowControl w:val="0"/>
            </w:pPr>
            <w:bookmarkStart w:id="86" w:name="_Ref224313122"/>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4</w:t>
            </w:r>
            <w:r>
              <w:rPr>
                <w:rFonts w:hint="eastAsia"/>
              </w:rPr>
              <w:fldChar w:fldCharType="end"/>
            </w:r>
            <w:bookmarkEnd w:id="86"/>
            <w:r>
              <w:rPr>
                <w:rFonts w:hint="eastAsia"/>
              </w:rPr>
              <w:t xml:space="preserve">  </w:t>
            </w:r>
            <w:r>
              <w:t>系统登录与注册页面</w:t>
            </w:r>
          </w:p>
        </w:tc>
      </w:tr>
    </w:tbl>
    <w:p w14:paraId="3BFAE851">
      <w:r>
        <w:rPr>
          <w:rFonts w:hint="eastAsia"/>
        </w:rPr>
        <w:t>其次，对供应链各环节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fldChar w:fldCharType="begin"/>
      </w:r>
      <w:r>
        <w:instrText xml:space="preserve"> </w:instrText>
      </w:r>
      <w:r>
        <w:rPr>
          <w:rFonts w:hint="eastAsia"/>
        </w:rPr>
        <w:instrText xml:space="preserve">REF _Ref224651593 \h</w:instrText>
      </w:r>
      <w:r>
        <w:instrText xml:space="preserve"> </w:instrText>
      </w:r>
      <w:r>
        <w:fldChar w:fldCharType="separate"/>
      </w:r>
      <w:r>
        <w:rPr>
          <w:rFonts w:hint="eastAsia"/>
        </w:rPr>
        <w:t>图5-</w:t>
      </w:r>
      <w:r>
        <w:t>5</w:t>
      </w:r>
      <w:r>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32403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23AF51C8">
            <w:pPr>
              <w:pStyle w:val="47"/>
              <w:widowControl w:val="0"/>
              <w:spacing w:before="240"/>
            </w:pPr>
            <w:r>
              <w:drawing>
                <wp:inline distT="0" distB="0" distL="0" distR="0">
                  <wp:extent cx="1758950" cy="1439545"/>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38"/>
                          <pic:cNvPicPr>
                            <a:picLocks noChangeAspect="1"/>
                          </pic:cNvPicPr>
                        </pic:nvPicPr>
                        <pic:blipFill>
                          <a:blip r:embed="rId55"/>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pPr>
              <w:pStyle w:val="47"/>
              <w:widowControl w:val="0"/>
              <w:spacing w:before="240"/>
            </w:pPr>
            <w:r>
              <w:drawing>
                <wp:inline distT="0" distB="0" distL="0" distR="0">
                  <wp:extent cx="1809750" cy="1439545"/>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39"/>
                          <pic:cNvPicPr>
                            <a:picLocks noChangeAspect="1"/>
                          </pic:cNvPicPr>
                        </pic:nvPicPr>
                        <pic:blipFill>
                          <a:blip r:embed="rId56"/>
                          <a:stretch>
                            <a:fillRect/>
                          </a:stretch>
                        </pic:blipFill>
                        <pic:spPr>
                          <a:xfrm>
                            <a:off x="0" y="0"/>
                            <a:ext cx="1810280" cy="1440000"/>
                          </a:xfrm>
                          <a:prstGeom prst="rect">
                            <a:avLst/>
                          </a:prstGeom>
                        </pic:spPr>
                      </pic:pic>
                    </a:graphicData>
                  </a:graphic>
                </wp:inline>
              </w:drawing>
            </w:r>
          </w:p>
        </w:tc>
      </w:tr>
      <w:tr w14:paraId="306AA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648B07CA">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(a) 基地源头种植参数录入</w:t>
            </w:r>
          </w:p>
        </w:tc>
        <w:tc>
          <w:tcPr>
            <w:tcW w:w="4531" w:type="dxa"/>
            <w:tcBorders>
              <w:tl2br w:val="nil"/>
              <w:tr2bl w:val="nil"/>
            </w:tcBorders>
          </w:tcPr>
          <w:p w14:paraId="44B6B5D6">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(b) 产线加工包装批次创建</w:t>
            </w:r>
          </w:p>
        </w:tc>
      </w:tr>
      <w:tr w14:paraId="76F4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071565AF">
            <w:pPr>
              <w:pStyle w:val="47"/>
              <w:widowControl w:val="0"/>
              <w:spacing w:before="240"/>
            </w:pPr>
            <w:r>
              <w:drawing>
                <wp:inline distT="0" distB="0" distL="0" distR="0">
                  <wp:extent cx="1617345" cy="1439545"/>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41"/>
                          <pic:cNvPicPr>
                            <a:picLocks noChangeAspect="1"/>
                          </pic:cNvPicPr>
                        </pic:nvPicPr>
                        <pic:blipFill>
                          <a:blip r:embed="rId57"/>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pPr>
              <w:pStyle w:val="47"/>
              <w:widowControl w:val="0"/>
              <w:spacing w:before="240"/>
            </w:pPr>
            <w:r>
              <w:drawing>
                <wp:inline distT="0" distB="0" distL="0" distR="0">
                  <wp:extent cx="1824990" cy="1439545"/>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42"/>
                          <pic:cNvPicPr>
                            <a:picLocks noChangeAspect="1"/>
                          </pic:cNvPicPr>
                        </pic:nvPicPr>
                        <pic:blipFill>
                          <a:blip r:embed="rId58"/>
                          <a:stretch>
                            <a:fillRect/>
                          </a:stretch>
                        </pic:blipFill>
                        <pic:spPr>
                          <a:xfrm>
                            <a:off x="0" y="0"/>
                            <a:ext cx="1825439" cy="1440000"/>
                          </a:xfrm>
                          <a:prstGeom prst="rect">
                            <a:avLst/>
                          </a:prstGeom>
                        </pic:spPr>
                      </pic:pic>
                    </a:graphicData>
                  </a:graphic>
                </wp:inline>
              </w:drawing>
            </w:r>
          </w:p>
        </w:tc>
      </w:tr>
      <w:tr w14:paraId="0B744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2121EA46">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(c) 权威质检报告文件上链</w:t>
            </w:r>
          </w:p>
        </w:tc>
        <w:tc>
          <w:tcPr>
            <w:tcW w:w="4531" w:type="dxa"/>
            <w:tcBorders>
              <w:tl2br w:val="nil"/>
              <w:tr2bl w:val="nil"/>
            </w:tcBorders>
          </w:tcPr>
          <w:p w14:paraId="2D254FD4">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(d) 运输节点与环境监测登记</w:t>
            </w:r>
          </w:p>
        </w:tc>
      </w:tr>
      <w:tr w14:paraId="15F56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gridSpan w:val="2"/>
            <w:tcBorders>
              <w:tl2br w:val="nil"/>
              <w:tr2bl w:val="nil"/>
            </w:tcBorders>
          </w:tcPr>
          <w:p w14:paraId="07E276D4">
            <w:pPr>
              <w:pStyle w:val="49"/>
              <w:widowControl w:val="0"/>
            </w:pPr>
            <w:bookmarkStart w:id="87" w:name="_Ref224651593"/>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5</w:t>
            </w:r>
            <w:r>
              <w:rPr>
                <w:rFonts w:hint="eastAsia"/>
              </w:rPr>
              <w:fldChar w:fldCharType="end"/>
            </w:r>
            <w:bookmarkEnd w:id="87"/>
            <w:r>
              <w:rPr>
                <w:rFonts w:hint="eastAsia"/>
              </w:rPr>
              <w:t xml:space="preserve">  溯源系统工作界面</w:t>
            </w:r>
          </w:p>
        </w:tc>
      </w:tr>
    </w:tbl>
    <w:p w14:paraId="260F57AD">
      <w:r>
        <w:rPr>
          <w:rFonts w:hint="eastAsia"/>
        </w:rPr>
        <w:t>为了便于政府监管部门与系统管理员统筹大局，系统开发了溯源数据监控大屏及底层的区块浏览器。如</w:t>
      </w:r>
      <w:r>
        <w:fldChar w:fldCharType="begin"/>
      </w:r>
      <w:r>
        <w:instrText xml:space="preserve"> </w:instrText>
      </w:r>
      <w:r>
        <w:rPr>
          <w:rFonts w:hint="eastAsia"/>
        </w:rPr>
        <w:instrText xml:space="preserve">REF _Ref224651662 \h</w:instrText>
      </w:r>
      <w:r>
        <w:instrText xml:space="preserve"> </w:instrText>
      </w:r>
      <w:r>
        <w:fldChar w:fldCharType="separate"/>
      </w:r>
      <w:r>
        <w:rPr>
          <w:rFonts w:hint="eastAsia"/>
        </w:rPr>
        <w:t>图5-</w:t>
      </w:r>
      <w:r>
        <w:t>6</w:t>
      </w:r>
      <w:r>
        <w:fldChar w:fldCharType="end"/>
      </w:r>
      <w:r>
        <w:rPr>
          <w:rFonts w:hint="eastAsia"/>
        </w:rPr>
        <w:t>(a)所示，可视化大屏直观展示了入驻企业总数、实时流转订单以及溯源产品分布情况，实现了供应链数据的宏观态势感知；同时，测试人员可以通过区块链浏览器界面底层校验每一笔被打包生成的区块哈希及交易确认状态。数据成功提交后，需要通过查询功能或直接查看如</w:t>
      </w:r>
      <w:r>
        <w:fldChar w:fldCharType="begin"/>
      </w:r>
      <w:r>
        <w:instrText xml:space="preserve"> </w:instrText>
      </w:r>
      <w:r>
        <w:rPr>
          <w:rFonts w:hint="eastAsia"/>
        </w:rPr>
        <w:instrText xml:space="preserve">REF _Ref224651662 \h</w:instrText>
      </w:r>
      <w:r>
        <w:instrText xml:space="preserve"> </w:instrText>
      </w:r>
      <w:r>
        <w:fldChar w:fldCharType="separate"/>
      </w:r>
      <w:r>
        <w:rPr>
          <w:rFonts w:hint="eastAsia"/>
        </w:rPr>
        <w:t>图5-</w:t>
      </w:r>
      <w:r>
        <w:t>6</w:t>
      </w:r>
      <w:r>
        <w:fldChar w:fldCharType="end"/>
      </w:r>
      <w:r>
        <w:rPr>
          <w:rFonts w:hint="eastAsia"/>
        </w:rPr>
        <w:t>(b)所示的区块链浏览器界面，来验证相关溯源信息是否已准确无误地记录在Fabric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6"/>
        <w:gridCol w:w="4596"/>
      </w:tblGrid>
      <w:tr w14:paraId="03048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35A33C87">
            <w:pPr>
              <w:pStyle w:val="47"/>
              <w:widowControl w:val="0"/>
              <w:spacing w:before="240"/>
            </w:pPr>
            <w:r>
              <w:rPr>
                <w:rFonts w:hint="eastAsia"/>
              </w:rPr>
              <w:drawing>
                <wp:inline distT="0" distB="0" distL="0" distR="0">
                  <wp:extent cx="2828925" cy="1356995"/>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pPr>
              <w:pStyle w:val="47"/>
              <w:widowControl w:val="0"/>
              <w:spacing w:before="240"/>
            </w:pPr>
            <w:r>
              <w:rPr>
                <w:rFonts w:hint="eastAsia"/>
              </w:rPr>
              <w:drawing>
                <wp:inline distT="0" distB="0" distL="0" distR="0">
                  <wp:extent cx="2776855" cy="1356995"/>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14:paraId="45010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5EFFE667">
            <w:pPr>
              <w:widowControl w:val="0"/>
              <w:ind w:firstLine="0" w:firstLineChars="0"/>
              <w:jc w:val="center"/>
              <w:rPr>
                <w:rFonts w:eastAsia="黑体" w:cs="Times New Roman"/>
                <w:sz w:val="21"/>
                <w:szCs w:val="21"/>
              </w:rPr>
            </w:pPr>
            <w:r>
              <w:rPr>
                <w:rFonts w:eastAsia="黑体" w:cs="Times New Roman"/>
                <w:sz w:val="21"/>
                <w:szCs w:val="21"/>
              </w:rPr>
              <w:t>(a) 宏观业务数据监控大屏</w:t>
            </w:r>
          </w:p>
        </w:tc>
        <w:tc>
          <w:tcPr>
            <w:tcW w:w="4531" w:type="dxa"/>
            <w:tcBorders>
              <w:tl2br w:val="nil"/>
              <w:tr2bl w:val="nil"/>
            </w:tcBorders>
          </w:tcPr>
          <w:p w14:paraId="1A36D7C9">
            <w:pPr>
              <w:widowControl w:val="0"/>
              <w:ind w:firstLine="0" w:firstLineChars="0"/>
              <w:jc w:val="center"/>
              <w:rPr>
                <w:rFonts w:eastAsia="黑体" w:cs="Times New Roman"/>
                <w:sz w:val="21"/>
                <w:szCs w:val="21"/>
              </w:rPr>
            </w:pPr>
            <w:r>
              <w:rPr>
                <w:rFonts w:eastAsia="黑体" w:cs="Times New Roman"/>
                <w:sz w:val="21"/>
                <w:szCs w:val="21"/>
              </w:rPr>
              <w:t>(b) 底层区块及交易实时浏览器</w:t>
            </w:r>
          </w:p>
        </w:tc>
      </w:tr>
      <w:tr w14:paraId="0A582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gridSpan w:val="2"/>
            <w:tcBorders>
              <w:tl2br w:val="nil"/>
              <w:tr2bl w:val="nil"/>
            </w:tcBorders>
          </w:tcPr>
          <w:p w14:paraId="536CA73A">
            <w:pPr>
              <w:pStyle w:val="49"/>
              <w:widowControl w:val="0"/>
            </w:pPr>
            <w:bookmarkStart w:id="88" w:name="_Ref224651662"/>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6</w:t>
            </w:r>
            <w:r>
              <w:rPr>
                <w:rFonts w:hint="eastAsia"/>
              </w:rPr>
              <w:fldChar w:fldCharType="end"/>
            </w:r>
            <w:bookmarkEnd w:id="88"/>
            <w:r>
              <w:rPr>
                <w:rFonts w:hint="eastAsia"/>
              </w:rPr>
              <w:t xml:space="preserve">  </w:t>
            </w:r>
            <w:r>
              <w:t>溯源数据宏观展示与底层节点监控系统</w:t>
            </w:r>
          </w:p>
        </w:tc>
      </w:tr>
    </w:tbl>
    <w:p w14:paraId="66BFCFBB">
      <w:r>
        <w:rPr>
          <w:rFonts w:hint="eastAsia"/>
        </w:rPr>
        <w:t>系统面向不同受众提供了双端数据核验机制。而针对终端消费场景，测试人员模拟消费者使用微信小程序直接扫码。如</w:t>
      </w:r>
      <w:r>
        <w:fldChar w:fldCharType="begin"/>
      </w:r>
      <w:r>
        <w:instrText xml:space="preserve"> </w:instrText>
      </w:r>
      <w:r>
        <w:rPr>
          <w:rFonts w:hint="eastAsia"/>
        </w:rPr>
        <w:instrText xml:space="preserve">REF _Ref224313183 \h</w:instrText>
      </w:r>
      <w:r>
        <w:instrText xml:space="preserve"> </w:instrText>
      </w:r>
      <w:r>
        <w:fldChar w:fldCharType="separate"/>
      </w:r>
      <w:r>
        <w:rPr>
          <w:rFonts w:hint="eastAsia"/>
        </w:rPr>
        <w:t>图5-</w:t>
      </w:r>
      <w:r>
        <w:t>7</w:t>
      </w:r>
      <w:r>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2"/>
        <w:gridCol w:w="3494"/>
      </w:tblGrid>
      <w:tr w14:paraId="2C942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02" w:type="dxa"/>
            <w:vAlign w:val="center"/>
          </w:tcPr>
          <w:p w14:paraId="472D5DB3">
            <w:pPr>
              <w:pStyle w:val="47"/>
              <w:widowControl w:val="0"/>
              <w:spacing w:before="240"/>
            </w:pPr>
            <w:r>
              <w:drawing>
                <wp:inline distT="0" distB="0" distL="0" distR="0">
                  <wp:extent cx="952500" cy="1969135"/>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50"/>
                          <pic:cNvPicPr>
                            <a:picLocks noChangeAspect="1"/>
                          </pic:cNvPicPr>
                        </pic:nvPicPr>
                        <pic:blipFill>
                          <a:blip r:embed="rId61"/>
                          <a:stretch>
                            <a:fillRect/>
                          </a:stretch>
                        </pic:blipFill>
                        <pic:spPr>
                          <a:xfrm>
                            <a:off x="0" y="0"/>
                            <a:ext cx="952618" cy="1969200"/>
                          </a:xfrm>
                          <a:prstGeom prst="rect">
                            <a:avLst/>
                          </a:prstGeom>
                        </pic:spPr>
                      </pic:pic>
                    </a:graphicData>
                  </a:graphic>
                </wp:inline>
              </w:drawing>
            </w:r>
          </w:p>
        </w:tc>
        <w:tc>
          <w:tcPr>
            <w:tcW w:w="3494" w:type="dxa"/>
            <w:vAlign w:val="center"/>
          </w:tcPr>
          <w:p w14:paraId="4E8A5964">
            <w:pPr>
              <w:pStyle w:val="47"/>
              <w:widowControl w:val="0"/>
              <w:spacing w:before="240"/>
            </w:pPr>
            <w:r>
              <w:drawing>
                <wp:inline distT="0" distB="0" distL="0" distR="0">
                  <wp:extent cx="939165" cy="1969135"/>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51"/>
                          <pic:cNvPicPr>
                            <a:picLocks noChangeAspect="1"/>
                          </pic:cNvPicPr>
                        </pic:nvPicPr>
                        <pic:blipFill>
                          <a:blip r:embed="rId62"/>
                          <a:stretch>
                            <a:fillRect/>
                          </a:stretch>
                        </pic:blipFill>
                        <pic:spPr>
                          <a:xfrm>
                            <a:off x="0" y="0"/>
                            <a:ext cx="939688" cy="1969200"/>
                          </a:xfrm>
                          <a:prstGeom prst="rect">
                            <a:avLst/>
                          </a:prstGeom>
                        </pic:spPr>
                      </pic:pic>
                    </a:graphicData>
                  </a:graphic>
                </wp:inline>
              </w:drawing>
            </w:r>
          </w:p>
        </w:tc>
      </w:tr>
      <w:tr w14:paraId="604FD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02" w:type="dxa"/>
            <w:vAlign w:val="center"/>
          </w:tcPr>
          <w:p w14:paraId="2EAFEE56">
            <w:pPr>
              <w:widowControl w:val="0"/>
              <w:ind w:firstLine="0" w:firstLineChars="0"/>
              <w:jc w:val="center"/>
              <w:rPr>
                <w:rFonts w:eastAsia="黑体" w:cs="Times New Roman"/>
                <w:sz w:val="21"/>
                <w:szCs w:val="21"/>
              </w:rPr>
            </w:pPr>
            <w:r>
              <w:rPr>
                <w:rFonts w:eastAsia="黑体" w:cs="Times New Roman"/>
                <w:sz w:val="21"/>
                <w:szCs w:val="21"/>
              </w:rPr>
              <w:t>(</w:t>
            </w:r>
            <w:r>
              <w:rPr>
                <w:rFonts w:hint="eastAsia" w:eastAsia="黑体" w:cs="Times New Roman"/>
                <w:sz w:val="21"/>
                <w:szCs w:val="21"/>
              </w:rPr>
              <w:t>a</w:t>
            </w:r>
            <w:r>
              <w:rPr>
                <w:rFonts w:eastAsia="黑体" w:cs="Times New Roman"/>
                <w:sz w:val="21"/>
                <w:szCs w:val="21"/>
              </w:rPr>
              <w:t>) 小程序消费者扫码入口</w:t>
            </w:r>
          </w:p>
        </w:tc>
        <w:tc>
          <w:tcPr>
            <w:tcW w:w="3494" w:type="dxa"/>
            <w:vAlign w:val="center"/>
          </w:tcPr>
          <w:p w14:paraId="2E5725BF">
            <w:pPr>
              <w:widowControl w:val="0"/>
              <w:ind w:firstLine="0" w:firstLineChars="0"/>
              <w:jc w:val="center"/>
              <w:rPr>
                <w:rFonts w:eastAsia="黑体" w:cs="Times New Roman"/>
                <w:sz w:val="21"/>
                <w:szCs w:val="21"/>
              </w:rPr>
            </w:pPr>
            <w:r>
              <w:rPr>
                <w:rFonts w:eastAsia="黑体" w:cs="Times New Roman"/>
                <w:sz w:val="21"/>
                <w:szCs w:val="21"/>
              </w:rPr>
              <w:t>(</w:t>
            </w:r>
            <w:r>
              <w:rPr>
                <w:rFonts w:hint="eastAsia" w:eastAsia="黑体" w:cs="Times New Roman"/>
                <w:sz w:val="21"/>
                <w:szCs w:val="21"/>
              </w:rPr>
              <w:t>b</w:t>
            </w:r>
            <w:r>
              <w:rPr>
                <w:rFonts w:eastAsia="黑体" w:cs="Times New Roman"/>
                <w:sz w:val="21"/>
                <w:szCs w:val="21"/>
              </w:rPr>
              <w:t>) 小程序时间轴防伪溯源凭证</w:t>
            </w:r>
          </w:p>
        </w:tc>
      </w:tr>
    </w:tbl>
    <w:p w14:paraId="545CB64F">
      <w:pPr>
        <w:pStyle w:val="49"/>
      </w:pPr>
      <w:bookmarkStart w:id="89" w:name="_Ref224313183"/>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7</w:t>
      </w:r>
      <w:r>
        <w:rPr>
          <w:rFonts w:hint="eastAsia"/>
        </w:rPr>
        <w:fldChar w:fldCharType="end"/>
      </w:r>
      <w:bookmarkEnd w:id="89"/>
      <w:r>
        <w:rPr>
          <w:rFonts w:hint="eastAsia"/>
        </w:rPr>
        <w:t xml:space="preserve">  小程序端全链路溯源核验界面</w:t>
      </w:r>
    </w:p>
    <w:p w14:paraId="03CAE5D8">
      <w: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IPFS分布式存储系统下载相关证明文件进行验证。还需测试系统的并发查询能力，模拟多用户同时访问的场景，评估系统在高负载下的稳定性和响应速度。</w:t>
      </w:r>
      <w:r>
        <w:rPr>
          <w:rFonts w:hint="eastAsia"/>
        </w:rPr>
        <w:t>如</w:t>
      </w:r>
      <w:r>
        <w:fldChar w:fldCharType="begin"/>
      </w:r>
      <w:r>
        <w:instrText xml:space="preserve"> </w:instrText>
      </w:r>
      <w:r>
        <w:rPr>
          <w:rFonts w:hint="eastAsia"/>
        </w:rPr>
        <w:instrText xml:space="preserve">REF _Ref224313197 \h</w:instrText>
      </w:r>
      <w:r>
        <w:instrText xml:space="preserve"> </w:instrText>
      </w:r>
      <w:r>
        <w:fldChar w:fldCharType="separate"/>
      </w:r>
      <w:r>
        <w:rPr>
          <w:rFonts w:hint="eastAsia"/>
        </w:rPr>
        <w:t>图5-</w:t>
      </w:r>
      <w:r>
        <w:t>8</w:t>
      </w:r>
      <w:r>
        <w:fldChar w:fldCharType="end"/>
      </w:r>
      <w:r>
        <w:rPr>
          <w:rFonts w:hint="eastAsia"/>
        </w:rPr>
        <w:t>，展示了Web端溯源节点检索展示。</w:t>
      </w:r>
    </w:p>
    <w:p w14:paraId="2D6BE370">
      <w:pPr>
        <w:pStyle w:val="47"/>
        <w:spacing w:before="240"/>
        <w:rPr>
          <w:rFonts w:cstheme="minorBidi"/>
          <w:color w:val="000000"/>
        </w:rPr>
      </w:pPr>
      <w:r>
        <w:rPr>
          <w:rFonts w:cstheme="minorBidi"/>
          <w:color w:val="000000"/>
        </w:rPr>
        <w:drawing>
          <wp:inline distT="0" distB="0" distL="0" distR="0">
            <wp:extent cx="3704590" cy="4319905"/>
            <wp:effectExtent l="0" t="0" r="0" b="4445"/>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52"/>
                    <pic:cNvPicPr>
                      <a:picLocks noChangeAspect="1"/>
                    </pic:cNvPicPr>
                  </pic:nvPicPr>
                  <pic:blipFill>
                    <a:blip r:embed="rId63"/>
                    <a:stretch>
                      <a:fillRect/>
                    </a:stretch>
                  </pic:blipFill>
                  <pic:spPr>
                    <a:xfrm>
                      <a:off x="0" y="0"/>
                      <a:ext cx="3705133" cy="4320000"/>
                    </a:xfrm>
                    <a:prstGeom prst="rect">
                      <a:avLst/>
                    </a:prstGeom>
                  </pic:spPr>
                </pic:pic>
              </a:graphicData>
            </a:graphic>
          </wp:inline>
        </w:drawing>
      </w:r>
    </w:p>
    <w:p w14:paraId="1E58C3C3">
      <w:pPr>
        <w:pStyle w:val="49"/>
      </w:pPr>
      <w:bookmarkStart w:id="90" w:name="_Ref224313197"/>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8</w:t>
      </w:r>
      <w:r>
        <w:rPr>
          <w:rFonts w:hint="eastAsia"/>
        </w:rPr>
        <w:fldChar w:fldCharType="end"/>
      </w:r>
      <w:bookmarkEnd w:id="90"/>
      <w:r>
        <w:rPr>
          <w:rFonts w:hint="eastAsia"/>
        </w:rPr>
        <w:t xml:space="preserve">  </w:t>
      </w:r>
      <w:r>
        <w:t>Web端溯源节点检索展示</w:t>
      </w:r>
    </w:p>
    <w:p w14:paraId="4E5AC7D0">
      <w:pPr>
        <w:pStyle w:val="3"/>
        <w:spacing w:before="240" w:after="240"/>
      </w:pPr>
      <w:bookmarkStart w:id="91" w:name="_Toc14539"/>
      <w:bookmarkStart w:id="92" w:name="_Toc224783832"/>
      <w:r>
        <w:t>5.</w:t>
      </w:r>
      <w:r>
        <w:rPr>
          <w:rFonts w:hint="eastAsia"/>
        </w:rPr>
        <w:t xml:space="preserve">5 </w:t>
      </w:r>
      <w:r>
        <w:t xml:space="preserve"> 系统性能评估</w:t>
      </w:r>
      <w:bookmarkEnd w:id="91"/>
      <w:bookmarkEnd w:id="92"/>
    </w:p>
    <w:p w14:paraId="0BB04457">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r>
        <w:rPr>
          <w:rFonts w:hint="eastAsia"/>
        </w:rPr>
        <w:t>分别在10至200的不同并发用户数下，对系统的溯源记录上链写操作接口和溯源查询读操作接口进行了压测。同时，将本文的“国密版Fabric”与采用ECDSA和SHA256算法的“标准版Fabric”进行了对比。结果如</w:t>
      </w:r>
      <w:r>
        <w:fldChar w:fldCharType="begin"/>
      </w:r>
      <w:r>
        <w:instrText xml:space="preserve"> </w:instrText>
      </w:r>
      <w:r>
        <w:rPr>
          <w:rFonts w:hint="eastAsia"/>
        </w:rPr>
        <w:instrText xml:space="preserve">REF _Ref224313208 \h</w:instrText>
      </w:r>
      <w:r>
        <w:instrText xml:space="preserve"> </w:instrText>
      </w:r>
      <w:r>
        <w:fldChar w:fldCharType="separate"/>
      </w:r>
      <w:r>
        <w:rPr>
          <w:rFonts w:hint="eastAsia"/>
        </w:rPr>
        <w:t>图5-</w:t>
      </w:r>
      <w:r>
        <w:t>9</w:t>
      </w:r>
      <w:r>
        <w:fldChar w:fldCharType="end"/>
      </w:r>
      <w:r>
        <w:rPr>
          <w:rFonts w:hint="eastAsia"/>
        </w:rPr>
        <w:t>所示。</w:t>
      </w:r>
    </w:p>
    <w:p w14:paraId="4B65B252">
      <w:pPr>
        <w:pStyle w:val="47"/>
        <w:spacing w:before="240"/>
      </w:pPr>
      <w:r>
        <w:drawing>
          <wp:inline distT="0" distB="0" distL="0" distR="0">
            <wp:extent cx="4831715" cy="2879725"/>
            <wp:effectExtent l="0" t="0" r="6985"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53"/>
                    <pic:cNvPicPr>
                      <a:picLocks noChangeAspect="1"/>
                    </pic:cNvPicPr>
                  </pic:nvPicPr>
                  <pic:blipFill>
                    <a:blip r:embed="rId64"/>
                    <a:stretch>
                      <a:fillRect/>
                    </a:stretch>
                  </pic:blipFill>
                  <pic:spPr>
                    <a:xfrm>
                      <a:off x="0" y="0"/>
                      <a:ext cx="4832326" cy="2880000"/>
                    </a:xfrm>
                    <a:prstGeom prst="rect">
                      <a:avLst/>
                    </a:prstGeom>
                  </pic:spPr>
                </pic:pic>
              </a:graphicData>
            </a:graphic>
          </wp:inline>
        </w:drawing>
      </w:r>
    </w:p>
    <w:p w14:paraId="02D4B971">
      <w:pPr>
        <w:pStyle w:val="49"/>
      </w:pPr>
      <w:bookmarkStart w:id="93" w:name="_Ref224313208"/>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9</w:t>
      </w:r>
      <w:r>
        <w:rPr>
          <w:rFonts w:hint="eastAsia"/>
        </w:rPr>
        <w:fldChar w:fldCharType="end"/>
      </w:r>
      <w:bookmarkEnd w:id="93"/>
      <w:r>
        <w:rPr>
          <w:rFonts w:hint="eastAsia"/>
        </w:rPr>
        <w:t xml:space="preserve">  </w:t>
      </w:r>
      <w:r>
        <w:t>TPS并发曲线</w:t>
      </w:r>
    </w:p>
    <w:p w14:paraId="2626B7C1">
      <w:r>
        <w:rPr>
          <w:rFonts w:hint="eastAsia"/>
        </w:rPr>
        <w:t>由</w:t>
      </w:r>
      <w:r>
        <w:fldChar w:fldCharType="begin"/>
      </w:r>
      <w:r>
        <w:instrText xml:space="preserve"> </w:instrText>
      </w:r>
      <w:r>
        <w:rPr>
          <w:rFonts w:hint="eastAsia"/>
        </w:rPr>
        <w:instrText xml:space="preserve">REF _Ref224313208 \h</w:instrText>
      </w:r>
      <w:r>
        <w:instrText xml:space="preserve"> </w:instrText>
      </w:r>
      <w:r>
        <w:fldChar w:fldCharType="separate"/>
      </w:r>
      <w:r>
        <w:rPr>
          <w:rFonts w:hint="eastAsia"/>
        </w:rPr>
        <w:t>图5-</w:t>
      </w:r>
      <w:r>
        <w:t>9</w:t>
      </w:r>
      <w:r>
        <w:fldChar w:fldCharType="end"/>
      </w:r>
      <w:r>
        <w:rPr>
          <w:rFonts w:hint="eastAsia"/>
        </w:rPr>
        <w:t>可知，在溯源查询读操作场景下，由于主要依赖MySQL与Redis缓存，系统表现出极高的吞吐量，在100并发时TPS达到峰值834.2事务/秒。在数据上链写操作场景下，国密版Fabric的峰值TPS约为198.2事务/秒。虽然相比标准版Fabric（312.5事务/秒）性能有所下降，但对于农业溯源这一非高频交易场景，接近200的TPS处理能力已完全能够满足实际业务需求。</w:t>
      </w:r>
    </w:p>
    <w:p w14:paraId="36643D6E">
      <w:r>
        <w:rPr>
          <w:rFonts w:hint="eastAsia"/>
        </w:rPr>
        <w:t>此外，</w:t>
      </w:r>
      <w:r>
        <w:fldChar w:fldCharType="begin"/>
      </w:r>
      <w:r>
        <w:instrText xml:space="preserve"> </w:instrText>
      </w:r>
      <w:r>
        <w:rPr>
          <w:rFonts w:hint="eastAsia"/>
        </w:rPr>
        <w:instrText xml:space="preserve">REF _Ref224651782 \h</w:instrText>
      </w:r>
      <w:r>
        <w:instrText xml:space="preserve"> </w:instrText>
      </w:r>
      <w:r>
        <w:fldChar w:fldCharType="separate"/>
      </w:r>
      <w:r>
        <w:rPr>
          <w:rFonts w:hint="eastAsia"/>
        </w:rPr>
        <w:t>图5-</w:t>
      </w:r>
      <w:r>
        <w:t>10</w:t>
      </w:r>
      <w:r>
        <w:fldChar w:fldCharType="end"/>
      </w:r>
      <w:r>
        <w:rPr>
          <w:rFonts w:hint="eastAsia"/>
        </w:rPr>
        <w:t>展示了系统在极端并发压力下的表现。当并发数超过150时，系统 TPS 开始出现瓶颈并缓慢下降，同时平均延迟显著上升。但在100并发以内，系统错误率保持在0.12%以下，展现了良好的稳定性。</w:t>
      </w:r>
    </w:p>
    <w:p w14:paraId="1901763C">
      <w:pPr>
        <w:pStyle w:val="47"/>
        <w:spacing w:before="240"/>
      </w:pPr>
      <w:r>
        <w:drawing>
          <wp:inline distT="0" distB="0" distL="0" distR="0">
            <wp:extent cx="4829175" cy="2879725"/>
            <wp:effectExtent l="0" t="0" r="9525"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54"/>
                    <pic:cNvPicPr>
                      <a:picLocks noChangeAspect="1"/>
                    </pic:cNvPicPr>
                  </pic:nvPicPr>
                  <pic:blipFill>
                    <a:blip r:embed="rId65"/>
                    <a:stretch>
                      <a:fillRect/>
                    </a:stretch>
                  </pic:blipFill>
                  <pic:spPr>
                    <a:xfrm>
                      <a:off x="0" y="0"/>
                      <a:ext cx="4829645" cy="2880000"/>
                    </a:xfrm>
                    <a:prstGeom prst="rect">
                      <a:avLst/>
                    </a:prstGeom>
                  </pic:spPr>
                </pic:pic>
              </a:graphicData>
            </a:graphic>
          </wp:inline>
        </w:drawing>
      </w:r>
    </w:p>
    <w:p w14:paraId="26F0FE4B">
      <w:pPr>
        <w:pStyle w:val="49"/>
      </w:pPr>
      <w:bookmarkStart w:id="94" w:name="_Ref224651782"/>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10</w:t>
      </w:r>
      <w:r>
        <w:rPr>
          <w:rFonts w:hint="eastAsia"/>
        </w:rPr>
        <w:fldChar w:fldCharType="end"/>
      </w:r>
      <w:bookmarkEnd w:id="94"/>
      <w:r>
        <w:rPr>
          <w:rFonts w:hint="eastAsia"/>
        </w:rPr>
        <w:t xml:space="preserve">  </w:t>
      </w:r>
      <w:r>
        <w:t>TPS并发曲线延迟并发曲线</w:t>
      </w:r>
    </w:p>
    <w:p w14:paraId="065858D1">
      <w:pPr>
        <w:sectPr>
          <w:headerReference r:id="rId23" w:type="default"/>
          <w:pgSz w:w="11905" w:h="16838"/>
          <w:pgMar w:top="1701" w:right="1418" w:bottom="1418" w:left="1418" w:header="1304" w:footer="1021" w:gutter="0"/>
          <w:cols w:space="0" w:num="1"/>
          <w:docGrid w:linePitch="312" w:charSpace="0"/>
        </w:sectPr>
      </w:pPr>
      <w:r>
        <w:rPr>
          <w:rFonts w:hint="eastAsia"/>
        </w:rPr>
        <w:t>通过对上述两方面的性能初步评估，我们可以对系统的实际运行效率有一个大致的了解。如果测试结果显示某些关键操作的响应时间过长，或者系统在预期的并发负载下TPS过低、延迟过高，那么就需要进一步深入分析性能瓶颈的具体原因（例如，是智能合约执行效率低下、数据库查询缓慢、IPFS存取速度不足，还是Fabric网络共识过程耗时过长等），并据此制定相应的优化策略，如优化代码逻辑、改进数据结构、调整系统配置、增加硬件资源等，以提升系统的整体性能表现，确保其能够满足实际业务场景的需求。</w:t>
      </w:r>
    </w:p>
    <w:p w14:paraId="06540E0A">
      <w:pPr>
        <w:pStyle w:val="2"/>
        <w:spacing w:before="240" w:after="240"/>
      </w:pPr>
      <w:bookmarkStart w:id="95" w:name="_Toc2622"/>
      <w:bookmarkStart w:id="96" w:name="_Toc224783833"/>
      <w:r>
        <w:t>第</w:t>
      </w:r>
      <w:r>
        <w:rPr>
          <w:rFonts w:hint="eastAsia"/>
        </w:rPr>
        <w:t>6</w:t>
      </w:r>
      <w:r>
        <w:t xml:space="preserve">章 </w:t>
      </w:r>
      <w:r>
        <w:rPr>
          <w:rFonts w:hint="eastAsia"/>
        </w:rPr>
        <w:t xml:space="preserve"> </w:t>
      </w:r>
      <w:r>
        <w:t>结论与展望</w:t>
      </w:r>
      <w:bookmarkEnd w:id="95"/>
      <w:bookmarkEnd w:id="96"/>
    </w:p>
    <w:p w14:paraId="61AB4D61">
      <w:pPr>
        <w:pStyle w:val="3"/>
        <w:spacing w:before="240" w:after="240"/>
      </w:pPr>
      <w:bookmarkStart w:id="97" w:name="_Toc224783834"/>
      <w:bookmarkStart w:id="98" w:name="_Toc18387"/>
      <w:r>
        <w:t xml:space="preserve">6.1 </w:t>
      </w:r>
      <w:r>
        <w:rPr>
          <w:rFonts w:hint="eastAsia"/>
        </w:rPr>
        <w:t xml:space="preserve"> </w:t>
      </w:r>
      <w:r>
        <w:t>研究结论总结</w:t>
      </w:r>
      <w:bookmarkEnd w:id="97"/>
      <w:bookmarkEnd w:id="98"/>
    </w:p>
    <w:p w14:paraId="0A83A9C1">
      <w:pPr>
        <w:rPr>
          <w:rFonts w:hint="eastAsia"/>
        </w:rPr>
      </w:pPr>
      <w:bookmarkStart w:id="99" w:name="_Toc19964"/>
      <w:r>
        <w:rPr>
          <w:rFonts w:hint="eastAsia"/>
        </w:rPr>
        <w:t>本文针对基于区块链的农产品溯源关键技术问题进行了深入研究，主要研究成果包括：</w:t>
      </w:r>
    </w:p>
    <w:p w14:paraId="78140BB4">
      <w:pPr>
        <w:rPr>
          <w:rFonts w:hint="eastAsia"/>
        </w:rPr>
      </w:pPr>
      <w:r>
        <w:rPr>
          <w:rFonts w:hint="eastAsia"/>
        </w:rPr>
        <w:t>1. 设计了一套基于Hyperledger Fabric联盟链的农产品溯源整体方案，明确了供应链各环节的数据上链策略和参与方的角色定位。</w:t>
      </w:r>
    </w:p>
    <w:p w14:paraId="3411FA3E">
      <w:pPr>
        <w:rPr>
          <w:rFonts w:hint="eastAsia"/>
        </w:rPr>
      </w:pPr>
      <w:r>
        <w:rPr>
          <w:rFonts w:hint="eastAsia"/>
        </w:rPr>
        <w:t>2. 提出了区块链与IPFS协同的链上链下双存储数据管理模式，有效解决了区块链直接存储大文件面临的性能瓶颈和成本问题。</w:t>
      </w:r>
    </w:p>
    <w:p w14:paraId="30B9EE1F">
      <w:pPr>
        <w:rPr>
          <w:rFonts w:hint="eastAsia"/>
        </w:rPr>
      </w:pPr>
      <w:r>
        <w:rPr>
          <w:rFonts w:hint="eastAsia"/>
        </w:rPr>
        <w:t>3. 完成了国密SM2、SM3、SM4算法在Hyperledger Fabric平台的深度集成，实现了从密钥管理到交易签名的全链条国密化改造，满足了国内农产品数据的合规性要求。</w:t>
      </w:r>
    </w:p>
    <w:p w14:paraId="67F0EDAE">
      <w:pPr>
        <w:rPr>
          <w:rFonts w:hint="eastAsia"/>
        </w:rPr>
      </w:pPr>
      <w:r>
        <w:rPr>
          <w:rFonts w:hint="eastAsia"/>
        </w:rPr>
        <w:t>4. 搭建了实际可运行的农产品溯源系统原型，通过阿克苏苹果供应链的实证验证，验证了该方案的整体可行性与技术优越性。</w:t>
      </w:r>
    </w:p>
    <w:p w14:paraId="6209E9A5">
      <w:r>
        <w:rPr>
          <w:rFonts w:hint="eastAsia"/>
        </w:rPr>
        <w:t>5. 发现并总结了在联盟链环境下实现高效溯源、保护参与方隐私、确保数据安全的一系列关键技术问题的解决方案。</w:t>
      </w:r>
    </w:p>
    <w:p w14:paraId="1BE44941">
      <w:pPr>
        <w:pStyle w:val="3"/>
        <w:spacing w:before="240" w:after="240"/>
      </w:pPr>
      <w:bookmarkStart w:id="100" w:name="_Toc224783835"/>
      <w:r>
        <w:t xml:space="preserve">6.2 </w:t>
      </w:r>
      <w:r>
        <w:rPr>
          <w:rFonts w:hint="eastAsia"/>
        </w:rPr>
        <w:t xml:space="preserve"> </w:t>
      </w:r>
      <w:r>
        <w:t>研究不足与展望</w:t>
      </w:r>
      <w:bookmarkEnd w:id="99"/>
      <w:bookmarkEnd w:id="100"/>
    </w:p>
    <w:p w14:paraId="50CE5B8E">
      <w:pPr>
        <w:rPr>
          <w:rFonts w:hint="eastAsia"/>
        </w:rPr>
      </w:pPr>
      <w:r>
        <w:rPr>
          <w:rFonts w:hint="eastAsia"/>
        </w:rPr>
        <w:t>虽然本研究取得了重要的研究成果，但仍存在一些局限性和未来改进的方向：</w:t>
      </w:r>
    </w:p>
    <w:p w14:paraId="179B323A">
      <w:pPr>
        <w:rPr>
          <w:rFonts w:hint="eastAsia"/>
        </w:rPr>
      </w:pPr>
      <w:r>
        <w:rPr>
          <w:rFonts w:hint="eastAsia"/>
        </w:rPr>
        <w:t>1. 跨链互操作性：目前系统仅支持单一的Hyperledger Fabric链网，未来可以研究与其他区块链平台的跨链交互机制，实现农产品溯源信息在多个区块链系统间的互联互通。</w:t>
      </w:r>
    </w:p>
    <w:p w14:paraId="37E2942B">
      <w:pPr>
        <w:rPr>
          <w:rFonts w:hint="eastAsia"/>
        </w:rPr>
      </w:pPr>
      <w:r>
        <w:rPr>
          <w:rFonts w:hint="eastAsia"/>
        </w:rPr>
        <w:t>2. 隐私保护增强：虽然系统通过通道机制实现了一定程度的数据隐私保护，但后续可以引入零知识证明、安全多方计算等先进的密码学技术，进一步增强隐私保护能力。</w:t>
      </w:r>
    </w:p>
    <w:p w14:paraId="0A5AF8D6">
      <w:pPr>
        <w:rPr>
          <w:rFonts w:hint="eastAsia"/>
        </w:rPr>
      </w:pPr>
      <w:r>
        <w:rPr>
          <w:rFonts w:hint="eastAsia"/>
        </w:rPr>
        <w:t>3. 物联网前沿技术集成：未来可以更深度地集成物联网设备，实现农产品从生产到销售全过程的实时监测数据自动上链，提高溯源数据的真实性与时效性。</w:t>
      </w:r>
    </w:p>
    <w:p w14:paraId="5F08DA98">
      <w:pPr>
        <w:rPr>
          <w:rFonts w:hint="eastAsia"/>
        </w:rPr>
      </w:pPr>
      <w:r>
        <w:rPr>
          <w:rFonts w:hint="eastAsia"/>
        </w:rPr>
        <w:t>4. 系统可扩展性优化：当系统应用到大规模、跨地域的农产品溯源网络时，需要进一步优化共识机制、分片技术等，提高系统的可扩展性和处理能力。</w:t>
      </w:r>
    </w:p>
    <w:p w14:paraId="13B428CC">
      <w:r>
        <w:rPr>
          <w:rFonts w:hint="eastAsia"/>
        </w:rPr>
        <w:t>总体而言，本研究为基于区块链的农产品溯源系统的实现提供了完整的技术方案和实践经验，为农产品安全保障、消费者权益保护和农业产业现代化做出了有意义的贡献。</w:t>
      </w:r>
    </w:p>
    <w:p w14:paraId="10B686CE"/>
    <w:p w14:paraId="4D1629E2">
      <w:pPr>
        <w:spacing w:line="240" w:lineRule="auto"/>
        <w:ind w:firstLine="0" w:firstLineChars="0"/>
        <w:jc w:val="left"/>
        <w:sectPr>
          <w:headerReference r:id="rId24" w:type="default"/>
          <w:pgSz w:w="11905" w:h="16838"/>
          <w:pgMar w:top="1701" w:right="1418" w:bottom="1418" w:left="1418" w:header="1304" w:footer="1021" w:gutter="0"/>
          <w:cols w:space="0" w:num="1"/>
          <w:docGrid w:linePitch="312" w:charSpace="0"/>
        </w:sectPr>
      </w:pPr>
    </w:p>
    <w:p w14:paraId="0571FB85">
      <w:pPr>
        <w:pStyle w:val="2"/>
        <w:spacing w:before="240" w:after="240"/>
      </w:pPr>
      <w:bookmarkStart w:id="101" w:name="_Toc16568"/>
      <w:bookmarkStart w:id="102" w:name="_Toc224783836"/>
      <w:r>
        <w:rPr>
          <w:rFonts w:hint="eastAsia"/>
        </w:rPr>
        <w:t>参考文献</w:t>
      </w:r>
      <w:bookmarkEnd w:id="101"/>
      <w:bookmarkEnd w:id="102"/>
    </w:p>
    <w:p w14:paraId="2D8CC368">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刘忠建．农产品质量安全检测工作优化策略探究[J]．广东蚕业，2025，59(5)：43-45．</w:t>
      </w:r>
    </w:p>
    <w:p w14:paraId="2EEFCF1A">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朱祉琴．浅谈食品卫生法与安全现状分析[J]．食品安全导刊，2020(18)：38-39．</w:t>
      </w:r>
    </w:p>
    <w:p w14:paraId="66FC6938">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王新庄．食品安全问题探讨及法律规制研究——评《食品安全法原理》[J]．食品安全质量检测学报，2022，13(17)：5769．</w:t>
      </w:r>
    </w:p>
    <w:p w14:paraId="7393A657">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赵阳，孟慧敏．我国重要产品追溯体系建设实践和对策建议[J]．轻工标准与质量，2024(5)：131-134．</w:t>
      </w:r>
    </w:p>
    <w:p w14:paraId="13BDACAE">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孙传恒，朱文颖，邢斌，等．中国农产品质量安全可追溯体系发展历程与展望[J]．农业工程学报，2025，41(12)：1-14．</w:t>
      </w:r>
    </w:p>
    <w:p w14:paraId="3855F42D">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周文欣．基于区块链技术的农产品溯源系统面临的问题及对策[J]．南方农机，2021，52(24)：108-110．</w:t>
      </w:r>
    </w:p>
    <w:p w14:paraId="0EFB5F54">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葛宏义，吴旭阳，蒋玉英，等．基于区块链技术的粮油食品溯源研究进展及展望[J]．农业工程学报，2023，39(5)：214-223．</w:t>
      </w:r>
    </w:p>
    <w:p w14:paraId="6AA3724D">
      <w:pPr>
        <w:pStyle w:val="60"/>
        <w:keepNext w:val="0"/>
        <w:keepLines w:val="0"/>
        <w:pageBreakBefore w:val="0"/>
        <w:widowControl w:val="0"/>
        <w:kinsoku/>
        <w:wordWrap w:val="0"/>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NAKAMOTO S. Bitcoin: a peer-to-peer electronic cash system[EB/OL]. (2008-10-31)[2026-03-19]. https://bitcoin.org/bitcoin.pdf.</w:t>
      </w:r>
    </w:p>
    <w:p w14:paraId="303995A0">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胡祥培，都牧，孔祥维，等．基于区块链的农产品供应链溯源研究综述[J]．管理科学学报，2024，27(5)：1-12．</w:t>
      </w:r>
    </w:p>
    <w:p w14:paraId="4A32E9A4">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吴三斌．基于区块链的农产品溯源系统研究[J]．南方农机，2025，56(10)：15-18．</w:t>
      </w:r>
    </w:p>
    <w:p w14:paraId="133E33F2">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汪文娟，张萌萌．区块链技术在农产品溯源中的应用研究[J]．中国物流与采购，2025(17)：52-53．</w:t>
      </w:r>
    </w:p>
    <w:p w14:paraId="04274005">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周志平，高爽，唐霞．基于区块链技术在农产品溯源体系中应用的研究[J]．食品工业，2025，46(8)：263-265．</w:t>
      </w:r>
    </w:p>
    <w:p w14:paraId="62905195">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文瑶．大数据赋能区块链农产品溯源应用研究[J]．农村经济与科技，2024，35(21)：225-228．</w:t>
      </w:r>
    </w:p>
    <w:p w14:paraId="52BCD0F2">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曹磊颖．基于区块链技术的食用农产品溯源系统[D]．南昌：南昌大学，2022．</w:t>
      </w:r>
    </w:p>
    <w:p w14:paraId="5002EB45">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王仕勋．轻量级区块链架构在农产品供应链溯源中的应用研究——以香蕉供应链为例[J]．黄冈职业技术学院学报，2025，27(6)：77-83．</w:t>
      </w:r>
    </w:p>
    <w:p w14:paraId="51E2E666">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李萍．基于区块链与物联网融合技术的农产品溯源优化系统研究[J]．南方农机，2025，56(18)：86-89，94．</w:t>
      </w:r>
    </w:p>
    <w:p w14:paraId="0590DEDA">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WANG L, XU L, ZHENG Z, et al. Smart contract-based agricultural food supply chain traceability[J]. IEEE Access, 2021, 9: 9296-9307.</w:t>
      </w:r>
    </w:p>
    <w:p w14:paraId="027B02BF">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HU S, HUANG S, HUANG J, et al. Blockchain and edge computing technology enabling organic agricultural supply chain: a framework solution to trust crisis[J]. Computers and Industrial Engineering, 2020, 148: 106726.</w:t>
      </w:r>
    </w:p>
    <w:p w14:paraId="7F54D39B">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LU Y, LI P, XU H. A food anti-counterfeiting traceability system based on blockchain and internet of things[J]. Procedia Computer Science, 2022, 199: 629-636.</w:t>
      </w:r>
    </w:p>
    <w:p w14:paraId="7DE33208">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YIU N C K. Decentralizing supply chain anti-counterfeiting and traceability systems using blockchain technology[J]. Future Internet, 2021, 13(4): 84.</w:t>
      </w:r>
    </w:p>
    <w:p w14:paraId="4A6B815E">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DEY S, SAHA S, SINGH A K, et al. FoodSQRBlock: digitizing food production and the supply chain with blockchain and QR code in the cloud[J]. Sustainability, 2021, 13(6): 3486.</w:t>
      </w:r>
    </w:p>
    <w:p w14:paraId="3F2B1F90">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DEY S, SAHA S, SINGH A K, et al. SmartNoshWaste: using blockchain, machine learning, cloud computing and QR code to reduce food waste in decentralized web 3.0 enabled smart cities[J]. Smart Cities, 2022, 5(1): 162-176.</w:t>
      </w:r>
    </w:p>
    <w:p w14:paraId="3E724C69">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张新，彭祥贞，李悦，等．基于可信区块链和可信标识的粮油食品全供应链信息追溯模型[J]．农业大数据学报，2022，4(1)：35-48．</w:t>
      </w:r>
    </w:p>
    <w:p w14:paraId="71EB4A2C">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唐豪，易文龙，赵应丁，等．基于区块链的农产品可信检测数据存储方法[J]．科学技术与工程，2022，22(24)：10631-10637．</w:t>
      </w:r>
    </w:p>
    <w:p w14:paraId="602343CA">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周颖玉，王海英，柯平，等．基于区块链的开放政府数据“链上链下-双存储”共享模型研究[J]．情报杂志，2023，42(9)：188-195．</w:t>
      </w:r>
    </w:p>
    <w:p w14:paraId="65C46E3F">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张净，唐恒睿，刘晓梅．基于区块链及IPFS的农产品多链追溯系统研究[J]．中国农机化学报，2024，45(7)：127-134．</w:t>
      </w:r>
    </w:p>
    <w:p w14:paraId="7496F5FE">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曹琪，阮树骅，陈兴蜀，等．Hyperledger Fabric平台的国密算法嵌入研究[J]．网络与信息安全学报，2021，7(1)：65-75．</w:t>
      </w:r>
    </w:p>
    <w:p w14:paraId="0DA337EB">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王晶宇，马兆丰，徐单恒，等．支持国密算法的区块链交易数据隐私保护方案[J]．信息网络安全，2023，23(</w:t>
      </w:r>
      <w:r>
        <w:rPr>
          <w:rFonts w:hint="eastAsia" w:ascii="Times New Roman" w:hAnsi="Times New Roman" w:cs="Times New Roman"/>
          <w:lang w:val="en-US" w:eastAsia="zh-CN"/>
        </w:rPr>
        <w:t>3</w:t>
      </w:r>
      <w:r>
        <w:rPr>
          <w:rFonts w:hint="default" w:ascii="Times New Roman" w:hAnsi="Times New Roman" w:cs="Times New Roman"/>
        </w:rPr>
        <w:t>)：84-95．</w:t>
      </w:r>
    </w:p>
    <w:p w14:paraId="7D518422">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于跃，曹丽英，杨玉竹，等．基于国密算法的食用菌区块链数据加密研究[J]．无线电工程，2023，53(9)：2067-2073．</w:t>
      </w:r>
    </w:p>
    <w:p w14:paraId="1F8A9A06">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刘丁宁．基于国密SM2批量验签的区块链系统的研究与应用[D]．北京：北京邮电大学，2022．</w:t>
      </w:r>
    </w:p>
    <w:p w14:paraId="1BB7402D">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ANGELO M, ORAZIO T. A blockchain-based system for agri-food supply chain traceability management[J]. SN Computer Science, 2022, 3(4): 279.</w:t>
      </w:r>
    </w:p>
    <w:p w14:paraId="6BDA927A">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LIXING W, YULIN H, ZHENNING W. Design of a blockchain-enabled traceability system framework for food supply chains[J]. Foods, 2022, 11(5): 744.</w:t>
      </w:r>
    </w:p>
    <w:p w14:paraId="5B38C324">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GUO H, XU W, LIN M, et al. Design of a blockchain-enabled traceability system for Pleurotus ostreatus supply chains[J]. Foods, 2025, 14(22): 3959.</w:t>
      </w:r>
    </w:p>
    <w:p w14:paraId="3FEE7D16">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许继平，王健，张新，等．区块链驱动的稻米供应链信息监管模型研究[J]．农业机械学报，2021，52(5)：202-211，101．</w:t>
      </w:r>
    </w:p>
    <w:p w14:paraId="157ED0A4">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张新，彭祥贞，许继平，等．基</w:t>
      </w:r>
      <w:bookmarkStart w:id="106" w:name="_GoBack"/>
      <w:bookmarkEnd w:id="106"/>
      <w:r>
        <w:rPr>
          <w:rFonts w:hint="default" w:ascii="Times New Roman" w:hAnsi="Times New Roman" w:cs="Times New Roman"/>
        </w:rPr>
        <w:t>于区块链智能合约的稻米供应链动态监管模型[J]．农业机械学报，2022，53(1)：370-382．</w:t>
      </w:r>
    </w:p>
    <w:p w14:paraId="23D4D2B2">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TABATABAEI M H, VITENBERG R, VEERARAGAVAN N R. Understanding blockchain: definitions, architecture, design, and system comparison[J]. Computer Science Review, 2023, 50: 100589.</w:t>
      </w:r>
    </w:p>
    <w:p w14:paraId="70B9C03C">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王卓．典型区块链技术的发展综述[J]．电子技术，2025，54(1)：114-115．</w:t>
      </w:r>
    </w:p>
    <w:p w14:paraId="14ECE7AA">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倪雪莉，马卓，王群．区块链P2P网络及安全研究[J]．计算机工程与应用，2024，60(5)：17-29．</w:t>
      </w:r>
    </w:p>
    <w:p w14:paraId="6B28FCAA">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司冰茹，肖江，刘存扬，等．区块链网络综述[J]．软件学报，2024，35(2)：773-799．</w:t>
      </w:r>
    </w:p>
    <w:p w14:paraId="364D8128">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CASTRO M, LISKOV B. Practical Byzantine fault tolerance[C]//Proceedings of the Third Symposium on Operating Systems Design and Implementation (OSDI). Berkeley: USENIX Association, 1999: 173-186.</w:t>
      </w:r>
    </w:p>
    <w:p w14:paraId="504C6C08">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ONGARO D, OUSTERHOUT J. In search of an understandable consensus algorithm[C]//USENIX Annual Technical Conference. Berkeley: USENIX Association, 2014: 305-319.</w:t>
      </w:r>
    </w:p>
    <w:p w14:paraId="23EF95EE">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袁勇，王飞跃．区块链技术发展现状与展望[J]．自动化学报，2016，42(4)：481-494．</w:t>
      </w:r>
    </w:p>
    <w:p w14:paraId="23A1EEBC">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 xml:space="preserve">ANDROULAKI E, BARGER A, BORTNIKOV V, et al. Hyperledger Fabric: a distributed operating system for permissioned blockchains[C]//Proceedings of the Thirteenth EuroSys Conference. </w:t>
      </w:r>
      <w:r>
        <w:rPr>
          <w:rFonts w:hint="eastAsia" w:ascii="Times New Roman" w:hAnsi="Times New Roman" w:cs="Times New Roman"/>
          <w:lang w:val="en-US" w:eastAsia="zh-CN"/>
        </w:rPr>
        <w:t>New York</w:t>
      </w:r>
      <w:r>
        <w:rPr>
          <w:rFonts w:hint="default" w:ascii="Times New Roman" w:hAnsi="Times New Roman" w:cs="Times New Roman"/>
        </w:rPr>
        <w:t>: ACM, 2018: 1-15.</w:t>
      </w:r>
    </w:p>
    <w:p w14:paraId="71F7FA4C">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张瑞星．基于区块链技术的食品溯源平台关键技术研究[D]．成都：电子科技大学，2021．</w:t>
      </w:r>
    </w:p>
    <w:p w14:paraId="52B1929F">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蒋司琪．基于区块链技术的有机农产品溯源系统的设计与实现[D]．西安：西安电子科技大学，2022．</w:t>
      </w:r>
    </w:p>
    <w:p w14:paraId="5F800670">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陈秋强．基于Hyperledger Fabric的畜禽产品区块链溯源系统架构研究[J]．当代畜禽养殖业，2021(3)：50-52．</w:t>
      </w:r>
    </w:p>
    <w:p w14:paraId="1CDD7649">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SZABO N. Formalizing and securing relationships on public networks[J]. First Monday, 1997, 2(9): 1-6.</w:t>
      </w:r>
    </w:p>
    <w:p w14:paraId="7550BEBD">
      <w:pPr>
        <w:pStyle w:val="60"/>
        <w:keepNext w:val="0"/>
        <w:keepLines w:val="0"/>
        <w:pageBreakBefore w:val="0"/>
        <w:widowControl w:val="0"/>
        <w:kinsoku/>
        <w:wordWrap w:val="0"/>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BENET J. IPFS-content addressed, versioned, P2P file system[EB/OL]. (2014-07-14)[2026-03-19]. https://arxiv.org/abs/1407.3561.</w:t>
      </w:r>
    </w:p>
    <w:p w14:paraId="386DB790">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BABU S, DEVARAJAN H. Agro-food supply chain traceability using blockchain and IPFS[J]. International Journal of Advanced Computer Science and Applications, 2023, 14(1): 393-399.</w:t>
      </w:r>
    </w:p>
    <w:p w14:paraId="58C5D63A">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KUMAR R D, PRATAP M Y, SURBHIT A, et al. Data secure application: an application that allows developers to store user data securely using blockchain and IPFS[J]. Multimedia Tools and Applications, 2023, 83(15): 45491-45517.</w:t>
      </w:r>
    </w:p>
    <w:p w14:paraId="17F95484">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WEN F, WANG Z, QU L, et al. Enhancing secure multi-group data sharing through integration of IPFS and Hyperledger Fabric[J]. PeerJ Computer Science, 2024, 10: e1962.</w:t>
      </w:r>
    </w:p>
    <w:p w14:paraId="4283596B">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冯家琦．基于区块链的数据溯源方法研究与应用[D]．重庆：重庆邮电大学，2021．</w:t>
      </w:r>
    </w:p>
    <w:p w14:paraId="22A0580C">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国家密码管理局．SM2椭圆曲线公钥密码算法：第1部分：总则：GB/T 32918.1-2016[S]．北京：中国标准出版社，2016．</w:t>
      </w:r>
    </w:p>
    <w:p w14:paraId="5A98D52B">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国家密码管理局．信息安全技术 SM3密码杂凑算法：GB/T 32905-2016[S]．北京：中国标准出版社，2016．</w:t>
      </w:r>
    </w:p>
    <w:p w14:paraId="479320C1">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国家密码管理局．信息安全技术 SM4分组密码算法：GB/T 32907-2016[S]．北京：中国标准出版社，2016．</w:t>
      </w:r>
    </w:p>
    <w:p w14:paraId="63C5D091">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LU J H, JUANATAS A R, ABISADO B M. Enhancing security in instant messaging systems with a hybrid SM2, SM3, and SM4 encryption framework[J]. PLoS One, 2025, 20(9): e0332665.</w:t>
      </w:r>
    </w:p>
    <w:p w14:paraId="5316657E">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王家峰．基于混合算法的互联网访问用户身份认证方法[J]．齐齐哈尔大学学报(自然科学版)，2024，40(3)：5-10．</w:t>
      </w:r>
    </w:p>
    <w:p w14:paraId="5CD40922">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国家质量监督检验检疫总局，国家标准化管理委员会．农产品追溯要求 果蔬：GB/T 29373-2012[S]．北京：中国标准出版社，2012．</w:t>
      </w:r>
    </w:p>
    <w:p w14:paraId="49C5CC79">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rPr>
          <w:rFonts w:hint="default" w:ascii="Times New Roman" w:hAnsi="Times New Roman" w:cs="Times New Roman"/>
        </w:rPr>
      </w:pPr>
      <w:r>
        <w:rPr>
          <w:rFonts w:hint="default" w:ascii="Times New Roman" w:hAnsi="Times New Roman" w:cs="Times New Roman"/>
        </w:rPr>
        <w:t>阿克苏地区</w:t>
      </w:r>
      <w:r>
        <w:rPr>
          <w:rFonts w:hint="eastAsia" w:ascii="Times New Roman" w:hAnsi="Times New Roman" w:cs="Times New Roman"/>
          <w:lang w:val="en-US" w:eastAsia="zh-CN"/>
        </w:rPr>
        <w:t>苹果协会</w:t>
      </w:r>
      <w:r>
        <w:rPr>
          <w:rFonts w:hint="default" w:ascii="Times New Roman" w:hAnsi="Times New Roman" w:cs="Times New Roman"/>
        </w:rPr>
        <w:t>．阿克苏苹果质量追溯规范：T/ARAA 005-2023[S]．阿克苏</w:t>
      </w:r>
      <w:r>
        <w:rPr>
          <w:rFonts w:hint="eastAsia" w:ascii="Times New Roman" w:hAnsi="Times New Roman" w:cs="Times New Roman"/>
          <w:lang w:eastAsia="zh-CN"/>
        </w:rPr>
        <w:t>：</w:t>
      </w:r>
      <w:r>
        <w:rPr>
          <w:rFonts w:hint="default" w:ascii="Times New Roman" w:hAnsi="Times New Roman" w:cs="Times New Roman"/>
        </w:rPr>
        <w:t>阿克苏地区</w:t>
      </w:r>
      <w:r>
        <w:rPr>
          <w:rFonts w:hint="eastAsia" w:ascii="Times New Roman" w:hAnsi="Times New Roman" w:cs="Times New Roman"/>
          <w:lang w:val="en-US" w:eastAsia="zh-CN"/>
        </w:rPr>
        <w:t>苹果协会，</w:t>
      </w:r>
      <w:r>
        <w:rPr>
          <w:rFonts w:hint="default" w:ascii="Times New Roman" w:hAnsi="Times New Roman" w:cs="Times New Roman"/>
        </w:rPr>
        <w:t>2023．</w:t>
      </w:r>
    </w:p>
    <w:p w14:paraId="0DAE8055">
      <w:pPr>
        <w:pStyle w:val="60"/>
        <w:keepNext w:val="0"/>
        <w:keepLines w:val="0"/>
        <w:pageBreakBefore w:val="0"/>
        <w:widowControl w:val="0"/>
        <w:kinsoku/>
        <w:wordWrap/>
        <w:overflowPunct/>
        <w:topLinePunct w:val="0"/>
        <w:autoSpaceDE/>
        <w:autoSpaceDN/>
        <w:bidi w:val="0"/>
        <w:adjustRightInd/>
        <w:snapToGrid/>
        <w:spacing w:line="400" w:lineRule="exact"/>
        <w:ind w:left="425" w:leftChars="0" w:hanging="425" w:firstLineChars="0"/>
        <w:textAlignment w:val="auto"/>
      </w:pPr>
      <w:r>
        <w:rPr>
          <w:rFonts w:hint="default" w:ascii="Times New Roman" w:hAnsi="Times New Roman" w:cs="Times New Roman"/>
        </w:rPr>
        <w:t>于跃，曹丽英，杨玉竹，等．基于国密算法的食用菌区块链数据加密研究[J]．无线电工程，2023，53(9)：2067-2073．</w:t>
      </w:r>
    </w:p>
    <w:p w14:paraId="6054C2DD">
      <w:pPr>
        <w:wordWrap w:val="0"/>
        <w:spacing w:line="400" w:lineRule="exact"/>
        <w:ind w:firstLine="0" w:firstLineChars="0"/>
        <w:jc w:val="left"/>
        <w:rPr>
          <w:rFonts w:cstheme="minorBidi"/>
          <w:color w:val="000000"/>
          <w:sz w:val="21"/>
          <w:szCs w:val="21"/>
        </w:rPr>
        <w:sectPr>
          <w:headerReference r:id="rId25" w:type="default"/>
          <w:pgSz w:w="11905" w:h="16838"/>
          <w:pgMar w:top="1701" w:right="1418" w:bottom="1418" w:left="1418" w:header="1304" w:footer="1021" w:gutter="0"/>
          <w:cols w:space="0" w:num="1"/>
          <w:docGrid w:linePitch="312" w:charSpace="0"/>
        </w:sectPr>
      </w:pPr>
    </w:p>
    <w:p w14:paraId="2EC478CB">
      <w:pPr>
        <w:pStyle w:val="2"/>
        <w:spacing w:before="240" w:after="240"/>
      </w:pPr>
      <w:bookmarkStart w:id="103" w:name="_Toc224783837"/>
      <w:bookmarkStart w:id="104" w:name="_Toc21257"/>
      <w:r>
        <w:t>致谢</w:t>
      </w:r>
      <w:bookmarkEnd w:id="103"/>
      <w:bookmarkEnd w:id="104"/>
    </w:p>
    <w:p w14:paraId="16FD508D">
      <w:r>
        <w:rPr>
          <w:rFonts w:hint="eastAsia"/>
        </w:rPr>
        <w:t>行文至此，本论文的各项研究工作已基本画上句号。这篇论文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r>
        <w:rPr>
          <w:rFonts w:hint="eastAsia"/>
        </w:rPr>
        <w:t>除了学业层面的指引，日常生活中我也屡次感受到导师的关怀。依稀回想起初入课题组的迷茫时期，正是得益于导师那番推心置腹的交谈，彻底扫清了我的自我怀疑，从而为后续攻坚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6A09E8D">
      <w:pPr>
        <w:sectPr>
          <w:headerReference r:id="rId26" w:type="default"/>
          <w:pgSz w:w="11905" w:h="16838"/>
          <w:pgMar w:top="1701" w:right="1418" w:bottom="1418" w:left="1418" w:header="1304" w:footer="1021" w:gutter="0"/>
          <w:cols w:space="0" w:num="1"/>
          <w:docGrid w:linePitch="312" w:charSpace="0"/>
        </w:sectPr>
      </w:pPr>
      <w:r>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p w14:paraId="6F145845">
      <w:pPr>
        <w:pStyle w:val="2"/>
        <w:spacing w:before="240" w:after="240"/>
      </w:pPr>
      <w:bookmarkStart w:id="105" w:name="_Toc224783838"/>
      <w:r>
        <w:rPr>
          <w:rFonts w:hint="eastAsia"/>
        </w:rPr>
        <w:t>作者简历</w:t>
      </w:r>
      <w:bookmarkEnd w:id="105"/>
    </w:p>
    <w:p w14:paraId="0AD8CE33">
      <w:pPr>
        <w:pStyle w:val="58"/>
        <w:ind w:firstLine="480"/>
      </w:pPr>
      <w:r>
        <w:rPr>
          <w:rFonts w:hint="eastAsia"/>
        </w:rPr>
        <w:t>柏小康，男，硕士在读；研究方向：农业信息化</w:t>
      </w:r>
    </w:p>
    <w:sectPr>
      <w:headerReference r:id="rId27" w:type="default"/>
      <w:pgSz w:w="11905" w:h="16838"/>
      <w:pgMar w:top="1701" w:right="1418" w:bottom="1418" w:left="1418" w:header="1304" w:footer="1021" w:gutter="0"/>
      <w:cols w:space="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SimSun-ExtB">
    <w:panose1 w:val="02010609060101010101"/>
    <w:charset w:val="86"/>
    <w:family w:val="modern"/>
    <w:pitch w:val="default"/>
    <w:sig w:usb0="00000001" w:usb1="02000000" w:usb2="00000000" w:usb3="00000000" w:csb0="00040001"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5D4F4">
    <w:pPr>
      <w:pStyle w:val="10"/>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FAC5F">
    <w:pPr>
      <w:pStyle w:val="10"/>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91855">
    <w:pPr>
      <w:pStyle w:val="10"/>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A36F4">
    <w:pPr>
      <w:pStyle w:val="10"/>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E9A40">
    <w:pPr>
      <w:pStyle w:val="10"/>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01B3">
    <w:pPr>
      <w:pStyle w:val="10"/>
      <w:ind w:firstLine="360"/>
      <w:rPr>
        <w:rFonts w:hint="eastAsia"/>
      </w:rPr>
    </w:pPr>
  </w:p>
  <w:p w14:paraId="255902D3"/>
  <w:p w14:paraId="62CE277A"/>
  <w:p w14:paraId="19CD507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1A224">
    <w:pPr>
      <w:pStyle w:val="10"/>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9226543"/>
      <w:docPartObj>
        <w:docPartGallery w:val="AutoText"/>
      </w:docPartObj>
    </w:sdtPr>
    <w:sdtContent>
      <w:p w14:paraId="13B8F529">
        <w:pPr>
          <w:pStyle w:val="10"/>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0B00E">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EA2B1">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F62E6">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270E8">
    <w:pPr>
      <w:pStyle w:val="11"/>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68CD2">
    <w:pPr>
      <w:pStyle w:val="11"/>
    </w:pPr>
  </w:p>
  <w:p w14:paraId="31055F48"/>
  <w:p w14:paraId="362524E6"/>
  <w:p w14:paraId="4A0559EE"/>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3B05B">
    <w:pPr>
      <w:pStyle w:val="11"/>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A63C3">
    <w:pPr>
      <w:pStyle w:val="11"/>
    </w:pPr>
    <w:r>
      <w:rPr>
        <w:rFonts w:hint="eastAsia"/>
      </w:rPr>
      <w:t>塔里木大学硕士学位论文                                                    第1章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363C4">
    <w:pPr>
      <w:pStyle w:val="11"/>
    </w:pPr>
    <w:r>
      <w:rPr>
        <w:rFonts w:hint="eastAsia"/>
      </w:rPr>
      <w:t>塔里木大学硕士学位论文                                第2章  区块链相关理论与技术基础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84608">
    <w:pPr>
      <w:pStyle w:val="11"/>
    </w:pPr>
    <w:r>
      <w:rPr>
        <w:rFonts w:hint="eastAsia"/>
      </w:rPr>
      <w:t xml:space="preserve">塔里木大学硕士学位论文                      </w:t>
    </w:r>
    <w:r>
      <w:t>第</w:t>
    </w:r>
    <w:r>
      <w:rPr>
        <w:rFonts w:hint="eastAsia"/>
      </w:rPr>
      <w:t>3</w:t>
    </w:r>
    <w:r>
      <w:t>章</w:t>
    </w:r>
    <w:r>
      <w:rPr>
        <w:rFonts w:hint="eastAsia"/>
      </w:rPr>
      <w:t xml:space="preserve"> </w:t>
    </w:r>
    <w:r>
      <w:t xml:space="preserve"> 农产品区块链溯源方案设计与</w:t>
    </w:r>
    <w:r>
      <w:rPr>
        <w:rFonts w:hint="eastAsia"/>
      </w:rPr>
      <w:t>系统设计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534EB">
    <w:pPr>
      <w:pStyle w:val="11"/>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D5E56">
    <w:pPr>
      <w:pStyle w:val="11"/>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72CC4">
    <w:pPr>
      <w:pStyle w:val="11"/>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2AD9F">
    <w:pPr>
      <w:pStyle w:val="11"/>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21A1">
    <w:pPr>
      <w:pStyle w:val="11"/>
      <w:pBdr>
        <w:bottom w:val="double" w:color="auto" w:sz="8" w:space="1"/>
      </w:pBdr>
      <w:rPr>
        <w:rFonts w:hint="eastAsia" w:ascii="楷体" w:hAnsi="楷体" w:cs="楷体"/>
        <w:szCs w:val="21"/>
      </w:rPr>
    </w:pPr>
    <w:r>
      <w:rPr>
        <w:rFonts w:hint="eastAsia" w:ascii="楷体" w:hAnsi="楷体" w:cs="楷体"/>
        <w:szCs w:val="21"/>
      </w:rPr>
      <w:t xml:space="preserve">塔里木大学硕士学位论文                                                            </w:t>
    </w:r>
    <w:r>
      <w:rPr>
        <w:rFonts w:hint="eastAsia" w:ascii="楷体" w:hAnsi="楷体" w:cs="楷体"/>
        <w:szCs w:val="21"/>
      </w:rPr>
      <w:fldChar w:fldCharType="begin"/>
    </w:r>
    <w:r>
      <w:rPr>
        <w:rFonts w:hint="eastAsia" w:ascii="楷体" w:hAnsi="楷体" w:cs="楷体"/>
        <w:szCs w:val="21"/>
      </w:rPr>
      <w:instrText xml:space="preserve"> STYLEREF  "标题 1,A111111111"  \* MERGEFORMAT </w:instrText>
    </w:r>
    <w:r>
      <w:rPr>
        <w:rFonts w:hint="eastAsia" w:ascii="楷体" w:hAnsi="楷体" w:cs="楷体"/>
        <w:szCs w:val="21"/>
      </w:rPr>
      <w:fldChar w:fldCharType="separate"/>
    </w:r>
    <w:r>
      <w:rPr>
        <w:b/>
      </w:rPr>
      <w:t>错误！未定义样式。</w:t>
    </w:r>
    <w:r>
      <w:rPr>
        <w:rFonts w:hint="eastAsia" w:ascii="楷体" w:hAnsi="楷体" w:cs="楷体"/>
        <w:szCs w:val="21"/>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0BDE4">
    <w:pPr>
      <w:pStyle w:val="11"/>
      <w:pBdr>
        <w:bottom w:val="double" w:color="auto" w:sz="8" w:space="1"/>
      </w:pBdr>
      <w:rPr>
        <w:rFonts w:hint="eastAsia" w:ascii="楷体" w:hAnsi="楷体" w:cs="楷体"/>
        <w:szCs w:val="21"/>
      </w:rPr>
    </w:pPr>
    <w:r>
      <w:rPr>
        <w:rFonts w:hint="eastAsia" w:ascii="楷体" w:hAnsi="楷体" w:cs="楷体"/>
        <w:szCs w:val="21"/>
      </w:rPr>
      <w:t xml:space="preserve">塔里木大学硕士学位论文                                                        </w:t>
    </w:r>
    <w:r>
      <w:rPr>
        <w:rFonts w:hint="eastAsia" w:ascii="楷体" w:hAnsi="楷体" w:cs="楷体"/>
        <w:szCs w:val="21"/>
      </w:rPr>
      <w:fldChar w:fldCharType="begin"/>
    </w:r>
    <w:r>
      <w:rPr>
        <w:rFonts w:hint="eastAsia" w:ascii="楷体" w:hAnsi="楷体" w:cs="楷体"/>
        <w:szCs w:val="21"/>
      </w:rPr>
      <w:instrText xml:space="preserve"> STYLEREF  "标题 1,A111111111"  \* MERGEFORMAT </w:instrText>
    </w:r>
    <w:r>
      <w:rPr>
        <w:rFonts w:hint="eastAsia" w:ascii="楷体" w:hAnsi="楷体" w:cs="楷体"/>
        <w:szCs w:val="21"/>
      </w:rPr>
      <w:fldChar w:fldCharType="separate"/>
    </w:r>
    <w:r>
      <w:rPr>
        <w:b/>
      </w:rPr>
      <w:t>错误！未定义样式。</w:t>
    </w:r>
    <w:r>
      <w:rPr>
        <w:rFonts w:hint="eastAsia" w:ascii="楷体" w:hAnsi="楷体" w:cs="楷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68238"/>
    <w:multiLevelType w:val="singleLevel"/>
    <w:tmpl w:val="04668238"/>
    <w:lvl w:ilvl="0" w:tentative="0">
      <w:start w:val="1"/>
      <w:numFmt w:val="decimal"/>
      <w:pStyle w:val="60"/>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240"/>
  <w:drawingGridVerticalSpacing w:val="-7946"/>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551"/>
    <w:rsid w:val="00000D5E"/>
    <w:rsid w:val="00002C84"/>
    <w:rsid w:val="00003033"/>
    <w:rsid w:val="00004CCF"/>
    <w:rsid w:val="00006021"/>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0F13"/>
    <w:rsid w:val="000321DF"/>
    <w:rsid w:val="0003277C"/>
    <w:rsid w:val="00034354"/>
    <w:rsid w:val="00035A4C"/>
    <w:rsid w:val="00035D73"/>
    <w:rsid w:val="00036EA5"/>
    <w:rsid w:val="0003766E"/>
    <w:rsid w:val="00040495"/>
    <w:rsid w:val="00041E91"/>
    <w:rsid w:val="000436FE"/>
    <w:rsid w:val="00044CF6"/>
    <w:rsid w:val="000468A5"/>
    <w:rsid w:val="00046999"/>
    <w:rsid w:val="00055EAB"/>
    <w:rsid w:val="000576D5"/>
    <w:rsid w:val="000607D7"/>
    <w:rsid w:val="00064918"/>
    <w:rsid w:val="00064E49"/>
    <w:rsid w:val="000650A0"/>
    <w:rsid w:val="00065953"/>
    <w:rsid w:val="00065C6F"/>
    <w:rsid w:val="0006680A"/>
    <w:rsid w:val="00067D1C"/>
    <w:rsid w:val="000715BE"/>
    <w:rsid w:val="00072BB5"/>
    <w:rsid w:val="000734F2"/>
    <w:rsid w:val="000739D5"/>
    <w:rsid w:val="00074641"/>
    <w:rsid w:val="00075F0D"/>
    <w:rsid w:val="000769BC"/>
    <w:rsid w:val="000779BC"/>
    <w:rsid w:val="00080520"/>
    <w:rsid w:val="000815F7"/>
    <w:rsid w:val="0008271C"/>
    <w:rsid w:val="000831A4"/>
    <w:rsid w:val="000848B7"/>
    <w:rsid w:val="00085299"/>
    <w:rsid w:val="00086A8C"/>
    <w:rsid w:val="00087EEE"/>
    <w:rsid w:val="0009089A"/>
    <w:rsid w:val="00094D61"/>
    <w:rsid w:val="000A0161"/>
    <w:rsid w:val="000A1428"/>
    <w:rsid w:val="000A1C2D"/>
    <w:rsid w:val="000A21BB"/>
    <w:rsid w:val="000A3665"/>
    <w:rsid w:val="000A4277"/>
    <w:rsid w:val="000A50F1"/>
    <w:rsid w:val="000A5ADD"/>
    <w:rsid w:val="000A76C0"/>
    <w:rsid w:val="000A788F"/>
    <w:rsid w:val="000B0218"/>
    <w:rsid w:val="000B1073"/>
    <w:rsid w:val="000B284B"/>
    <w:rsid w:val="000B4E38"/>
    <w:rsid w:val="000B5F28"/>
    <w:rsid w:val="000B74B5"/>
    <w:rsid w:val="000C0C70"/>
    <w:rsid w:val="000C288B"/>
    <w:rsid w:val="000C2E7F"/>
    <w:rsid w:val="000C3168"/>
    <w:rsid w:val="000C52D2"/>
    <w:rsid w:val="000C569D"/>
    <w:rsid w:val="000C5909"/>
    <w:rsid w:val="000C5EFB"/>
    <w:rsid w:val="000C68AF"/>
    <w:rsid w:val="000C6FCD"/>
    <w:rsid w:val="000C76CD"/>
    <w:rsid w:val="000D04C9"/>
    <w:rsid w:val="000D27BC"/>
    <w:rsid w:val="000D2A04"/>
    <w:rsid w:val="000D2D19"/>
    <w:rsid w:val="000D39CA"/>
    <w:rsid w:val="000D3EA6"/>
    <w:rsid w:val="000D4486"/>
    <w:rsid w:val="000E2310"/>
    <w:rsid w:val="000E2D24"/>
    <w:rsid w:val="000E4A5E"/>
    <w:rsid w:val="000E4FFC"/>
    <w:rsid w:val="000E5426"/>
    <w:rsid w:val="000E6C00"/>
    <w:rsid w:val="000E7858"/>
    <w:rsid w:val="000F0FE7"/>
    <w:rsid w:val="000F2894"/>
    <w:rsid w:val="000F3496"/>
    <w:rsid w:val="000F4D29"/>
    <w:rsid w:val="000F61AA"/>
    <w:rsid w:val="001007BF"/>
    <w:rsid w:val="00100C2C"/>
    <w:rsid w:val="001010AD"/>
    <w:rsid w:val="001025E6"/>
    <w:rsid w:val="00107006"/>
    <w:rsid w:val="00110968"/>
    <w:rsid w:val="001112C0"/>
    <w:rsid w:val="001126F3"/>
    <w:rsid w:val="0011306F"/>
    <w:rsid w:val="00113925"/>
    <w:rsid w:val="00114503"/>
    <w:rsid w:val="001174B4"/>
    <w:rsid w:val="001211F6"/>
    <w:rsid w:val="0012179C"/>
    <w:rsid w:val="00121BBC"/>
    <w:rsid w:val="00122CA7"/>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57ED3"/>
    <w:rsid w:val="00160835"/>
    <w:rsid w:val="00161C4E"/>
    <w:rsid w:val="00162674"/>
    <w:rsid w:val="00163D21"/>
    <w:rsid w:val="0016471A"/>
    <w:rsid w:val="00165816"/>
    <w:rsid w:val="001669BE"/>
    <w:rsid w:val="001702ED"/>
    <w:rsid w:val="001717D3"/>
    <w:rsid w:val="00171BCC"/>
    <w:rsid w:val="00172823"/>
    <w:rsid w:val="00172FF3"/>
    <w:rsid w:val="00173BAB"/>
    <w:rsid w:val="00173D6B"/>
    <w:rsid w:val="00174C6B"/>
    <w:rsid w:val="0017725E"/>
    <w:rsid w:val="00177AF0"/>
    <w:rsid w:val="00180C79"/>
    <w:rsid w:val="00180EEC"/>
    <w:rsid w:val="00181587"/>
    <w:rsid w:val="00181987"/>
    <w:rsid w:val="0018254D"/>
    <w:rsid w:val="00182BA9"/>
    <w:rsid w:val="00183C63"/>
    <w:rsid w:val="0018404D"/>
    <w:rsid w:val="00185325"/>
    <w:rsid w:val="00186D28"/>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7BC"/>
    <w:rsid w:val="001E148A"/>
    <w:rsid w:val="001E2416"/>
    <w:rsid w:val="001E4014"/>
    <w:rsid w:val="001E433A"/>
    <w:rsid w:val="001E542F"/>
    <w:rsid w:val="001E5470"/>
    <w:rsid w:val="001E5B4B"/>
    <w:rsid w:val="001F0578"/>
    <w:rsid w:val="001F1951"/>
    <w:rsid w:val="001F3ABC"/>
    <w:rsid w:val="001F4223"/>
    <w:rsid w:val="001F4369"/>
    <w:rsid w:val="001F4922"/>
    <w:rsid w:val="001F4D9A"/>
    <w:rsid w:val="001F603F"/>
    <w:rsid w:val="001F7A54"/>
    <w:rsid w:val="00200CBA"/>
    <w:rsid w:val="0020119D"/>
    <w:rsid w:val="002022C0"/>
    <w:rsid w:val="00202D22"/>
    <w:rsid w:val="00203A39"/>
    <w:rsid w:val="00203B97"/>
    <w:rsid w:val="002041F5"/>
    <w:rsid w:val="00204AD9"/>
    <w:rsid w:val="0020647B"/>
    <w:rsid w:val="0020663C"/>
    <w:rsid w:val="00207FC8"/>
    <w:rsid w:val="00214FC2"/>
    <w:rsid w:val="0021522A"/>
    <w:rsid w:val="0021753A"/>
    <w:rsid w:val="002175DD"/>
    <w:rsid w:val="0022073A"/>
    <w:rsid w:val="00223FA4"/>
    <w:rsid w:val="00224747"/>
    <w:rsid w:val="00224911"/>
    <w:rsid w:val="002269BF"/>
    <w:rsid w:val="00231DD9"/>
    <w:rsid w:val="00232B6B"/>
    <w:rsid w:val="00233408"/>
    <w:rsid w:val="00236319"/>
    <w:rsid w:val="002364E2"/>
    <w:rsid w:val="002369C4"/>
    <w:rsid w:val="00236A70"/>
    <w:rsid w:val="002400A8"/>
    <w:rsid w:val="002411DD"/>
    <w:rsid w:val="00241202"/>
    <w:rsid w:val="00241C12"/>
    <w:rsid w:val="00245F7C"/>
    <w:rsid w:val="002502B5"/>
    <w:rsid w:val="00252441"/>
    <w:rsid w:val="00252BEE"/>
    <w:rsid w:val="00253FF0"/>
    <w:rsid w:val="002544A5"/>
    <w:rsid w:val="0025670E"/>
    <w:rsid w:val="00260BED"/>
    <w:rsid w:val="00261CF5"/>
    <w:rsid w:val="00261E1B"/>
    <w:rsid w:val="00262EA3"/>
    <w:rsid w:val="00263AFD"/>
    <w:rsid w:val="0026464F"/>
    <w:rsid w:val="002659DE"/>
    <w:rsid w:val="00270D4E"/>
    <w:rsid w:val="00271937"/>
    <w:rsid w:val="00271D08"/>
    <w:rsid w:val="00271D8F"/>
    <w:rsid w:val="00272B2D"/>
    <w:rsid w:val="00274FC3"/>
    <w:rsid w:val="00276EDD"/>
    <w:rsid w:val="00277D46"/>
    <w:rsid w:val="0028018D"/>
    <w:rsid w:val="0028128D"/>
    <w:rsid w:val="0028191D"/>
    <w:rsid w:val="00281D1B"/>
    <w:rsid w:val="0028503F"/>
    <w:rsid w:val="002859F9"/>
    <w:rsid w:val="00285EF8"/>
    <w:rsid w:val="00286031"/>
    <w:rsid w:val="00287784"/>
    <w:rsid w:val="002878D0"/>
    <w:rsid w:val="0029041F"/>
    <w:rsid w:val="00290BC0"/>
    <w:rsid w:val="00290D0E"/>
    <w:rsid w:val="00292552"/>
    <w:rsid w:val="00292E60"/>
    <w:rsid w:val="0029452E"/>
    <w:rsid w:val="002947FB"/>
    <w:rsid w:val="002950FF"/>
    <w:rsid w:val="002956F2"/>
    <w:rsid w:val="00296A69"/>
    <w:rsid w:val="00297684"/>
    <w:rsid w:val="00297E6F"/>
    <w:rsid w:val="002A1FC2"/>
    <w:rsid w:val="002A3B71"/>
    <w:rsid w:val="002A4293"/>
    <w:rsid w:val="002A5BB3"/>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C57"/>
    <w:rsid w:val="002E0FB5"/>
    <w:rsid w:val="002E1192"/>
    <w:rsid w:val="002E198D"/>
    <w:rsid w:val="002E19A4"/>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2BC"/>
    <w:rsid w:val="003063CA"/>
    <w:rsid w:val="0031263E"/>
    <w:rsid w:val="003138FE"/>
    <w:rsid w:val="00314E97"/>
    <w:rsid w:val="00316F39"/>
    <w:rsid w:val="00323467"/>
    <w:rsid w:val="00323589"/>
    <w:rsid w:val="00323FAE"/>
    <w:rsid w:val="00324977"/>
    <w:rsid w:val="00325727"/>
    <w:rsid w:val="00325A19"/>
    <w:rsid w:val="003300CC"/>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989"/>
    <w:rsid w:val="00354EB7"/>
    <w:rsid w:val="00355436"/>
    <w:rsid w:val="003555EA"/>
    <w:rsid w:val="00356825"/>
    <w:rsid w:val="003569D8"/>
    <w:rsid w:val="00357DC4"/>
    <w:rsid w:val="00357F04"/>
    <w:rsid w:val="0036036A"/>
    <w:rsid w:val="00360767"/>
    <w:rsid w:val="0036145D"/>
    <w:rsid w:val="0036194E"/>
    <w:rsid w:val="0036312F"/>
    <w:rsid w:val="00363BC8"/>
    <w:rsid w:val="00363F6B"/>
    <w:rsid w:val="003643CB"/>
    <w:rsid w:val="00364748"/>
    <w:rsid w:val="00364891"/>
    <w:rsid w:val="00364BA0"/>
    <w:rsid w:val="003655FC"/>
    <w:rsid w:val="003673F2"/>
    <w:rsid w:val="00371E43"/>
    <w:rsid w:val="00372250"/>
    <w:rsid w:val="00372692"/>
    <w:rsid w:val="003730AA"/>
    <w:rsid w:val="00380365"/>
    <w:rsid w:val="00380646"/>
    <w:rsid w:val="00381BF5"/>
    <w:rsid w:val="00381D91"/>
    <w:rsid w:val="00382E28"/>
    <w:rsid w:val="003835BF"/>
    <w:rsid w:val="00384585"/>
    <w:rsid w:val="0038487B"/>
    <w:rsid w:val="00384FFA"/>
    <w:rsid w:val="003852A9"/>
    <w:rsid w:val="00386913"/>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D65"/>
    <w:rsid w:val="003D29A4"/>
    <w:rsid w:val="003D3F1D"/>
    <w:rsid w:val="003D491E"/>
    <w:rsid w:val="003D4D1C"/>
    <w:rsid w:val="003D4E71"/>
    <w:rsid w:val="003D55BA"/>
    <w:rsid w:val="003E07C9"/>
    <w:rsid w:val="003E1014"/>
    <w:rsid w:val="003E248C"/>
    <w:rsid w:val="003E311A"/>
    <w:rsid w:val="003E4711"/>
    <w:rsid w:val="003E48D1"/>
    <w:rsid w:val="003E61A6"/>
    <w:rsid w:val="003E61EE"/>
    <w:rsid w:val="003E629C"/>
    <w:rsid w:val="003E717C"/>
    <w:rsid w:val="003F0172"/>
    <w:rsid w:val="003F0A77"/>
    <w:rsid w:val="003F0DB0"/>
    <w:rsid w:val="003F1D5E"/>
    <w:rsid w:val="003F3557"/>
    <w:rsid w:val="003F4728"/>
    <w:rsid w:val="003F7402"/>
    <w:rsid w:val="003F78D5"/>
    <w:rsid w:val="003F7CD2"/>
    <w:rsid w:val="00401EDC"/>
    <w:rsid w:val="00403281"/>
    <w:rsid w:val="00405A37"/>
    <w:rsid w:val="004064E3"/>
    <w:rsid w:val="00407FAE"/>
    <w:rsid w:val="004116E8"/>
    <w:rsid w:val="00411CD8"/>
    <w:rsid w:val="004121C6"/>
    <w:rsid w:val="004125E9"/>
    <w:rsid w:val="004130E8"/>
    <w:rsid w:val="0041347B"/>
    <w:rsid w:val="00414469"/>
    <w:rsid w:val="004158E0"/>
    <w:rsid w:val="00415B25"/>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392"/>
    <w:rsid w:val="004455A5"/>
    <w:rsid w:val="00450233"/>
    <w:rsid w:val="00450648"/>
    <w:rsid w:val="004508A7"/>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224"/>
    <w:rsid w:val="00475464"/>
    <w:rsid w:val="00476B16"/>
    <w:rsid w:val="004804D7"/>
    <w:rsid w:val="0048119D"/>
    <w:rsid w:val="00482162"/>
    <w:rsid w:val="0048231B"/>
    <w:rsid w:val="00482440"/>
    <w:rsid w:val="00482BEB"/>
    <w:rsid w:val="00483077"/>
    <w:rsid w:val="00483B6F"/>
    <w:rsid w:val="00483F7A"/>
    <w:rsid w:val="00484379"/>
    <w:rsid w:val="00484553"/>
    <w:rsid w:val="00484EC8"/>
    <w:rsid w:val="00485698"/>
    <w:rsid w:val="00491782"/>
    <w:rsid w:val="00494D9F"/>
    <w:rsid w:val="00495038"/>
    <w:rsid w:val="00495981"/>
    <w:rsid w:val="00496557"/>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B79C8"/>
    <w:rsid w:val="004C009A"/>
    <w:rsid w:val="004C0647"/>
    <w:rsid w:val="004C0BDB"/>
    <w:rsid w:val="004C1F3D"/>
    <w:rsid w:val="004C2142"/>
    <w:rsid w:val="004C4FF9"/>
    <w:rsid w:val="004C75C5"/>
    <w:rsid w:val="004D1251"/>
    <w:rsid w:val="004D317F"/>
    <w:rsid w:val="004D3F77"/>
    <w:rsid w:val="004D5176"/>
    <w:rsid w:val="004E0D5C"/>
    <w:rsid w:val="004E2BE8"/>
    <w:rsid w:val="004E3564"/>
    <w:rsid w:val="004E4826"/>
    <w:rsid w:val="004E51BC"/>
    <w:rsid w:val="004E5E9B"/>
    <w:rsid w:val="004E792B"/>
    <w:rsid w:val="004F1673"/>
    <w:rsid w:val="004F3573"/>
    <w:rsid w:val="004F5102"/>
    <w:rsid w:val="004F5311"/>
    <w:rsid w:val="004F7454"/>
    <w:rsid w:val="004F7811"/>
    <w:rsid w:val="00500637"/>
    <w:rsid w:val="00500DA2"/>
    <w:rsid w:val="00500F0A"/>
    <w:rsid w:val="0050150F"/>
    <w:rsid w:val="00501CB6"/>
    <w:rsid w:val="005031D9"/>
    <w:rsid w:val="00505A33"/>
    <w:rsid w:val="00505CDF"/>
    <w:rsid w:val="0050626A"/>
    <w:rsid w:val="005062F9"/>
    <w:rsid w:val="00507314"/>
    <w:rsid w:val="00510451"/>
    <w:rsid w:val="00511867"/>
    <w:rsid w:val="00513661"/>
    <w:rsid w:val="0051648D"/>
    <w:rsid w:val="0052014D"/>
    <w:rsid w:val="005201C7"/>
    <w:rsid w:val="00520352"/>
    <w:rsid w:val="00521BBC"/>
    <w:rsid w:val="00521C3F"/>
    <w:rsid w:val="00522EDF"/>
    <w:rsid w:val="00522F9A"/>
    <w:rsid w:val="00525813"/>
    <w:rsid w:val="00525F12"/>
    <w:rsid w:val="00526748"/>
    <w:rsid w:val="0052747E"/>
    <w:rsid w:val="00531347"/>
    <w:rsid w:val="0053136C"/>
    <w:rsid w:val="00532126"/>
    <w:rsid w:val="00532A28"/>
    <w:rsid w:val="00532C2B"/>
    <w:rsid w:val="00536EA4"/>
    <w:rsid w:val="00540C05"/>
    <w:rsid w:val="00542575"/>
    <w:rsid w:val="00543AC6"/>
    <w:rsid w:val="00544D10"/>
    <w:rsid w:val="00545FBE"/>
    <w:rsid w:val="005467DE"/>
    <w:rsid w:val="0054681F"/>
    <w:rsid w:val="00550013"/>
    <w:rsid w:val="00550D7C"/>
    <w:rsid w:val="00551C47"/>
    <w:rsid w:val="005520DD"/>
    <w:rsid w:val="00552D2F"/>
    <w:rsid w:val="005561B3"/>
    <w:rsid w:val="00556F5D"/>
    <w:rsid w:val="00557A14"/>
    <w:rsid w:val="00557DEA"/>
    <w:rsid w:val="00560CF9"/>
    <w:rsid w:val="005623F6"/>
    <w:rsid w:val="00562EA7"/>
    <w:rsid w:val="00564547"/>
    <w:rsid w:val="00564FDF"/>
    <w:rsid w:val="0056547B"/>
    <w:rsid w:val="00565962"/>
    <w:rsid w:val="00566159"/>
    <w:rsid w:val="0056698A"/>
    <w:rsid w:val="0056774E"/>
    <w:rsid w:val="00570795"/>
    <w:rsid w:val="00570A7A"/>
    <w:rsid w:val="00571791"/>
    <w:rsid w:val="00571950"/>
    <w:rsid w:val="00572AFD"/>
    <w:rsid w:val="00575328"/>
    <w:rsid w:val="005760EF"/>
    <w:rsid w:val="0057633C"/>
    <w:rsid w:val="00576D44"/>
    <w:rsid w:val="00577F6A"/>
    <w:rsid w:val="00581CBC"/>
    <w:rsid w:val="00581D24"/>
    <w:rsid w:val="00582C36"/>
    <w:rsid w:val="00586018"/>
    <w:rsid w:val="005874A5"/>
    <w:rsid w:val="00587A7A"/>
    <w:rsid w:val="00590F10"/>
    <w:rsid w:val="00591865"/>
    <w:rsid w:val="00591C1A"/>
    <w:rsid w:val="00592B4B"/>
    <w:rsid w:val="0059312C"/>
    <w:rsid w:val="00593CA5"/>
    <w:rsid w:val="00594DCD"/>
    <w:rsid w:val="005956C9"/>
    <w:rsid w:val="00596279"/>
    <w:rsid w:val="00597FBD"/>
    <w:rsid w:val="005A0D0A"/>
    <w:rsid w:val="005A2163"/>
    <w:rsid w:val="005A2564"/>
    <w:rsid w:val="005A2FB9"/>
    <w:rsid w:val="005A35B4"/>
    <w:rsid w:val="005A3F11"/>
    <w:rsid w:val="005A4732"/>
    <w:rsid w:val="005A4C9D"/>
    <w:rsid w:val="005A61CC"/>
    <w:rsid w:val="005A6602"/>
    <w:rsid w:val="005A78F6"/>
    <w:rsid w:val="005B0024"/>
    <w:rsid w:val="005B021A"/>
    <w:rsid w:val="005B0AD4"/>
    <w:rsid w:val="005B2DC2"/>
    <w:rsid w:val="005B2EE0"/>
    <w:rsid w:val="005B2F85"/>
    <w:rsid w:val="005B5767"/>
    <w:rsid w:val="005B57FC"/>
    <w:rsid w:val="005B5A48"/>
    <w:rsid w:val="005B76C5"/>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086"/>
    <w:rsid w:val="00603574"/>
    <w:rsid w:val="00603E9C"/>
    <w:rsid w:val="0060534A"/>
    <w:rsid w:val="0060579F"/>
    <w:rsid w:val="00607960"/>
    <w:rsid w:val="006109B0"/>
    <w:rsid w:val="00610B78"/>
    <w:rsid w:val="00614329"/>
    <w:rsid w:val="006144CC"/>
    <w:rsid w:val="00614ADF"/>
    <w:rsid w:val="006159A1"/>
    <w:rsid w:val="00616CA5"/>
    <w:rsid w:val="00623EE9"/>
    <w:rsid w:val="00624BB6"/>
    <w:rsid w:val="006256B3"/>
    <w:rsid w:val="006259A2"/>
    <w:rsid w:val="00625FBB"/>
    <w:rsid w:val="00626800"/>
    <w:rsid w:val="00630B26"/>
    <w:rsid w:val="00631351"/>
    <w:rsid w:val="00632AD9"/>
    <w:rsid w:val="00632E27"/>
    <w:rsid w:val="00633C05"/>
    <w:rsid w:val="006360F8"/>
    <w:rsid w:val="00636224"/>
    <w:rsid w:val="0063699F"/>
    <w:rsid w:val="006369C0"/>
    <w:rsid w:val="0064082B"/>
    <w:rsid w:val="00641297"/>
    <w:rsid w:val="00641B10"/>
    <w:rsid w:val="00641D69"/>
    <w:rsid w:val="00642A59"/>
    <w:rsid w:val="00643102"/>
    <w:rsid w:val="0064357E"/>
    <w:rsid w:val="006450E0"/>
    <w:rsid w:val="00645782"/>
    <w:rsid w:val="00646511"/>
    <w:rsid w:val="0064656A"/>
    <w:rsid w:val="006476C1"/>
    <w:rsid w:val="00651322"/>
    <w:rsid w:val="006517CD"/>
    <w:rsid w:val="0065220D"/>
    <w:rsid w:val="0065515B"/>
    <w:rsid w:val="0065583A"/>
    <w:rsid w:val="00655C45"/>
    <w:rsid w:val="00660CAE"/>
    <w:rsid w:val="0066283F"/>
    <w:rsid w:val="00662891"/>
    <w:rsid w:val="006631F9"/>
    <w:rsid w:val="00665E2E"/>
    <w:rsid w:val="00666A86"/>
    <w:rsid w:val="00667CB2"/>
    <w:rsid w:val="006714B1"/>
    <w:rsid w:val="0067196A"/>
    <w:rsid w:val="00674462"/>
    <w:rsid w:val="00675417"/>
    <w:rsid w:val="00676C80"/>
    <w:rsid w:val="00682545"/>
    <w:rsid w:val="00684459"/>
    <w:rsid w:val="00685DD2"/>
    <w:rsid w:val="006864D2"/>
    <w:rsid w:val="00686A9A"/>
    <w:rsid w:val="00686E86"/>
    <w:rsid w:val="0068725A"/>
    <w:rsid w:val="0068747A"/>
    <w:rsid w:val="0068776B"/>
    <w:rsid w:val="00690C51"/>
    <w:rsid w:val="00691461"/>
    <w:rsid w:val="006918D5"/>
    <w:rsid w:val="006937C6"/>
    <w:rsid w:val="00693D43"/>
    <w:rsid w:val="006947E5"/>
    <w:rsid w:val="006963C9"/>
    <w:rsid w:val="00696595"/>
    <w:rsid w:val="0069699B"/>
    <w:rsid w:val="00696B1D"/>
    <w:rsid w:val="00696F83"/>
    <w:rsid w:val="006A10F7"/>
    <w:rsid w:val="006A16AA"/>
    <w:rsid w:val="006A1B8F"/>
    <w:rsid w:val="006A4AED"/>
    <w:rsid w:val="006A67FC"/>
    <w:rsid w:val="006A6BC2"/>
    <w:rsid w:val="006A700B"/>
    <w:rsid w:val="006A7A38"/>
    <w:rsid w:val="006A7D60"/>
    <w:rsid w:val="006B05C4"/>
    <w:rsid w:val="006B3221"/>
    <w:rsid w:val="006B3C95"/>
    <w:rsid w:val="006B418E"/>
    <w:rsid w:val="006B4725"/>
    <w:rsid w:val="006B4787"/>
    <w:rsid w:val="006B4F1F"/>
    <w:rsid w:val="006B529F"/>
    <w:rsid w:val="006B7EFA"/>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C7E7B"/>
    <w:rsid w:val="006D035A"/>
    <w:rsid w:val="006D0E80"/>
    <w:rsid w:val="006D1267"/>
    <w:rsid w:val="006D2EE6"/>
    <w:rsid w:val="006D3545"/>
    <w:rsid w:val="006D434E"/>
    <w:rsid w:val="006D5A7A"/>
    <w:rsid w:val="006D7F14"/>
    <w:rsid w:val="006E1213"/>
    <w:rsid w:val="006E2988"/>
    <w:rsid w:val="006E609A"/>
    <w:rsid w:val="006E6829"/>
    <w:rsid w:val="006E7358"/>
    <w:rsid w:val="006E7CAA"/>
    <w:rsid w:val="006E7CF6"/>
    <w:rsid w:val="006F2752"/>
    <w:rsid w:val="006F3BFC"/>
    <w:rsid w:val="006F5836"/>
    <w:rsid w:val="006F6648"/>
    <w:rsid w:val="00700105"/>
    <w:rsid w:val="007001B6"/>
    <w:rsid w:val="00702630"/>
    <w:rsid w:val="00704A6D"/>
    <w:rsid w:val="00706110"/>
    <w:rsid w:val="00706283"/>
    <w:rsid w:val="00711EE3"/>
    <w:rsid w:val="0071266B"/>
    <w:rsid w:val="007154CD"/>
    <w:rsid w:val="0071646F"/>
    <w:rsid w:val="00716871"/>
    <w:rsid w:val="007177C8"/>
    <w:rsid w:val="00717AAA"/>
    <w:rsid w:val="007206F0"/>
    <w:rsid w:val="00723AE2"/>
    <w:rsid w:val="00724450"/>
    <w:rsid w:val="00724E7B"/>
    <w:rsid w:val="00724F8F"/>
    <w:rsid w:val="00726A2C"/>
    <w:rsid w:val="007277CA"/>
    <w:rsid w:val="00730A0F"/>
    <w:rsid w:val="00732610"/>
    <w:rsid w:val="0073380D"/>
    <w:rsid w:val="007341FE"/>
    <w:rsid w:val="00736126"/>
    <w:rsid w:val="007372D7"/>
    <w:rsid w:val="00737B92"/>
    <w:rsid w:val="007403A2"/>
    <w:rsid w:val="00740455"/>
    <w:rsid w:val="0074280F"/>
    <w:rsid w:val="00747A98"/>
    <w:rsid w:val="007508EA"/>
    <w:rsid w:val="00751044"/>
    <w:rsid w:val="00754468"/>
    <w:rsid w:val="00754DEA"/>
    <w:rsid w:val="007563A3"/>
    <w:rsid w:val="00756FEF"/>
    <w:rsid w:val="00757DDF"/>
    <w:rsid w:val="00762A64"/>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BD9"/>
    <w:rsid w:val="007C6EDF"/>
    <w:rsid w:val="007D0FFE"/>
    <w:rsid w:val="007D2B4C"/>
    <w:rsid w:val="007D310C"/>
    <w:rsid w:val="007D6602"/>
    <w:rsid w:val="007D6E4D"/>
    <w:rsid w:val="007E1B1A"/>
    <w:rsid w:val="007E200C"/>
    <w:rsid w:val="007E3863"/>
    <w:rsid w:val="007E4034"/>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DDF"/>
    <w:rsid w:val="00806244"/>
    <w:rsid w:val="00812991"/>
    <w:rsid w:val="00815049"/>
    <w:rsid w:val="0081787A"/>
    <w:rsid w:val="00823426"/>
    <w:rsid w:val="00823E47"/>
    <w:rsid w:val="00825202"/>
    <w:rsid w:val="008256B7"/>
    <w:rsid w:val="008266D8"/>
    <w:rsid w:val="0082695E"/>
    <w:rsid w:val="00827131"/>
    <w:rsid w:val="008275E5"/>
    <w:rsid w:val="00827731"/>
    <w:rsid w:val="00827A55"/>
    <w:rsid w:val="008345C1"/>
    <w:rsid w:val="00834F1B"/>
    <w:rsid w:val="00836034"/>
    <w:rsid w:val="008372F4"/>
    <w:rsid w:val="00841451"/>
    <w:rsid w:val="008415D6"/>
    <w:rsid w:val="00841F1D"/>
    <w:rsid w:val="00842537"/>
    <w:rsid w:val="00842B2C"/>
    <w:rsid w:val="00843A23"/>
    <w:rsid w:val="00845A7E"/>
    <w:rsid w:val="00847047"/>
    <w:rsid w:val="008508E4"/>
    <w:rsid w:val="00851B46"/>
    <w:rsid w:val="0085282F"/>
    <w:rsid w:val="00853F0A"/>
    <w:rsid w:val="0085726A"/>
    <w:rsid w:val="00857F16"/>
    <w:rsid w:val="00860A75"/>
    <w:rsid w:val="00860BCF"/>
    <w:rsid w:val="0086375D"/>
    <w:rsid w:val="00865E8D"/>
    <w:rsid w:val="008723DA"/>
    <w:rsid w:val="008737A3"/>
    <w:rsid w:val="0087468E"/>
    <w:rsid w:val="00874ACD"/>
    <w:rsid w:val="00875A11"/>
    <w:rsid w:val="00881B3A"/>
    <w:rsid w:val="008824C2"/>
    <w:rsid w:val="00883275"/>
    <w:rsid w:val="00884D29"/>
    <w:rsid w:val="00885B1D"/>
    <w:rsid w:val="0088777B"/>
    <w:rsid w:val="0089095A"/>
    <w:rsid w:val="00890AEA"/>
    <w:rsid w:val="0089168A"/>
    <w:rsid w:val="008923B9"/>
    <w:rsid w:val="00892DA0"/>
    <w:rsid w:val="008934C8"/>
    <w:rsid w:val="00894BD5"/>
    <w:rsid w:val="00895421"/>
    <w:rsid w:val="00895E91"/>
    <w:rsid w:val="0089626E"/>
    <w:rsid w:val="00896505"/>
    <w:rsid w:val="008A3199"/>
    <w:rsid w:val="008A333B"/>
    <w:rsid w:val="008A4075"/>
    <w:rsid w:val="008A55F1"/>
    <w:rsid w:val="008B160D"/>
    <w:rsid w:val="008B3613"/>
    <w:rsid w:val="008B600F"/>
    <w:rsid w:val="008B63E2"/>
    <w:rsid w:val="008B6909"/>
    <w:rsid w:val="008B6A9F"/>
    <w:rsid w:val="008C0AA1"/>
    <w:rsid w:val="008C196D"/>
    <w:rsid w:val="008C2779"/>
    <w:rsid w:val="008C5DFD"/>
    <w:rsid w:val="008C6C48"/>
    <w:rsid w:val="008C73E7"/>
    <w:rsid w:val="008D059A"/>
    <w:rsid w:val="008D0CC8"/>
    <w:rsid w:val="008D1225"/>
    <w:rsid w:val="008D2529"/>
    <w:rsid w:val="008D42F2"/>
    <w:rsid w:val="008D5436"/>
    <w:rsid w:val="008D67A3"/>
    <w:rsid w:val="008D7883"/>
    <w:rsid w:val="008D7958"/>
    <w:rsid w:val="008E09FB"/>
    <w:rsid w:val="008E23BD"/>
    <w:rsid w:val="008E4008"/>
    <w:rsid w:val="008E6CC6"/>
    <w:rsid w:val="008F142A"/>
    <w:rsid w:val="008F178F"/>
    <w:rsid w:val="008F1CF6"/>
    <w:rsid w:val="008F22A2"/>
    <w:rsid w:val="008F23C4"/>
    <w:rsid w:val="008F319D"/>
    <w:rsid w:val="008F3259"/>
    <w:rsid w:val="008F37D0"/>
    <w:rsid w:val="008F38BC"/>
    <w:rsid w:val="008F3CDE"/>
    <w:rsid w:val="008F64D2"/>
    <w:rsid w:val="008F68C1"/>
    <w:rsid w:val="008F75E4"/>
    <w:rsid w:val="00900D19"/>
    <w:rsid w:val="009028A4"/>
    <w:rsid w:val="009038D1"/>
    <w:rsid w:val="009049BD"/>
    <w:rsid w:val="00911361"/>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1F5F"/>
    <w:rsid w:val="00942B5E"/>
    <w:rsid w:val="0094460E"/>
    <w:rsid w:val="00944CB5"/>
    <w:rsid w:val="00944EF9"/>
    <w:rsid w:val="009463DC"/>
    <w:rsid w:val="00946DC4"/>
    <w:rsid w:val="00947B50"/>
    <w:rsid w:val="00947C0F"/>
    <w:rsid w:val="0095006E"/>
    <w:rsid w:val="00950DB8"/>
    <w:rsid w:val="00950DBA"/>
    <w:rsid w:val="00950DF2"/>
    <w:rsid w:val="00951CA6"/>
    <w:rsid w:val="00953194"/>
    <w:rsid w:val="00954881"/>
    <w:rsid w:val="0095596E"/>
    <w:rsid w:val="009563B9"/>
    <w:rsid w:val="00962103"/>
    <w:rsid w:val="00963B35"/>
    <w:rsid w:val="00964399"/>
    <w:rsid w:val="00964521"/>
    <w:rsid w:val="00966508"/>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2F38"/>
    <w:rsid w:val="009A31FF"/>
    <w:rsid w:val="009A39C8"/>
    <w:rsid w:val="009A44D0"/>
    <w:rsid w:val="009A4E78"/>
    <w:rsid w:val="009A4EA9"/>
    <w:rsid w:val="009A52DB"/>
    <w:rsid w:val="009A7364"/>
    <w:rsid w:val="009A79AC"/>
    <w:rsid w:val="009B0289"/>
    <w:rsid w:val="009B2140"/>
    <w:rsid w:val="009B3E88"/>
    <w:rsid w:val="009B4391"/>
    <w:rsid w:val="009B7D78"/>
    <w:rsid w:val="009C009A"/>
    <w:rsid w:val="009C0E2C"/>
    <w:rsid w:val="009C1CD7"/>
    <w:rsid w:val="009C3225"/>
    <w:rsid w:val="009C3B78"/>
    <w:rsid w:val="009C3D4E"/>
    <w:rsid w:val="009C4733"/>
    <w:rsid w:val="009C589C"/>
    <w:rsid w:val="009C78F9"/>
    <w:rsid w:val="009D0680"/>
    <w:rsid w:val="009D0CB1"/>
    <w:rsid w:val="009D17F6"/>
    <w:rsid w:val="009D24E9"/>
    <w:rsid w:val="009D2FCD"/>
    <w:rsid w:val="009D53AE"/>
    <w:rsid w:val="009D61DE"/>
    <w:rsid w:val="009D67F2"/>
    <w:rsid w:val="009E1BD7"/>
    <w:rsid w:val="009E1FE5"/>
    <w:rsid w:val="009E2C38"/>
    <w:rsid w:val="009E2EF6"/>
    <w:rsid w:val="009E412A"/>
    <w:rsid w:val="009E4C2B"/>
    <w:rsid w:val="009E5E2E"/>
    <w:rsid w:val="009E6731"/>
    <w:rsid w:val="009E6916"/>
    <w:rsid w:val="009E72F1"/>
    <w:rsid w:val="009E77C4"/>
    <w:rsid w:val="009F058E"/>
    <w:rsid w:val="009F1BD1"/>
    <w:rsid w:val="009F2D27"/>
    <w:rsid w:val="009F2E60"/>
    <w:rsid w:val="009F33F4"/>
    <w:rsid w:val="009F573C"/>
    <w:rsid w:val="00A0174F"/>
    <w:rsid w:val="00A01B9C"/>
    <w:rsid w:val="00A03F41"/>
    <w:rsid w:val="00A03FC6"/>
    <w:rsid w:val="00A06E08"/>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605D9"/>
    <w:rsid w:val="00A6099C"/>
    <w:rsid w:val="00A60BFD"/>
    <w:rsid w:val="00A6179B"/>
    <w:rsid w:val="00A621F0"/>
    <w:rsid w:val="00A62226"/>
    <w:rsid w:val="00A649B5"/>
    <w:rsid w:val="00A64BCA"/>
    <w:rsid w:val="00A64E25"/>
    <w:rsid w:val="00A65216"/>
    <w:rsid w:val="00A662C5"/>
    <w:rsid w:val="00A67DC0"/>
    <w:rsid w:val="00A712C6"/>
    <w:rsid w:val="00A71C24"/>
    <w:rsid w:val="00A720E8"/>
    <w:rsid w:val="00A72C65"/>
    <w:rsid w:val="00A74627"/>
    <w:rsid w:val="00A757F2"/>
    <w:rsid w:val="00A75EC4"/>
    <w:rsid w:val="00A76824"/>
    <w:rsid w:val="00A77F4A"/>
    <w:rsid w:val="00A77F99"/>
    <w:rsid w:val="00A818F4"/>
    <w:rsid w:val="00A82306"/>
    <w:rsid w:val="00A82760"/>
    <w:rsid w:val="00A85F14"/>
    <w:rsid w:val="00A87A56"/>
    <w:rsid w:val="00A90C57"/>
    <w:rsid w:val="00A9301B"/>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55C7"/>
    <w:rsid w:val="00AE6B4D"/>
    <w:rsid w:val="00AE6D13"/>
    <w:rsid w:val="00AE76CB"/>
    <w:rsid w:val="00AF252E"/>
    <w:rsid w:val="00AF2B16"/>
    <w:rsid w:val="00AF31FA"/>
    <w:rsid w:val="00AF4CB7"/>
    <w:rsid w:val="00AF4DAA"/>
    <w:rsid w:val="00AF5BC6"/>
    <w:rsid w:val="00AF656F"/>
    <w:rsid w:val="00AF76E1"/>
    <w:rsid w:val="00B0106A"/>
    <w:rsid w:val="00B06992"/>
    <w:rsid w:val="00B0785E"/>
    <w:rsid w:val="00B07E27"/>
    <w:rsid w:val="00B1056D"/>
    <w:rsid w:val="00B10698"/>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EF5"/>
    <w:rsid w:val="00B343B6"/>
    <w:rsid w:val="00B40358"/>
    <w:rsid w:val="00B40856"/>
    <w:rsid w:val="00B42E36"/>
    <w:rsid w:val="00B43BAA"/>
    <w:rsid w:val="00B45958"/>
    <w:rsid w:val="00B50472"/>
    <w:rsid w:val="00B518E5"/>
    <w:rsid w:val="00B575A3"/>
    <w:rsid w:val="00B61ADB"/>
    <w:rsid w:val="00B6353F"/>
    <w:rsid w:val="00B6375E"/>
    <w:rsid w:val="00B64702"/>
    <w:rsid w:val="00B65E29"/>
    <w:rsid w:val="00B7039B"/>
    <w:rsid w:val="00B706D7"/>
    <w:rsid w:val="00B711D7"/>
    <w:rsid w:val="00B71229"/>
    <w:rsid w:val="00B718D7"/>
    <w:rsid w:val="00B72C9D"/>
    <w:rsid w:val="00B74FEE"/>
    <w:rsid w:val="00B755ED"/>
    <w:rsid w:val="00B7561B"/>
    <w:rsid w:val="00B75BF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65E9"/>
    <w:rsid w:val="00B97EE3"/>
    <w:rsid w:val="00BA0490"/>
    <w:rsid w:val="00BA09C0"/>
    <w:rsid w:val="00BA114F"/>
    <w:rsid w:val="00BA182A"/>
    <w:rsid w:val="00BA353C"/>
    <w:rsid w:val="00BA3A23"/>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2A4D"/>
    <w:rsid w:val="00C14A2C"/>
    <w:rsid w:val="00C15D1D"/>
    <w:rsid w:val="00C17063"/>
    <w:rsid w:val="00C17954"/>
    <w:rsid w:val="00C21A8D"/>
    <w:rsid w:val="00C23D2B"/>
    <w:rsid w:val="00C24469"/>
    <w:rsid w:val="00C25224"/>
    <w:rsid w:val="00C26265"/>
    <w:rsid w:val="00C300CC"/>
    <w:rsid w:val="00C324D1"/>
    <w:rsid w:val="00C34997"/>
    <w:rsid w:val="00C3739E"/>
    <w:rsid w:val="00C40B6A"/>
    <w:rsid w:val="00C40E7E"/>
    <w:rsid w:val="00C41383"/>
    <w:rsid w:val="00C41B1E"/>
    <w:rsid w:val="00C44EA7"/>
    <w:rsid w:val="00C462F0"/>
    <w:rsid w:val="00C467CA"/>
    <w:rsid w:val="00C47702"/>
    <w:rsid w:val="00C50CF9"/>
    <w:rsid w:val="00C51593"/>
    <w:rsid w:val="00C5317B"/>
    <w:rsid w:val="00C53C79"/>
    <w:rsid w:val="00C53DB2"/>
    <w:rsid w:val="00C61C43"/>
    <w:rsid w:val="00C63100"/>
    <w:rsid w:val="00C63996"/>
    <w:rsid w:val="00C64F6D"/>
    <w:rsid w:val="00C65A7A"/>
    <w:rsid w:val="00C67B51"/>
    <w:rsid w:val="00C705DA"/>
    <w:rsid w:val="00C71D08"/>
    <w:rsid w:val="00C728D6"/>
    <w:rsid w:val="00C729D6"/>
    <w:rsid w:val="00C72B75"/>
    <w:rsid w:val="00C73277"/>
    <w:rsid w:val="00C73965"/>
    <w:rsid w:val="00C80112"/>
    <w:rsid w:val="00C80759"/>
    <w:rsid w:val="00C80FCE"/>
    <w:rsid w:val="00C81AF8"/>
    <w:rsid w:val="00C8220D"/>
    <w:rsid w:val="00C82C2C"/>
    <w:rsid w:val="00C84BD3"/>
    <w:rsid w:val="00C86F20"/>
    <w:rsid w:val="00C8734C"/>
    <w:rsid w:val="00C87CA8"/>
    <w:rsid w:val="00C9004E"/>
    <w:rsid w:val="00C9398B"/>
    <w:rsid w:val="00C9486B"/>
    <w:rsid w:val="00C957B0"/>
    <w:rsid w:val="00C95B25"/>
    <w:rsid w:val="00C95B9D"/>
    <w:rsid w:val="00C95C35"/>
    <w:rsid w:val="00C960B7"/>
    <w:rsid w:val="00C965A7"/>
    <w:rsid w:val="00C97A4C"/>
    <w:rsid w:val="00C97FDF"/>
    <w:rsid w:val="00CA1217"/>
    <w:rsid w:val="00CA1372"/>
    <w:rsid w:val="00CA3873"/>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17A1"/>
    <w:rsid w:val="00CE3711"/>
    <w:rsid w:val="00CE477A"/>
    <w:rsid w:val="00CE480F"/>
    <w:rsid w:val="00CE7186"/>
    <w:rsid w:val="00CE7BE9"/>
    <w:rsid w:val="00CE7CAA"/>
    <w:rsid w:val="00CF00E7"/>
    <w:rsid w:val="00CF0257"/>
    <w:rsid w:val="00CF0785"/>
    <w:rsid w:val="00CF08FE"/>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26D2"/>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583F"/>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67F6F"/>
    <w:rsid w:val="00D7053A"/>
    <w:rsid w:val="00D755DF"/>
    <w:rsid w:val="00D75883"/>
    <w:rsid w:val="00D805AE"/>
    <w:rsid w:val="00D80D71"/>
    <w:rsid w:val="00D82A81"/>
    <w:rsid w:val="00D833CB"/>
    <w:rsid w:val="00D8399F"/>
    <w:rsid w:val="00D84767"/>
    <w:rsid w:val="00D85A20"/>
    <w:rsid w:val="00D86B65"/>
    <w:rsid w:val="00D86D46"/>
    <w:rsid w:val="00D871B2"/>
    <w:rsid w:val="00D912A7"/>
    <w:rsid w:val="00D932CE"/>
    <w:rsid w:val="00D93C07"/>
    <w:rsid w:val="00D949E6"/>
    <w:rsid w:val="00D968A3"/>
    <w:rsid w:val="00DA1CDD"/>
    <w:rsid w:val="00DA1E39"/>
    <w:rsid w:val="00DA20EF"/>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1C67"/>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A38"/>
    <w:rsid w:val="00DE4D8C"/>
    <w:rsid w:val="00DE5108"/>
    <w:rsid w:val="00DE53D6"/>
    <w:rsid w:val="00DE64B0"/>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5C31"/>
    <w:rsid w:val="00E263D2"/>
    <w:rsid w:val="00E2696C"/>
    <w:rsid w:val="00E26D06"/>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6D13"/>
    <w:rsid w:val="00E57696"/>
    <w:rsid w:val="00E57B99"/>
    <w:rsid w:val="00E57BAA"/>
    <w:rsid w:val="00E601D7"/>
    <w:rsid w:val="00E61787"/>
    <w:rsid w:val="00E619C7"/>
    <w:rsid w:val="00E62A69"/>
    <w:rsid w:val="00E65414"/>
    <w:rsid w:val="00E65A2B"/>
    <w:rsid w:val="00E67E10"/>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23B3"/>
    <w:rsid w:val="00EA3E2A"/>
    <w:rsid w:val="00EA51E8"/>
    <w:rsid w:val="00EB02E8"/>
    <w:rsid w:val="00EB1EFC"/>
    <w:rsid w:val="00EB44F2"/>
    <w:rsid w:val="00EB587B"/>
    <w:rsid w:val="00EB6233"/>
    <w:rsid w:val="00EC1661"/>
    <w:rsid w:val="00EC18F9"/>
    <w:rsid w:val="00EC26AD"/>
    <w:rsid w:val="00EC26FA"/>
    <w:rsid w:val="00EC2A43"/>
    <w:rsid w:val="00ED0C26"/>
    <w:rsid w:val="00ED1341"/>
    <w:rsid w:val="00ED234C"/>
    <w:rsid w:val="00ED52D5"/>
    <w:rsid w:val="00ED5E98"/>
    <w:rsid w:val="00EE0B08"/>
    <w:rsid w:val="00EE1352"/>
    <w:rsid w:val="00EE1E03"/>
    <w:rsid w:val="00EE23BE"/>
    <w:rsid w:val="00EE65E9"/>
    <w:rsid w:val="00EE7239"/>
    <w:rsid w:val="00EE7411"/>
    <w:rsid w:val="00EE7FE9"/>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E77"/>
    <w:rsid w:val="00F168FD"/>
    <w:rsid w:val="00F16B68"/>
    <w:rsid w:val="00F16BDF"/>
    <w:rsid w:val="00F17A9A"/>
    <w:rsid w:val="00F2033D"/>
    <w:rsid w:val="00F23A60"/>
    <w:rsid w:val="00F2404F"/>
    <w:rsid w:val="00F24EAF"/>
    <w:rsid w:val="00F251F4"/>
    <w:rsid w:val="00F26CA4"/>
    <w:rsid w:val="00F27C2A"/>
    <w:rsid w:val="00F306A0"/>
    <w:rsid w:val="00F307F0"/>
    <w:rsid w:val="00F30966"/>
    <w:rsid w:val="00F30A33"/>
    <w:rsid w:val="00F30AFA"/>
    <w:rsid w:val="00F32185"/>
    <w:rsid w:val="00F3315E"/>
    <w:rsid w:val="00F33BA4"/>
    <w:rsid w:val="00F33DB6"/>
    <w:rsid w:val="00F37663"/>
    <w:rsid w:val="00F4043D"/>
    <w:rsid w:val="00F4115B"/>
    <w:rsid w:val="00F41742"/>
    <w:rsid w:val="00F4365A"/>
    <w:rsid w:val="00F44431"/>
    <w:rsid w:val="00F4599F"/>
    <w:rsid w:val="00F471C0"/>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6788A"/>
    <w:rsid w:val="00F71881"/>
    <w:rsid w:val="00F75532"/>
    <w:rsid w:val="00F762E8"/>
    <w:rsid w:val="00F76CD9"/>
    <w:rsid w:val="00F76E4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5EA"/>
    <w:rsid w:val="00FB5ACB"/>
    <w:rsid w:val="00FB5C76"/>
    <w:rsid w:val="00FB6F51"/>
    <w:rsid w:val="00FC0491"/>
    <w:rsid w:val="00FC1D1F"/>
    <w:rsid w:val="00FC2EF3"/>
    <w:rsid w:val="00FC38F4"/>
    <w:rsid w:val="00FC4794"/>
    <w:rsid w:val="00FD0EEE"/>
    <w:rsid w:val="00FD133D"/>
    <w:rsid w:val="00FD199B"/>
    <w:rsid w:val="00FD41B9"/>
    <w:rsid w:val="00FD4A16"/>
    <w:rsid w:val="00FD7C4A"/>
    <w:rsid w:val="00FD7E8A"/>
    <w:rsid w:val="00FE1EBD"/>
    <w:rsid w:val="00FE4438"/>
    <w:rsid w:val="00FE662C"/>
    <w:rsid w:val="00FE6A7D"/>
    <w:rsid w:val="00FE7661"/>
    <w:rsid w:val="00FE7F87"/>
    <w:rsid w:val="00FF1B20"/>
    <w:rsid w:val="00FF2BAB"/>
    <w:rsid w:val="00FF2FFF"/>
    <w:rsid w:val="00FF798C"/>
    <w:rsid w:val="070D72CC"/>
    <w:rsid w:val="0F917E25"/>
    <w:rsid w:val="11BA1BA1"/>
    <w:rsid w:val="13F30B63"/>
    <w:rsid w:val="1E3B6843"/>
    <w:rsid w:val="26D46FF5"/>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00" w:lineRule="exact"/>
      <w:ind w:firstLine="480" w:firstLineChars="200"/>
      <w:jc w:val="both"/>
    </w:pPr>
    <w:rPr>
      <w:rFonts w:ascii="Times New Roman" w:hAnsi="Times New Roman" w:eastAsia="宋体" w:cs="宋体"/>
      <w:sz w:val="24"/>
      <w:szCs w:val="24"/>
      <w:lang w:val="en-US" w:eastAsia="zh-CN" w:bidi="ar-SA"/>
    </w:rPr>
  </w:style>
  <w:style w:type="paragraph" w:styleId="2">
    <w:name w:val="heading 1"/>
    <w:basedOn w:val="1"/>
    <w:next w:val="1"/>
    <w:link w:val="21"/>
    <w:qFormat/>
    <w:uiPriority w:val="9"/>
    <w:pPr>
      <w:keepNext/>
      <w:keepLines/>
      <w:spacing w:before="100" w:beforeLines="100" w:after="100" w:afterLines="100"/>
      <w:ind w:firstLine="0" w:firstLineChars="0"/>
      <w:jc w:val="center"/>
      <w:outlineLvl w:val="0"/>
    </w:pPr>
    <w:rPr>
      <w:rFonts w:eastAsia="黑体" w:cstheme="majorBidi"/>
      <w:bCs/>
      <w:color w:val="000000"/>
      <w:sz w:val="32"/>
      <w:szCs w:val="28"/>
    </w:rPr>
  </w:style>
  <w:style w:type="paragraph" w:styleId="3">
    <w:name w:val="heading 2"/>
    <w:basedOn w:val="1"/>
    <w:next w:val="1"/>
    <w:link w:val="22"/>
    <w:unhideWhenUsed/>
    <w:qFormat/>
    <w:uiPriority w:val="9"/>
    <w:pPr>
      <w:keepNext/>
      <w:keepLines/>
      <w:spacing w:before="100" w:beforeLines="100" w:after="100" w:afterLines="100"/>
      <w:ind w:firstLine="0" w:firstLineChars="0"/>
      <w:outlineLvl w:val="1"/>
    </w:pPr>
    <w:rPr>
      <w:rFonts w:cstheme="majorBidi"/>
      <w:b/>
      <w:bCs/>
      <w:sz w:val="28"/>
      <w:szCs w:val="32"/>
    </w:rPr>
  </w:style>
  <w:style w:type="paragraph" w:styleId="4">
    <w:name w:val="heading 3"/>
    <w:basedOn w:val="1"/>
    <w:next w:val="1"/>
    <w:link w:val="23"/>
    <w:unhideWhenUsed/>
    <w:qFormat/>
    <w:uiPriority w:val="9"/>
    <w:pPr>
      <w:keepNext/>
      <w:keepLines/>
      <w:spacing w:before="260" w:after="260" w:line="416" w:lineRule="auto"/>
      <w:outlineLvl w:val="2"/>
    </w:pPr>
    <w:rPr>
      <w:b/>
      <w:bCs/>
      <w:sz w:val="32"/>
      <w:szCs w:val="32"/>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Body Text"/>
    <w:basedOn w:val="1"/>
    <w:link w:val="27"/>
    <w:semiHidden/>
    <w:unhideWhenUsed/>
    <w:qFormat/>
    <w:uiPriority w:val="99"/>
    <w:pPr>
      <w:spacing w:after="120"/>
    </w:pPr>
  </w:style>
  <w:style w:type="paragraph" w:styleId="7">
    <w:name w:val="toc 3"/>
    <w:basedOn w:val="1"/>
    <w:next w:val="1"/>
    <w:unhideWhenUsed/>
    <w:qFormat/>
    <w:uiPriority w:val="39"/>
    <w:pPr>
      <w:ind w:firstLine="300" w:firstLineChars="300"/>
    </w:pPr>
  </w:style>
  <w:style w:type="paragraph" w:styleId="8">
    <w:name w:val="Plain Text"/>
    <w:basedOn w:val="1"/>
    <w:link w:val="69"/>
    <w:semiHidden/>
    <w:unhideWhenUsed/>
    <w:qFormat/>
    <w:uiPriority w:val="99"/>
    <w:rPr>
      <w:rFonts w:hAnsi="Courier New" w:cs="Courier New" w:asciiTheme="minorEastAsia" w:eastAsiaTheme="minorEastAsia"/>
    </w:rPr>
  </w:style>
  <w:style w:type="paragraph" w:styleId="9">
    <w:name w:val="endnote text"/>
    <w:basedOn w:val="1"/>
    <w:link w:val="63"/>
    <w:semiHidden/>
    <w:unhideWhenUsed/>
    <w:qFormat/>
    <w:uiPriority w:val="99"/>
    <w:pPr>
      <w:snapToGrid w:val="0"/>
      <w:jc w:val="left"/>
    </w:pPr>
  </w:style>
  <w:style w:type="paragraph" w:styleId="10">
    <w:name w:val="footer"/>
    <w:basedOn w:val="1"/>
    <w:link w:val="26"/>
    <w:unhideWhenUsed/>
    <w:qFormat/>
    <w:uiPriority w:val="99"/>
    <w:pPr>
      <w:tabs>
        <w:tab w:val="center" w:pos="4153"/>
        <w:tab w:val="right" w:pos="8306"/>
      </w:tabs>
      <w:snapToGrid w:val="0"/>
      <w:spacing w:line="240" w:lineRule="auto"/>
      <w:ind w:firstLine="0" w:firstLineChars="0"/>
      <w:jc w:val="center"/>
    </w:pPr>
    <w:rPr>
      <w:rFonts w:ascii="楷体" w:hAnsi="楷体" w:eastAsia="楷体"/>
      <w:sz w:val="21"/>
      <w:szCs w:val="18"/>
    </w:rPr>
  </w:style>
  <w:style w:type="paragraph" w:styleId="11">
    <w:name w:val="header"/>
    <w:basedOn w:val="1"/>
    <w:link w:val="25"/>
    <w:unhideWhenUsed/>
    <w:qFormat/>
    <w:uiPriority w:val="0"/>
    <w:pPr>
      <w:pBdr>
        <w:bottom w:val="double" w:color="auto" w:sz="6" w:space="1"/>
      </w:pBdr>
      <w:tabs>
        <w:tab w:val="center" w:pos="4153"/>
        <w:tab w:val="right" w:pos="8306"/>
      </w:tabs>
      <w:snapToGrid w:val="0"/>
      <w:spacing w:line="240" w:lineRule="auto"/>
      <w:ind w:firstLine="0" w:firstLineChars="0"/>
    </w:pPr>
    <w:rPr>
      <w:rFonts w:eastAsia="楷体"/>
      <w:sz w:val="21"/>
      <w:szCs w:val="18"/>
    </w:rPr>
  </w:style>
  <w:style w:type="paragraph" w:styleId="12">
    <w:name w:val="toc 1"/>
    <w:basedOn w:val="1"/>
    <w:next w:val="1"/>
    <w:unhideWhenUsed/>
    <w:qFormat/>
    <w:uiPriority w:val="39"/>
    <w:pPr>
      <w:tabs>
        <w:tab w:val="right" w:leader="dot" w:pos="9059"/>
      </w:tabs>
      <w:ind w:firstLine="0" w:firstLineChars="0"/>
    </w:pPr>
    <w:rPr>
      <w:b/>
      <w:sz w:val="28"/>
    </w:rPr>
  </w:style>
  <w:style w:type="paragraph" w:styleId="13">
    <w:name w:val="toc 2"/>
    <w:basedOn w:val="1"/>
    <w:next w:val="1"/>
    <w:unhideWhenUsed/>
    <w:qFormat/>
    <w:uiPriority w:val="39"/>
    <w:pPr>
      <w:ind w:left="200" w:leftChars="200" w:firstLine="0" w:firstLineChars="0"/>
    </w:pPr>
  </w:style>
  <w:style w:type="paragraph" w:styleId="14">
    <w:name w:val="Normal (Web)"/>
    <w:basedOn w:val="1"/>
    <w:semiHidden/>
    <w:unhideWhenUsed/>
    <w:qFormat/>
    <w:uiPriority w:val="99"/>
    <w:rPr>
      <w:rFonts w:cs="Times New Roman"/>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ndnote reference"/>
    <w:basedOn w:val="17"/>
    <w:semiHidden/>
    <w:unhideWhenUsed/>
    <w:qFormat/>
    <w:uiPriority w:val="99"/>
    <w:rPr>
      <w:vertAlign w:val="superscript"/>
    </w:rPr>
  </w:style>
  <w:style w:type="character" w:styleId="19">
    <w:name w:val="FollowedHyperlink"/>
    <w:basedOn w:val="17"/>
    <w:semiHidden/>
    <w:unhideWhenUsed/>
    <w:qFormat/>
    <w:uiPriority w:val="99"/>
    <w:rPr>
      <w:color w:val="954F72" w:themeColor="followedHyperlink"/>
      <w:u w:val="single"/>
      <w14:textFill>
        <w14:solidFill>
          <w14:schemeClr w14:val="folHlink"/>
        </w14:solidFill>
      </w14:textFill>
    </w:rPr>
  </w:style>
  <w:style w:type="character" w:styleId="20">
    <w:name w:val="Hyperlink"/>
    <w:basedOn w:val="17"/>
    <w:unhideWhenUsed/>
    <w:qFormat/>
    <w:uiPriority w:val="99"/>
    <w:rPr>
      <w:color w:val="0563C1" w:themeColor="hyperlink"/>
      <w:u w:val="single"/>
      <w14:textFill>
        <w14:solidFill>
          <w14:schemeClr w14:val="hlink"/>
        </w14:solidFill>
      </w14:textFill>
    </w:rPr>
  </w:style>
  <w:style w:type="character" w:customStyle="1" w:styleId="21">
    <w:name w:val="标题 1 字符"/>
    <w:basedOn w:val="17"/>
    <w:link w:val="2"/>
    <w:qFormat/>
    <w:uiPriority w:val="9"/>
    <w:rPr>
      <w:rFonts w:ascii="Times New Roman" w:hAnsi="Times New Roman" w:eastAsia="黑体" w:cstheme="majorBidi"/>
      <w:bCs/>
      <w:color w:val="000000"/>
      <w:sz w:val="32"/>
      <w:szCs w:val="28"/>
    </w:rPr>
  </w:style>
  <w:style w:type="character" w:customStyle="1" w:styleId="22">
    <w:name w:val="标题 2 字符"/>
    <w:basedOn w:val="17"/>
    <w:link w:val="3"/>
    <w:qFormat/>
    <w:uiPriority w:val="9"/>
    <w:rPr>
      <w:rFonts w:ascii="Times New Roman" w:hAnsi="Times New Roman" w:eastAsia="宋体" w:cstheme="majorBidi"/>
      <w:b/>
      <w:bCs/>
      <w:sz w:val="28"/>
      <w:szCs w:val="32"/>
    </w:rPr>
  </w:style>
  <w:style w:type="character" w:customStyle="1" w:styleId="23">
    <w:name w:val="标题 3 字符"/>
    <w:basedOn w:val="17"/>
    <w:link w:val="4"/>
    <w:qFormat/>
    <w:uiPriority w:val="9"/>
    <w:rPr>
      <w:rFonts w:ascii="宋体" w:hAnsi="宋体" w:eastAsia="宋体" w:cs="宋体"/>
      <w:b/>
      <w:bCs/>
      <w:kern w:val="0"/>
      <w:sz w:val="32"/>
      <w:szCs w:val="32"/>
    </w:rPr>
  </w:style>
  <w:style w:type="character" w:customStyle="1" w:styleId="24">
    <w:name w:val="未处理的提及1"/>
    <w:basedOn w:val="17"/>
    <w:semiHidden/>
    <w:unhideWhenUsed/>
    <w:qFormat/>
    <w:uiPriority w:val="99"/>
    <w:rPr>
      <w:color w:val="605E5C"/>
      <w:shd w:val="clear" w:color="auto" w:fill="E1DFDD"/>
    </w:rPr>
  </w:style>
  <w:style w:type="character" w:customStyle="1" w:styleId="25">
    <w:name w:val="页眉 字符"/>
    <w:basedOn w:val="17"/>
    <w:link w:val="11"/>
    <w:qFormat/>
    <w:uiPriority w:val="0"/>
    <w:rPr>
      <w:rFonts w:ascii="Times New Roman" w:hAnsi="Times New Roman" w:eastAsia="楷体" w:cs="宋体"/>
      <w:sz w:val="21"/>
      <w:szCs w:val="18"/>
    </w:rPr>
  </w:style>
  <w:style w:type="character" w:customStyle="1" w:styleId="26">
    <w:name w:val="页脚 字符"/>
    <w:basedOn w:val="17"/>
    <w:link w:val="10"/>
    <w:qFormat/>
    <w:uiPriority w:val="99"/>
    <w:rPr>
      <w:rFonts w:ascii="楷体" w:hAnsi="楷体" w:eastAsia="楷体" w:cs="宋体"/>
      <w:sz w:val="21"/>
      <w:szCs w:val="18"/>
    </w:rPr>
  </w:style>
  <w:style w:type="character" w:customStyle="1" w:styleId="27">
    <w:name w:val="正文文本 字符"/>
    <w:basedOn w:val="17"/>
    <w:link w:val="6"/>
    <w:semiHidden/>
    <w:qFormat/>
    <w:uiPriority w:val="99"/>
    <w:rPr>
      <w:rFonts w:ascii="宋体" w:hAnsi="宋体" w:eastAsia="宋体" w:cs="宋体"/>
      <w:kern w:val="0"/>
      <w:sz w:val="24"/>
    </w:rPr>
  </w:style>
  <w:style w:type="paragraph" w:customStyle="1" w:styleId="28">
    <w:name w:val="图标"/>
    <w:basedOn w:val="1"/>
    <w:qFormat/>
    <w:uiPriority w:val="0"/>
    <w:pPr>
      <w:ind w:firstLine="0" w:firstLineChars="0"/>
      <w:jc w:val="center"/>
    </w:pPr>
    <w:rPr>
      <w:rFonts w:eastAsia="黑体"/>
      <w:sz w:val="21"/>
    </w:rPr>
  </w:style>
  <w:style w:type="paragraph" w:customStyle="1" w:styleId="29">
    <w:name w:val="A题目"/>
    <w:basedOn w:val="1"/>
    <w:link w:val="30"/>
    <w:qFormat/>
    <w:uiPriority w:val="0"/>
    <w:pPr>
      <w:keepNext/>
      <w:keepLines/>
      <w:spacing w:line="240" w:lineRule="auto"/>
      <w:ind w:firstLine="0" w:firstLineChars="0"/>
      <w:jc w:val="center"/>
    </w:pPr>
    <w:rPr>
      <w:rFonts w:cs="Times New Roman"/>
      <w:b/>
      <w:bCs/>
      <w:sz w:val="32"/>
      <w:szCs w:val="32"/>
    </w:rPr>
  </w:style>
  <w:style w:type="character" w:customStyle="1" w:styleId="30">
    <w:name w:val="A题目 字符"/>
    <w:basedOn w:val="17"/>
    <w:link w:val="29"/>
    <w:qFormat/>
    <w:uiPriority w:val="0"/>
    <w:rPr>
      <w:rFonts w:ascii="Times New Roman" w:hAnsi="Times New Roman" w:eastAsia="宋体" w:cs="Times New Roman"/>
      <w:b/>
      <w:bCs/>
      <w:sz w:val="32"/>
      <w:szCs w:val="32"/>
    </w:rPr>
  </w:style>
  <w:style w:type="paragraph" w:customStyle="1" w:styleId="31">
    <w:name w:val="A摘要"/>
    <w:basedOn w:val="1"/>
    <w:link w:val="32"/>
    <w:qFormat/>
    <w:uiPriority w:val="0"/>
    <w:pPr>
      <w:keepNext/>
      <w:keepLines/>
      <w:spacing w:before="100" w:beforeLines="100" w:after="100" w:afterLines="100"/>
      <w:ind w:firstLine="0" w:firstLineChars="0"/>
      <w:jc w:val="center"/>
    </w:pPr>
    <w:rPr>
      <w:rFonts w:eastAsia="黑体" w:cs="黑体"/>
      <w:sz w:val="30"/>
      <w:szCs w:val="30"/>
    </w:rPr>
  </w:style>
  <w:style w:type="character" w:customStyle="1" w:styleId="32">
    <w:name w:val="A摘要 字符"/>
    <w:basedOn w:val="17"/>
    <w:link w:val="31"/>
    <w:qFormat/>
    <w:uiPriority w:val="0"/>
    <w:rPr>
      <w:rFonts w:ascii="Times New Roman" w:hAnsi="Times New Roman" w:eastAsia="黑体" w:cs="黑体"/>
      <w:sz w:val="30"/>
      <w:szCs w:val="30"/>
    </w:rPr>
  </w:style>
  <w:style w:type="paragraph" w:customStyle="1" w:styleId="33">
    <w:name w:val="A摘要内容"/>
    <w:basedOn w:val="1"/>
    <w:link w:val="34"/>
    <w:qFormat/>
    <w:uiPriority w:val="0"/>
    <w:pPr>
      <w:spacing w:before="120" w:after="120" w:line="360" w:lineRule="auto"/>
      <w:ind w:firstLine="200"/>
    </w:pPr>
    <w:rPr>
      <w:rFonts w:cs="Times New Roman"/>
      <w:color w:val="000000"/>
      <w:sz w:val="21"/>
      <w:szCs w:val="21"/>
    </w:rPr>
  </w:style>
  <w:style w:type="character" w:customStyle="1" w:styleId="34">
    <w:name w:val="A摘要内容 字符"/>
    <w:basedOn w:val="17"/>
    <w:link w:val="33"/>
    <w:qFormat/>
    <w:uiPriority w:val="0"/>
    <w:rPr>
      <w:rFonts w:ascii="Times New Roman" w:hAnsi="Times New Roman" w:eastAsia="宋体" w:cs="Times New Roman"/>
      <w:color w:val="000000"/>
      <w:sz w:val="21"/>
      <w:szCs w:val="21"/>
    </w:rPr>
  </w:style>
  <w:style w:type="paragraph" w:customStyle="1" w:styleId="35">
    <w:name w:val="A关键词"/>
    <w:basedOn w:val="33"/>
    <w:link w:val="36"/>
    <w:qFormat/>
    <w:uiPriority w:val="0"/>
    <w:pPr>
      <w:spacing w:before="0" w:after="0" w:line="500" w:lineRule="exact"/>
      <w:ind w:firstLine="0" w:firstLineChars="0"/>
    </w:pPr>
  </w:style>
  <w:style w:type="character" w:customStyle="1" w:styleId="36">
    <w:name w:val="A关键词 字符"/>
    <w:basedOn w:val="34"/>
    <w:link w:val="35"/>
    <w:qFormat/>
    <w:uiPriority w:val="0"/>
    <w:rPr>
      <w:rFonts w:ascii="Times New Roman" w:hAnsi="Times New Roman" w:eastAsia="宋体" w:cs="Times New Roman"/>
      <w:color w:val="000000"/>
      <w:sz w:val="21"/>
      <w:szCs w:val="21"/>
    </w:rPr>
  </w:style>
  <w:style w:type="paragraph" w:customStyle="1" w:styleId="37">
    <w:name w:val="A英文题目"/>
    <w:basedOn w:val="29"/>
    <w:link w:val="38"/>
    <w:qFormat/>
    <w:uiPriority w:val="0"/>
    <w:pPr>
      <w:spacing w:before="120" w:after="120"/>
    </w:pPr>
  </w:style>
  <w:style w:type="character" w:customStyle="1" w:styleId="38">
    <w:name w:val="A英文题目 字符"/>
    <w:basedOn w:val="30"/>
    <w:link w:val="37"/>
    <w:qFormat/>
    <w:uiPriority w:val="0"/>
    <w:rPr>
      <w:rFonts w:ascii="Times New Roman" w:hAnsi="Times New Roman" w:eastAsia="宋体" w:cs="Times New Roman"/>
      <w:sz w:val="32"/>
      <w:szCs w:val="32"/>
    </w:rPr>
  </w:style>
  <w:style w:type="paragraph" w:customStyle="1" w:styleId="39">
    <w:name w:val="A英文摘要"/>
    <w:basedOn w:val="1"/>
    <w:link w:val="40"/>
    <w:qFormat/>
    <w:uiPriority w:val="0"/>
    <w:pPr>
      <w:keepNext/>
      <w:keepLines/>
      <w:spacing w:before="100" w:beforeLines="100" w:after="50" w:afterLines="50" w:line="240" w:lineRule="auto"/>
      <w:ind w:firstLine="0" w:firstLineChars="0"/>
      <w:jc w:val="center"/>
    </w:pPr>
    <w:rPr>
      <w:rFonts w:cs="Times New Roman"/>
      <w:sz w:val="32"/>
      <w:szCs w:val="32"/>
    </w:rPr>
  </w:style>
  <w:style w:type="character" w:customStyle="1" w:styleId="40">
    <w:name w:val="A英文摘要 字符"/>
    <w:basedOn w:val="17"/>
    <w:link w:val="39"/>
    <w:qFormat/>
    <w:uiPriority w:val="0"/>
    <w:rPr>
      <w:rFonts w:ascii="Times New Roman" w:hAnsi="Times New Roman" w:eastAsia="宋体" w:cs="Times New Roman"/>
      <w:sz w:val="32"/>
      <w:szCs w:val="32"/>
    </w:rPr>
  </w:style>
  <w:style w:type="paragraph" w:customStyle="1" w:styleId="41">
    <w:name w:val="A英文摘要内容"/>
    <w:basedOn w:val="1"/>
    <w:link w:val="42"/>
    <w:qFormat/>
    <w:uiPriority w:val="0"/>
    <w:pPr>
      <w:spacing w:line="300" w:lineRule="exact"/>
      <w:ind w:firstLine="100" w:firstLineChars="100"/>
    </w:pPr>
    <w:rPr>
      <w:rFonts w:cs="Times New Roman"/>
      <w:color w:val="000000"/>
      <w:sz w:val="21"/>
    </w:rPr>
  </w:style>
  <w:style w:type="character" w:customStyle="1" w:styleId="42">
    <w:name w:val="A英文摘要内容 字符"/>
    <w:basedOn w:val="17"/>
    <w:link w:val="41"/>
    <w:qFormat/>
    <w:uiPriority w:val="0"/>
    <w:rPr>
      <w:rFonts w:ascii="Times New Roman" w:hAnsi="Times New Roman" w:eastAsia="宋体" w:cs="Times New Roman"/>
      <w:color w:val="000000"/>
      <w:sz w:val="21"/>
      <w:szCs w:val="24"/>
    </w:rPr>
  </w:style>
  <w:style w:type="paragraph" w:customStyle="1" w:styleId="43">
    <w:name w:val="A英文关键词内容"/>
    <w:basedOn w:val="41"/>
    <w:link w:val="44"/>
    <w:qFormat/>
    <w:uiPriority w:val="0"/>
    <w:pPr>
      <w:spacing w:line="320" w:lineRule="exact"/>
      <w:ind w:firstLine="0" w:firstLineChars="0"/>
    </w:pPr>
    <w:rPr>
      <w:bCs/>
    </w:rPr>
  </w:style>
  <w:style w:type="character" w:customStyle="1" w:styleId="44">
    <w:name w:val="A英文关键词内容 字符"/>
    <w:basedOn w:val="42"/>
    <w:link w:val="43"/>
    <w:qFormat/>
    <w:uiPriority w:val="0"/>
    <w:rPr>
      <w:rFonts w:ascii="Times New Roman" w:hAnsi="Times New Roman" w:eastAsia="宋体" w:cs="Times New Roman"/>
      <w:bCs/>
      <w:color w:val="000000"/>
      <w:sz w:val="21"/>
      <w:szCs w:val="24"/>
    </w:rPr>
  </w:style>
  <w:style w:type="paragraph" w:customStyle="1" w:styleId="45">
    <w:name w:val="A目录"/>
    <w:basedOn w:val="43"/>
    <w:link w:val="46"/>
    <w:qFormat/>
    <w:uiPriority w:val="0"/>
    <w:pPr>
      <w:spacing w:before="100" w:beforeLines="100" w:after="100" w:afterLines="100" w:line="500" w:lineRule="exact"/>
      <w:jc w:val="center"/>
    </w:pPr>
    <w:rPr>
      <w:rFonts w:ascii="黑体" w:hAnsi="黑体" w:eastAsia="黑体" w:cs="黑体"/>
      <w:sz w:val="44"/>
      <w:szCs w:val="44"/>
    </w:rPr>
  </w:style>
  <w:style w:type="character" w:customStyle="1" w:styleId="46">
    <w:name w:val="A目录 字符"/>
    <w:basedOn w:val="44"/>
    <w:link w:val="45"/>
    <w:qFormat/>
    <w:uiPriority w:val="0"/>
    <w:rPr>
      <w:rFonts w:ascii="黑体" w:hAnsi="黑体" w:eastAsia="黑体" w:cs="黑体"/>
      <w:color w:val="000000"/>
      <w:sz w:val="44"/>
      <w:szCs w:val="44"/>
    </w:rPr>
  </w:style>
  <w:style w:type="paragraph" w:customStyle="1" w:styleId="47">
    <w:name w:val="A图"/>
    <w:basedOn w:val="1"/>
    <w:link w:val="48"/>
    <w:qFormat/>
    <w:uiPriority w:val="0"/>
    <w:pPr>
      <w:spacing w:before="100" w:beforeLines="100" w:line="240" w:lineRule="auto"/>
      <w:ind w:firstLine="0" w:firstLineChars="0"/>
      <w:jc w:val="center"/>
    </w:pPr>
  </w:style>
  <w:style w:type="character" w:customStyle="1" w:styleId="48">
    <w:name w:val="A图 字符"/>
    <w:basedOn w:val="17"/>
    <w:link w:val="47"/>
    <w:qFormat/>
    <w:uiPriority w:val="0"/>
    <w:rPr>
      <w:rFonts w:ascii="Times New Roman" w:hAnsi="Times New Roman" w:eastAsia="宋体" w:cs="宋体"/>
      <w:sz w:val="24"/>
      <w:szCs w:val="24"/>
    </w:rPr>
  </w:style>
  <w:style w:type="paragraph" w:customStyle="1" w:styleId="49">
    <w:name w:val="A图续"/>
    <w:basedOn w:val="47"/>
    <w:link w:val="50"/>
    <w:qFormat/>
    <w:uiPriority w:val="0"/>
    <w:pPr>
      <w:spacing w:before="0" w:beforeLines="0" w:line="500" w:lineRule="exact"/>
    </w:pPr>
    <w:rPr>
      <w:rFonts w:eastAsia="黑体" w:cs="Times New Roman"/>
      <w:sz w:val="21"/>
      <w:szCs w:val="21"/>
    </w:rPr>
  </w:style>
  <w:style w:type="character" w:customStyle="1" w:styleId="50">
    <w:name w:val="A图续 字符"/>
    <w:basedOn w:val="48"/>
    <w:link w:val="49"/>
    <w:qFormat/>
    <w:uiPriority w:val="0"/>
    <w:rPr>
      <w:rFonts w:ascii="Times New Roman" w:hAnsi="Times New Roman" w:eastAsia="黑体" w:cs="Times New Roman"/>
      <w:sz w:val="21"/>
      <w:szCs w:val="21"/>
    </w:rPr>
  </w:style>
  <w:style w:type="paragraph" w:customStyle="1" w:styleId="51">
    <w:name w:val="A表注"/>
    <w:basedOn w:val="1"/>
    <w:link w:val="52"/>
    <w:qFormat/>
    <w:uiPriority w:val="0"/>
    <w:pPr>
      <w:ind w:firstLine="0" w:firstLineChars="0"/>
      <w:jc w:val="center"/>
    </w:pPr>
    <w:rPr>
      <w:rFonts w:eastAsia="黑体" w:cs="Times New Roman"/>
      <w:sz w:val="21"/>
      <w:szCs w:val="21"/>
    </w:rPr>
  </w:style>
  <w:style w:type="character" w:customStyle="1" w:styleId="52">
    <w:name w:val="A表注 字符"/>
    <w:basedOn w:val="17"/>
    <w:link w:val="51"/>
    <w:qFormat/>
    <w:uiPriority w:val="0"/>
    <w:rPr>
      <w:rFonts w:ascii="Times New Roman" w:hAnsi="Times New Roman" w:eastAsia="黑体" w:cs="Times New Roman"/>
      <w:sz w:val="21"/>
      <w:szCs w:val="21"/>
    </w:rPr>
  </w:style>
  <w:style w:type="paragraph" w:customStyle="1" w:styleId="53">
    <w:name w:val="A表格内容"/>
    <w:basedOn w:val="1"/>
    <w:link w:val="54"/>
    <w:qFormat/>
    <w:uiPriority w:val="0"/>
    <w:pPr>
      <w:widowControl w:val="0"/>
      <w:snapToGrid w:val="0"/>
      <w:spacing w:line="240" w:lineRule="auto"/>
      <w:ind w:firstLine="0" w:firstLineChars="0"/>
      <w:jc w:val="center"/>
    </w:pPr>
    <w:rPr>
      <w:sz w:val="21"/>
      <w:szCs w:val="21"/>
    </w:rPr>
  </w:style>
  <w:style w:type="character" w:customStyle="1" w:styleId="54">
    <w:name w:val="A表格内容 字符"/>
    <w:basedOn w:val="17"/>
    <w:link w:val="53"/>
    <w:qFormat/>
    <w:uiPriority w:val="0"/>
    <w:rPr>
      <w:rFonts w:ascii="Times New Roman" w:hAnsi="Times New Roman" w:eastAsia="宋体" w:cs="宋体"/>
      <w:sz w:val="21"/>
      <w:szCs w:val="21"/>
    </w:rPr>
  </w:style>
  <w:style w:type="table" w:customStyle="1" w:styleId="55">
    <w:name w:val="样式1"/>
    <w:basedOn w:val="15"/>
    <w:qFormat/>
    <w:uiPriority w:val="99"/>
    <w:tblPr>
      <w:tblBorders>
        <w:top w:val="single" w:color="auto" w:sz="12" w:space="0"/>
        <w:bottom w:val="single" w:color="auto" w:sz="12" w:space="0"/>
      </w:tblBorders>
    </w:tblPr>
    <w:tblStylePr w:type="firstRow">
      <w:tcPr>
        <w:tcBorders>
          <w:bottom w:val="single" w:color="auto" w:sz="4" w:space="0"/>
        </w:tcBorders>
      </w:tcPr>
    </w:tblStylePr>
  </w:style>
  <w:style w:type="paragraph" w:customStyle="1" w:styleId="56">
    <w:name w:val="A公式"/>
    <w:basedOn w:val="1"/>
    <w:link w:val="57"/>
    <w:qFormat/>
    <w:uiPriority w:val="0"/>
    <w:pPr>
      <w:tabs>
        <w:tab w:val="center" w:pos="4560"/>
        <w:tab w:val="right" w:pos="9120"/>
      </w:tabs>
      <w:ind w:firstLine="0" w:firstLineChars="0"/>
    </w:pPr>
    <w:rPr>
      <w:sz w:val="21"/>
    </w:rPr>
  </w:style>
  <w:style w:type="character" w:customStyle="1" w:styleId="57">
    <w:name w:val="A公式 字符"/>
    <w:basedOn w:val="17"/>
    <w:link w:val="56"/>
    <w:qFormat/>
    <w:uiPriority w:val="0"/>
    <w:rPr>
      <w:rFonts w:ascii="Times New Roman" w:hAnsi="Times New Roman" w:eastAsia="宋体" w:cs="宋体"/>
      <w:sz w:val="21"/>
      <w:szCs w:val="24"/>
    </w:rPr>
  </w:style>
  <w:style w:type="paragraph" w:customStyle="1" w:styleId="58">
    <w:name w:val="Azw"/>
    <w:basedOn w:val="1"/>
    <w:link w:val="59"/>
    <w:qFormat/>
    <w:uiPriority w:val="0"/>
    <w:pPr>
      <w:ind w:firstLine="200"/>
    </w:pPr>
    <w:rPr>
      <w:rFonts w:cstheme="minorBidi"/>
      <w:color w:val="000000"/>
    </w:rPr>
  </w:style>
  <w:style w:type="character" w:customStyle="1" w:styleId="59">
    <w:name w:val="Azw 字符"/>
    <w:basedOn w:val="17"/>
    <w:link w:val="58"/>
    <w:qFormat/>
    <w:uiPriority w:val="0"/>
    <w:rPr>
      <w:rFonts w:ascii="Times New Roman" w:hAnsi="Times New Roman" w:eastAsia="宋体"/>
      <w:color w:val="000000"/>
      <w:sz w:val="24"/>
      <w:szCs w:val="24"/>
    </w:rPr>
  </w:style>
  <w:style w:type="paragraph" w:customStyle="1" w:styleId="60">
    <w:name w:val="A文献内容"/>
    <w:basedOn w:val="1"/>
    <w:link w:val="61"/>
    <w:qFormat/>
    <w:uiPriority w:val="0"/>
    <w:pPr>
      <w:numPr>
        <w:ilvl w:val="0"/>
        <w:numId w:val="1"/>
      </w:numPr>
      <w:wordWrap w:val="0"/>
      <w:spacing w:line="400" w:lineRule="exact"/>
      <w:ind w:left="0" w:firstLine="0" w:firstLineChars="0"/>
    </w:pPr>
    <w:rPr>
      <w:rFonts w:cstheme="minorBidi"/>
      <w:color w:val="000000"/>
      <w:sz w:val="21"/>
      <w:szCs w:val="21"/>
    </w:rPr>
  </w:style>
  <w:style w:type="character" w:customStyle="1" w:styleId="61">
    <w:name w:val="A文献内容 字符"/>
    <w:basedOn w:val="17"/>
    <w:link w:val="60"/>
    <w:qFormat/>
    <w:uiPriority w:val="0"/>
    <w:rPr>
      <w:rFonts w:ascii="Times New Roman" w:hAnsi="Times New Roman" w:eastAsia="宋体"/>
      <w:color w:val="000000"/>
      <w:sz w:val="21"/>
      <w:szCs w:val="21"/>
    </w:rPr>
  </w:style>
  <w:style w:type="character" w:customStyle="1" w:styleId="62">
    <w:name w:val="Unresolved Mention"/>
    <w:basedOn w:val="17"/>
    <w:semiHidden/>
    <w:unhideWhenUsed/>
    <w:qFormat/>
    <w:uiPriority w:val="99"/>
    <w:rPr>
      <w:color w:val="605E5C"/>
      <w:shd w:val="clear" w:color="auto" w:fill="E1DFDD"/>
    </w:rPr>
  </w:style>
  <w:style w:type="character" w:customStyle="1" w:styleId="63">
    <w:name w:val="尾注文本 字符"/>
    <w:basedOn w:val="17"/>
    <w:link w:val="9"/>
    <w:semiHidden/>
    <w:qFormat/>
    <w:uiPriority w:val="99"/>
    <w:rPr>
      <w:rFonts w:ascii="Times New Roman" w:hAnsi="Times New Roman" w:eastAsia="宋体" w:cs="宋体"/>
      <w:sz w:val="24"/>
      <w:szCs w:val="24"/>
    </w:rPr>
  </w:style>
  <w:style w:type="paragraph" w:customStyle="1" w:styleId="64">
    <w:name w:val="A封面"/>
    <w:basedOn w:val="1"/>
    <w:link w:val="65"/>
    <w:qFormat/>
    <w:uiPriority w:val="0"/>
    <w:pPr>
      <w:spacing w:line="240" w:lineRule="auto"/>
      <w:ind w:firstLine="0" w:firstLineChars="0"/>
      <w:jc w:val="center"/>
    </w:pPr>
    <w:rPr>
      <w:sz w:val="21"/>
      <w:szCs w:val="21"/>
    </w:rPr>
  </w:style>
  <w:style w:type="character" w:customStyle="1" w:styleId="65">
    <w:name w:val="A封面 字符"/>
    <w:basedOn w:val="17"/>
    <w:link w:val="64"/>
    <w:qFormat/>
    <w:uiPriority w:val="0"/>
    <w:rPr>
      <w:rFonts w:ascii="Times New Roman" w:hAnsi="Times New Roman" w:eastAsia="宋体" w:cs="宋体"/>
      <w:sz w:val="21"/>
      <w:szCs w:val="21"/>
    </w:rPr>
  </w:style>
  <w:style w:type="paragraph" w:customStyle="1" w:styleId="66">
    <w:name w:val="A代码学号"/>
    <w:basedOn w:val="1"/>
    <w:link w:val="67"/>
    <w:qFormat/>
    <w:uiPriority w:val="0"/>
    <w:pPr>
      <w:spacing w:line="240" w:lineRule="auto"/>
      <w:ind w:firstLine="0" w:firstLineChars="0"/>
      <w:jc w:val="center"/>
    </w:pPr>
    <w:rPr>
      <w:sz w:val="21"/>
      <w:szCs w:val="21"/>
    </w:rPr>
  </w:style>
  <w:style w:type="character" w:customStyle="1" w:styleId="67">
    <w:name w:val="A代码学号 字符"/>
    <w:basedOn w:val="17"/>
    <w:link w:val="66"/>
    <w:qFormat/>
    <w:uiPriority w:val="0"/>
    <w:rPr>
      <w:rFonts w:ascii="Times New Roman" w:hAnsi="Times New Roman" w:eastAsia="宋体" w:cs="宋体"/>
      <w:sz w:val="21"/>
      <w:szCs w:val="21"/>
    </w:rPr>
  </w:style>
  <w:style w:type="paragraph" w:customStyle="1" w:styleId="68">
    <w:name w:val="三级标题"/>
    <w:basedOn w:val="8"/>
    <w:autoRedefine/>
    <w:qFormat/>
    <w:uiPriority w:val="0"/>
    <w:pPr>
      <w:widowControl w:val="0"/>
      <w:spacing w:before="50" w:beforeLines="50" w:after="50" w:afterLines="50"/>
      <w:ind w:firstLine="0" w:firstLineChars="0"/>
      <w:outlineLvl w:val="2"/>
    </w:pPr>
    <w:rPr>
      <w:rFonts w:ascii="Times New Roman" w:hAnsi="Times New Roman" w:eastAsia="幼圆" w:cs="Times New Roman"/>
      <w:b/>
      <w:kern w:val="2"/>
    </w:rPr>
  </w:style>
  <w:style w:type="character" w:customStyle="1" w:styleId="69">
    <w:name w:val="纯文本 字符"/>
    <w:basedOn w:val="17"/>
    <w:link w:val="8"/>
    <w:semiHidden/>
    <w:qFormat/>
    <w:uiPriority w:val="99"/>
    <w:rPr>
      <w:rFonts w:hAnsi="Courier New" w:cs="Courier New" w:ascii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numbering" Target="numbering.xml"/><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header" Target="header2.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image" Target="media/image21.png"/><Relationship Id="rId48" Type="http://schemas.openxmlformats.org/officeDocument/2006/relationships/image" Target="media/image20.png"/><Relationship Id="rId47" Type="http://schemas.openxmlformats.org/officeDocument/2006/relationships/image" Target="media/image19.png"/><Relationship Id="rId46" Type="http://schemas.openxmlformats.org/officeDocument/2006/relationships/image" Target="media/image18.png"/><Relationship Id="rId45" Type="http://schemas.openxmlformats.org/officeDocument/2006/relationships/image" Target="media/image17.pn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endnotes" Target="endnotes.xml"/><Relationship Id="rId39" Type="http://schemas.openxmlformats.org/officeDocument/2006/relationships/image" Target="media/image11.pn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png"/><Relationship Id="rId28" Type="http://schemas.openxmlformats.org/officeDocument/2006/relationships/theme" Target="theme/theme1.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82841-4CAD-4914-B99B-82242FFCA6E0}">
  <ds:schemaRefs/>
</ds:datastoreItem>
</file>

<file path=docProps/app.xml><?xml version="1.0" encoding="utf-8"?>
<Properties xmlns="http://schemas.openxmlformats.org/officeDocument/2006/extended-properties" xmlns:vt="http://schemas.openxmlformats.org/officeDocument/2006/docPropsVTypes">
  <Template>Normal.dotm</Template>
  <Pages>70</Pages>
  <Words>20882</Words>
  <Characters>26016</Characters>
  <Lines>1009</Lines>
  <Paragraphs>546</Paragraphs>
  <TotalTime>0</TotalTime>
  <ScaleCrop>false</ScaleCrop>
  <LinksUpToDate>false</LinksUpToDate>
  <CharactersWithSpaces>27307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2026-03-18T18:10:00Z</dcterms:created>
  <dc:creator>T182337</dc:creator>
  <cp:lastModifiedBy>聆心</cp:lastModifiedBy>
  <dcterms:modified xsi:type="dcterms:W3CDTF">2026-03-19T01:08:13Z</dcterms:modified>
  <cp:revision>173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eyJoZGlkIjoiNTU0ZGYzZDkxMGIzOTI1ZDQ4ZmI4ZGYzNjA2YWMzZWUiLCJ1c2VySWQiOiIzNjcwNzQ4ODMifQ==</vt:lpwstr>
  </property>
  <property fmtid="{D5CDD505-2E9C-101B-9397-08002B2CF9AE}" pid="3" name="KSOProductBuildVer">
    <vt:lpwstr>2052-12.1.0.23542</vt:lpwstr>
  </property>
  <property fmtid="{D5CDD505-2E9C-101B-9397-08002B2CF9AE}" pid="4" name="ICV">
    <vt:lpwstr>1820EBAF576542C7BA1E89C991D423F4_13</vt:lpwstr>
  </property>
</Properties>
</file>