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71E9A" w14:textId="77777777" w:rsidR="00EF5839" w:rsidRDefault="00000000">
      <w:pPr>
        <w:jc w:val="lef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六、D-3日（3月1日）单日表计频停用户管控情况</w:t>
      </w:r>
    </w:p>
    <w:p w14:paraId="11872DDE" w14:textId="70A9640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bookmarkStart w:id="0" w:name="OLE_LINK3"/>
      <w:r>
        <w:rPr>
          <w:rFonts w:ascii="宋体" w:hAnsi="宋体" w:cs="宋体" w:hint="eastAsia"/>
          <w:sz w:val="28"/>
          <w:szCs w:val="22"/>
        </w:rPr>
        <w:t>整治后</w:t>
      </w:r>
      <w:bookmarkStart w:id="1" w:name="OLE_LINK11"/>
      <w:r>
        <w:rPr>
          <w:rFonts w:ascii="宋体" w:hAnsi="宋体" w:cs="宋体" w:hint="eastAsia"/>
          <w:sz w:val="28"/>
          <w:szCs w:val="22"/>
        </w:rPr>
        <w:t>再次发生3次及以上停电</w:t>
      </w:r>
      <w:bookmarkEnd w:id="1"/>
      <w:r>
        <w:rPr>
          <w:rFonts w:ascii="宋体" w:hAnsi="宋体" w:cs="宋体" w:hint="eastAsia"/>
          <w:sz w:val="28"/>
          <w:szCs w:val="22"/>
        </w:rPr>
        <w:t>的户数有</w:t>
      </w:r>
      <w:r>
        <w:rPr>
          <w:rFonts w:ascii="宋体" w:hAnsi="宋体" w:cs="宋体" w:hint="eastAsia"/>
          <w:color w:val="FF0000"/>
          <w:sz w:val="28"/>
          <w:szCs w:val="22"/>
        </w:rPr>
        <w:t>77</w:t>
      </w:r>
      <w:r>
        <w:rPr>
          <w:rFonts w:ascii="宋体" w:hAnsi="宋体" w:cs="宋体" w:hint="eastAsia"/>
          <w:sz w:val="28"/>
          <w:szCs w:val="22"/>
        </w:rPr>
        <w:t>户，相对较多，其中有</w:t>
      </w:r>
      <w:r>
        <w:rPr>
          <w:rFonts w:ascii="宋体" w:hAnsi="宋体" w:cs="宋体" w:hint="eastAsia"/>
          <w:color w:val="FF0000"/>
          <w:sz w:val="28"/>
          <w:szCs w:val="22"/>
        </w:rPr>
        <w:t>18</w:t>
      </w:r>
      <w:r>
        <w:rPr>
          <w:rFonts w:ascii="宋体" w:hAnsi="宋体" w:cs="宋体" w:hint="eastAsia"/>
          <w:sz w:val="28"/>
          <w:szCs w:val="22"/>
        </w:rPr>
        <w:t>户存在</w:t>
      </w:r>
      <w:bookmarkStart w:id="2" w:name="OLE_LINK14"/>
      <w:r>
        <w:rPr>
          <w:rFonts w:ascii="宋体" w:hAnsi="宋体" w:cs="宋体" w:hint="eastAsia"/>
          <w:sz w:val="28"/>
          <w:szCs w:val="22"/>
        </w:rPr>
        <w:t>连续2天达到停电3次及以上</w:t>
      </w:r>
      <w:bookmarkEnd w:id="2"/>
      <w:r>
        <w:rPr>
          <w:rFonts w:ascii="宋体" w:hAnsi="宋体" w:cs="宋体" w:hint="eastAsia"/>
          <w:sz w:val="28"/>
          <w:szCs w:val="22"/>
        </w:rPr>
        <w:t>。</w:t>
      </w:r>
    </w:p>
    <w:bookmarkEnd w:id="0"/>
    <w:p w14:paraId="09F74A62" w14:textId="7777777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sz w:val="28"/>
          <w:szCs w:val="22"/>
        </w:rPr>
        <w:t>根据反馈的</w:t>
      </w:r>
      <w:bookmarkStart w:id="3" w:name="OLE_LINK6"/>
      <w:r>
        <w:rPr>
          <w:rFonts w:ascii="宋体" w:hAnsi="宋体" w:cs="宋体" w:hint="eastAsia"/>
          <w:sz w:val="28"/>
          <w:szCs w:val="22"/>
        </w:rPr>
        <w:t>故障原因</w:t>
      </w:r>
      <w:bookmarkEnd w:id="3"/>
      <w:r>
        <w:rPr>
          <w:rFonts w:ascii="宋体" w:hAnsi="宋体" w:cs="宋体" w:hint="eastAsia"/>
          <w:sz w:val="28"/>
          <w:szCs w:val="22"/>
        </w:rPr>
        <w:t>，</w:t>
      </w:r>
      <w:r>
        <w:rPr>
          <w:rFonts w:ascii="宋体" w:hAnsi="宋体" w:cs="宋体" w:hint="eastAsia"/>
          <w:color w:val="FF0000"/>
          <w:sz w:val="28"/>
          <w:szCs w:val="22"/>
        </w:rPr>
        <w:t>用户原因、分支保（含低压分支箱、幢保）</w:t>
      </w:r>
      <w:r>
        <w:rPr>
          <w:rFonts w:ascii="宋体" w:hAnsi="宋体" w:cs="宋体" w:hint="eastAsia"/>
          <w:sz w:val="28"/>
          <w:szCs w:val="22"/>
        </w:rPr>
        <w:t>故障原因占比相对较高，约占总数的</w:t>
      </w:r>
      <w:r>
        <w:rPr>
          <w:rFonts w:ascii="宋体" w:hAnsi="宋体" w:cs="宋体" w:hint="eastAsia"/>
          <w:color w:val="FF0000"/>
          <w:sz w:val="28"/>
          <w:szCs w:val="22"/>
        </w:rPr>
        <w:t>57.26%</w:t>
      </w:r>
      <w:r>
        <w:rPr>
          <w:rFonts w:ascii="宋体" w:hAnsi="宋体" w:cs="宋体" w:hint="eastAsia"/>
          <w:sz w:val="28"/>
          <w:szCs w:val="22"/>
        </w:rPr>
        <w:t>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18"/>
        <w:gridCol w:w="1262"/>
        <w:gridCol w:w="1417"/>
        <w:gridCol w:w="993"/>
        <w:gridCol w:w="1559"/>
        <w:gridCol w:w="958"/>
        <w:gridCol w:w="1389"/>
      </w:tblGrid>
      <w:tr w:rsidR="00EF5839" w14:paraId="3183A2E0" w14:textId="77777777">
        <w:trPr>
          <w:trHeight w:val="280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6EED55E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单位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206A4D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当日停电3次及以上用户数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3EE9F0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当日停电10次及以上用户数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458927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未反馈整治情况户数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4F87416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整治后再次发生3次及以上停电的户数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7A8A766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当日已整治用户数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  <w:vAlign w:val="center"/>
          </w:tcPr>
          <w:p w14:paraId="2CED954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15"/>
                <w:szCs w:val="15"/>
                <w:lang w:bidi="ar"/>
              </w:rPr>
              <w:t>当日完成整治占比</w:t>
            </w:r>
          </w:p>
        </w:tc>
      </w:tr>
      <w:tr w:rsidR="00EF5839" w14:paraId="7CA16FCD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20C310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新区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8C2E37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79C3B77" w14:textId="77777777" w:rsidR="00EF5839" w:rsidRDefault="00EF583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  <w:lang w:bidi="ar"/>
              </w:rPr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FA2472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8FA36A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7CFEF6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4DFAF5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71E43972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4B13C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温岭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422FA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29FC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D2DD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929D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C3E16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AC0FB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72.00%</w:t>
            </w:r>
          </w:p>
        </w:tc>
      </w:tr>
      <w:tr w:rsidR="00EF5839" w14:paraId="4AAB5B27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7CB35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玉环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F7E9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BDA4E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46D31A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15A7E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D8496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22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83C1B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0A749D55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D4C08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临海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EBFC2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107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36161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19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FAAF6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28A34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30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0C4A3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104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88B42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97.20%</w:t>
            </w:r>
          </w:p>
        </w:tc>
      </w:tr>
      <w:tr w:rsidR="00EF5839" w14:paraId="37AD7290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C472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椒江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97654F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86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BA707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1E470B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C5CDE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78656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86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3D684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70E380FB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410C63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黄岩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9220B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FF32A1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B460B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43665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BA3E7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8FB6F2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1DFAD2C8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D8134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路桥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68221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39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F0DF5E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B5DB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DA58EB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60954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39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B4C022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1A9D7D57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7502D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天台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FBF20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8138F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73DCB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E7F32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169389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25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AC57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2A353686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DE22B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仙居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2E66B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A8574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2948E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7DDFD3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48DFC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29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BEC91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6093C51E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796AE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三门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05F60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BD5963" w14:textId="77777777" w:rsidR="00EF5839" w:rsidRDefault="00EF5839">
            <w:pPr>
              <w:jc w:val="center"/>
            </w:pP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1B372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1FCDA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223F0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97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BD835C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100.00%</w:t>
            </w:r>
          </w:p>
        </w:tc>
      </w:tr>
      <w:tr w:rsidR="00EF5839" w14:paraId="09E2C310" w14:textId="77777777">
        <w:trPr>
          <w:trHeight w:val="400"/>
        </w:trPr>
        <w:tc>
          <w:tcPr>
            <w:tcW w:w="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FE08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台州</w:t>
            </w:r>
          </w:p>
        </w:tc>
        <w:tc>
          <w:tcPr>
            <w:tcW w:w="1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F8BD4D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475</w:t>
            </w:r>
          </w:p>
        </w:tc>
        <w:tc>
          <w:tcPr>
            <w:tcW w:w="14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708AE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31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8CA6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E39CA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77</w:t>
            </w:r>
          </w:p>
        </w:tc>
        <w:tc>
          <w:tcPr>
            <w:tcW w:w="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FEAAE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458</w:t>
            </w:r>
          </w:p>
        </w:tc>
        <w:tc>
          <w:tcPr>
            <w:tcW w:w="13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EE7A9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8"/>
              </w:rPr>
              <w:t>96.42%</w:t>
            </w:r>
          </w:p>
        </w:tc>
      </w:tr>
    </w:tbl>
    <w:p w14:paraId="5B61F11C" w14:textId="77777777" w:rsidR="00EF5839" w:rsidRDefault="00000000">
      <w:pPr>
        <w:pStyle w:val="a0"/>
        <w:spacing w:beforeLines="50" w:before="156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18839E3E" wp14:editId="0C5A6A26">
            <wp:extent cx="3600000" cy="27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停电问题分布_pi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722" w14:textId="77777777" w:rsidR="00EF5839" w:rsidRDefault="00000000">
      <w:pPr>
        <w:pStyle w:val="a0"/>
        <w:ind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A6DB12" wp14:editId="332EFBE9">
            <wp:extent cx="5400000" cy="32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停电原因分析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65C5" w14:textId="77777777" w:rsidR="00EF5839" w:rsidRDefault="00000000">
      <w:pPr>
        <w:ind w:firstLineChars="200" w:firstLine="560"/>
        <w:rPr>
          <w:rFonts w:ascii="宋体" w:hAnsi="宋体" w:cs="宋体" w:hint="eastAsia"/>
          <w:sz w:val="28"/>
          <w:szCs w:val="22"/>
        </w:rPr>
      </w:pPr>
      <w:r>
        <w:rPr>
          <w:rFonts w:ascii="宋体" w:hAnsi="宋体" w:cs="宋体" w:hint="eastAsia"/>
          <w:sz w:val="28"/>
          <w:szCs w:val="22"/>
        </w:rPr>
        <w:t>连续2天均停3次及以上的用户清单：</w:t>
      </w:r>
    </w:p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625"/>
        <w:gridCol w:w="1750"/>
        <w:gridCol w:w="1287"/>
        <w:gridCol w:w="1550"/>
        <w:gridCol w:w="900"/>
        <w:gridCol w:w="2163"/>
        <w:gridCol w:w="675"/>
        <w:gridCol w:w="733"/>
      </w:tblGrid>
      <w:tr w:rsidR="00EF5839" w14:paraId="4ED74254" w14:textId="77777777">
        <w:trPr>
          <w:trHeight w:val="278"/>
          <w:tblHeader/>
          <w:jc w:val="center"/>
        </w:trPr>
        <w:tc>
          <w:tcPr>
            <w:tcW w:w="522" w:type="dxa"/>
            <w:shd w:val="clear" w:color="auto" w:fill="A4A4A4"/>
            <w:vAlign w:val="center"/>
          </w:tcPr>
          <w:p w14:paraId="4C162F4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序号</w:t>
            </w:r>
          </w:p>
        </w:tc>
        <w:tc>
          <w:tcPr>
            <w:tcW w:w="625" w:type="dxa"/>
            <w:shd w:val="clear" w:color="auto" w:fill="A4A4A4"/>
            <w:vAlign w:val="center"/>
          </w:tcPr>
          <w:p w14:paraId="0A20822D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单位</w:t>
            </w:r>
          </w:p>
        </w:tc>
        <w:tc>
          <w:tcPr>
            <w:tcW w:w="1750" w:type="dxa"/>
            <w:shd w:val="clear" w:color="auto" w:fill="A4A4A4"/>
            <w:vAlign w:val="center"/>
          </w:tcPr>
          <w:p w14:paraId="1C2EA17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供电所</w:t>
            </w:r>
          </w:p>
        </w:tc>
        <w:tc>
          <w:tcPr>
            <w:tcW w:w="1287" w:type="dxa"/>
            <w:shd w:val="clear" w:color="auto" w:fill="A4A4A4"/>
            <w:vAlign w:val="center"/>
          </w:tcPr>
          <w:p w14:paraId="43F5E12C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用户编号</w:t>
            </w:r>
          </w:p>
        </w:tc>
        <w:tc>
          <w:tcPr>
            <w:tcW w:w="1550" w:type="dxa"/>
            <w:shd w:val="clear" w:color="auto" w:fill="A4A4A4"/>
            <w:vAlign w:val="center"/>
          </w:tcPr>
          <w:p w14:paraId="4ACC27A1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用户名称</w:t>
            </w:r>
          </w:p>
        </w:tc>
        <w:tc>
          <w:tcPr>
            <w:tcW w:w="900" w:type="dxa"/>
            <w:shd w:val="clear" w:color="auto" w:fill="A4A4A4"/>
            <w:vAlign w:val="center"/>
          </w:tcPr>
          <w:p w14:paraId="151932BE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用户类型</w:t>
            </w:r>
          </w:p>
        </w:tc>
        <w:tc>
          <w:tcPr>
            <w:tcW w:w="2163" w:type="dxa"/>
            <w:shd w:val="clear" w:color="auto" w:fill="A4A4A4"/>
            <w:vAlign w:val="center"/>
          </w:tcPr>
          <w:p w14:paraId="02BC620B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台区名称</w:t>
            </w:r>
          </w:p>
        </w:tc>
        <w:tc>
          <w:tcPr>
            <w:tcW w:w="675" w:type="dxa"/>
            <w:shd w:val="clear" w:color="auto" w:fill="A4A4A4"/>
            <w:vAlign w:val="center"/>
          </w:tcPr>
          <w:p w14:paraId="1009EA4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当日停电次数</w:t>
            </w:r>
          </w:p>
        </w:tc>
        <w:tc>
          <w:tcPr>
            <w:tcW w:w="733" w:type="dxa"/>
            <w:shd w:val="clear" w:color="auto" w:fill="A4A4A4"/>
            <w:vAlign w:val="center"/>
          </w:tcPr>
          <w:p w14:paraId="676CAA8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连续停电天数</w:t>
            </w:r>
          </w:p>
        </w:tc>
      </w:tr>
      <w:tr w:rsidR="00EF5839" w14:paraId="5A8A8656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18745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1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334588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三门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5FF40C7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浦坝港供电所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651259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3301961282825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7DA412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徐美钗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0C01CF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AE2FAD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浬浦岩头村1#变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67D2A4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08D2C4" w14:textId="77777777" w:rsidR="00EF5839" w:rsidRDefault="00000000">
            <w:pPr>
              <w:widowControl/>
              <w:jc w:val="center"/>
              <w:textAlignment w:val="center"/>
              <w:rPr>
                <w:rFonts w:ascii="宋体" w:hAnsi="宋体" w:cs="宋体" w:hint="eastAsia"/>
                <w:kern w:val="0"/>
                <w:sz w:val="15"/>
                <w:szCs w:val="15"/>
                <w:lang w:bidi="ar"/>
              </w:rPr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6231C79E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5088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A3C2B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8712BB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A7BBE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3307180218289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E0DA1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吴幸友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1ACB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4EF0AE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82F57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80EFDF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8960497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C3DE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74B09F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CA8F4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9E7F10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3307180218290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17AAD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陈利县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028EA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27FA4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BA67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23E85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704E665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E3ACF4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2F8A8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E2107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9DB0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7A4C6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临海晋烜房地产开发有限公司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D2260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90876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4C6A93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56F51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778F755C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077A4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5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EA912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CEF7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6F54B5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57E8D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张兰勇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68BC48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FFAC7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D880B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3D591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34455F8D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596387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6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F020D2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CC00AD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6C498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3307180218295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4E543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单依婷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02232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80AEF6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8EF54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6524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21ABA1C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6F6F7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7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21376B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FBDAEC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E61A6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3307180218296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8E9CC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章春华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222730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EA4F9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A0BBCB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F5381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3C0AEF00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6A633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8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6C8AC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1583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36F666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3307180218297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B8906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周卫芳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898DF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A18645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CE6A7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D76A0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717DF85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7F9AC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9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61C4F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CD4D0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81112E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3307180218298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102B4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杜王翔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59DF9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E3B40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D7E009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5E902A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FE646D0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E6A7C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10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BFCC3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0B5AE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AA93A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3309933259360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1F02C3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蔡美连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5DC0D3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5F3163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9A95B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3A980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EACEA42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0377B5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11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83BA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7920C2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大田供电所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E92A1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3309938468292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40123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王秀杰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CB237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E1B8DA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天峻公馆5号公变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21707C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89246A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0DC67E28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A38FF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12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D5B93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3024D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巾山供电所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302111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3307180176523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576A8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临海市城市路灯安装服务有限公司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19F044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73F0F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GY257号公变(四顾巷)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6EFC6B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4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7A63185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</w:tr>
      <w:tr w:rsidR="00EF5839" w14:paraId="27D7B35C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2E278E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13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4534D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09372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括苍供电所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B94E61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3307125021558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4B2EC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洪东方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4DA9B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B75624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永丰镇石古村4#变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148BEA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C6B34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C1DBE3B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90895E2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14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96AC12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临海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82303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括苍供电所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080AFD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3307125091082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E64FE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郑友忠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941C5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E113EFB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永丰镇望洋店村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A9EE3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0237A7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4CB5CAA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C17D4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15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942B78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椒江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87DC2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洪家供电服务区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A15DF1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3306713515913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1D7404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林启仓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F8896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1BD21D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上林桥村1号公变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FC82FF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5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E5D28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589A253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8AEBFC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16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2FEE20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温岭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730C4C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新河供电所（低压）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FA21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3306851817037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F70F5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赵玉娇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31453E6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E3697C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新河城东村2号公变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852861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9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EF54E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7DD5FDC9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C92D1B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lastRenderedPageBreak/>
              <w:t>17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784942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温岭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4337B5F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箬横供电所（低压）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610CCFE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3306851514988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D95122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陈友法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E7236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0455B0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箬横西浦村2号公变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FC272D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BB69C8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  <w:tr w:rsidR="00EF5839" w14:paraId="1BDE1E41" w14:textId="77777777">
        <w:trPr>
          <w:trHeight w:val="400"/>
          <w:jc w:val="center"/>
        </w:trPr>
        <w:tc>
          <w:tcPr>
            <w:tcW w:w="5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57609F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18</w:t>
            </w:r>
          </w:p>
        </w:tc>
        <w:tc>
          <w:tcPr>
            <w:tcW w:w="6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68618D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玉环</w:t>
            </w:r>
          </w:p>
        </w:tc>
        <w:tc>
          <w:tcPr>
            <w:tcW w:w="1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B7359DA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坎门供电服务站</w:t>
            </w:r>
          </w:p>
        </w:tc>
        <w:tc>
          <w:tcPr>
            <w:tcW w:w="1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4AF550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3306916036061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DB1ADF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陈木荣</w:t>
            </w:r>
          </w:p>
        </w:tc>
        <w:tc>
          <w:tcPr>
            <w:tcW w:w="9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6AD303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低压</w:t>
            </w:r>
          </w:p>
        </w:tc>
        <w:tc>
          <w:tcPr>
            <w:tcW w:w="21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12DF979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钓农村4号变</w:t>
            </w:r>
          </w:p>
        </w:tc>
        <w:tc>
          <w:tcPr>
            <w:tcW w:w="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C87991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3</w:t>
            </w:r>
          </w:p>
        </w:tc>
        <w:tc>
          <w:tcPr>
            <w:tcW w:w="7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EC64A7" w14:textId="77777777" w:rsidR="00EF5839" w:rsidRDefault="00000000">
            <w:pPr>
              <w:jc w:val="center"/>
            </w:pPr>
            <w:r>
              <w:rPr>
                <w:rFonts w:ascii="宋体" w:hAnsi="宋体"/>
                <w:sz w:val="16"/>
              </w:rPr>
              <w:t>2</w:t>
            </w:r>
          </w:p>
        </w:tc>
      </w:tr>
    </w:tbl>
    <w:p w14:paraId="333B774F" w14:textId="77777777" w:rsidR="00EF5839" w:rsidRDefault="00EF5839">
      <w:pPr>
        <w:widowControl/>
        <w:jc w:val="center"/>
        <w:textAlignment w:val="center"/>
        <w:rPr>
          <w:rFonts w:ascii="宋体" w:hAnsi="宋体" w:cs="宋体" w:hint="eastAsia"/>
          <w:kern w:val="0"/>
          <w:sz w:val="15"/>
          <w:szCs w:val="15"/>
          <w:lang w:bidi="ar"/>
        </w:rPr>
      </w:pPr>
    </w:p>
    <w:p w14:paraId="0B5CE76C" w14:textId="77777777" w:rsidR="00EF5839" w:rsidRDefault="00EF5839">
      <w:pPr>
        <w:pStyle w:val="a0"/>
        <w:ind w:firstLine="0"/>
      </w:pPr>
    </w:p>
    <w:p w14:paraId="0626C5EC" w14:textId="77777777" w:rsidR="00EF5839" w:rsidRDefault="00EF5839"/>
    <w:sectPr w:rsidR="00EF5839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EE0FE" w14:textId="77777777" w:rsidR="00C079BE" w:rsidRDefault="00C079BE">
      <w:r>
        <w:separator/>
      </w:r>
    </w:p>
  </w:endnote>
  <w:endnote w:type="continuationSeparator" w:id="0">
    <w:p w14:paraId="66A8F257" w14:textId="77777777" w:rsidR="00C079BE" w:rsidRDefault="00C0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B821E" w14:textId="77777777" w:rsidR="00EF5839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FA08A" wp14:editId="14DEAEA5">
              <wp:simplePos x="0" y="0"/>
              <wp:positionH relativeFrom="margin">
                <wp:align>center</wp:align>
              </wp:positionH>
              <wp:positionV relativeFrom="paragraph">
                <wp:posOffset>88900</wp:posOffset>
              </wp:positionV>
              <wp:extent cx="1828800" cy="1828800"/>
              <wp:effectExtent l="0" t="0" r="0" b="0"/>
              <wp:wrapNone/>
              <wp:docPr id="1708815587" name="文本框 17088155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3DDEA19F" w14:textId="77777777" w:rsidR="00EF5839" w:rsidRDefault="00000000">
                          <w:pPr>
                            <w:pStyle w:val="a6"/>
                            <w:rPr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Cs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FA08A" id="_x0000_t202" coordsize="21600,21600" o:spt="202" path="m,l,21600r21600,l21600,xe">
              <v:stroke joinstyle="miter"/>
              <v:path gradientshapeok="t" o:connecttype="rect"/>
            </v:shapetype>
            <v:shape id="文本框 1708815587" o:spid="_x0000_s1026" type="#_x0000_t202" style="position:absolute;left:0;text-align:left;margin-left:0;margin-top: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" filled="f" stroked="f" strokeweight="1.25pt">
              <v:textbox style="mso-fit-shape-to-text:t" inset="0,0,0,0">
                <w:txbxContent>
                  <w:p w14:paraId="3DDEA19F" w14:textId="77777777" w:rsidR="00EF5839" w:rsidRDefault="00000000">
                    <w:pPr>
                      <w:pStyle w:val="a6"/>
                      <w:rPr>
                        <w:sz w:val="22"/>
                        <w:szCs w:val="24"/>
                      </w:rPr>
                    </w:pPr>
                    <w:r>
                      <w:rPr>
                        <w:rFonts w:hint="eastAsia"/>
                        <w:szCs w:val="18"/>
                      </w:rPr>
                      <w:t>第</w:t>
                    </w:r>
                    <w:r>
                      <w:rPr>
                        <w:rFonts w:hint="eastAsia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Cs w:val="18"/>
                      </w:rPr>
                      <w:fldChar w:fldCharType="begin"/>
                    </w:r>
                    <w:r>
                      <w:rPr>
                        <w:rFonts w:hint="eastAsia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Cs w:val="18"/>
                      </w:rPr>
                      <w:fldChar w:fldCharType="separate"/>
                    </w:r>
                    <w:r>
                      <w:rPr>
                        <w:szCs w:val="18"/>
                      </w:rPr>
                      <w:t>1</w:t>
                    </w:r>
                    <w:r>
                      <w:rPr>
                        <w:rFonts w:hint="eastAsia"/>
                        <w:szCs w:val="18"/>
                      </w:rPr>
                      <w:fldChar w:fldCharType="end"/>
                    </w:r>
                    <w:r>
                      <w:rPr>
                        <w:rFonts w:hint="eastAsia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Cs w:val="18"/>
                      </w:rPr>
                      <w:t>页</w:t>
                    </w:r>
                    <w:r>
                      <w:rPr>
                        <w:rFonts w:hint="eastAsia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Cs w:val="18"/>
                      </w:rPr>
                      <w:t>共</w:t>
                    </w:r>
                    <w:r>
                      <w:rPr>
                        <w:rFonts w:hint="eastAsia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Cs w:val="18"/>
                      </w:rPr>
                      <w:fldChar w:fldCharType="begin"/>
                    </w:r>
                    <w:r>
                      <w:rPr>
                        <w:rFonts w:hint="eastAsia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Cs w:val="18"/>
                      </w:rPr>
                      <w:fldChar w:fldCharType="separate"/>
                    </w:r>
                    <w:r>
                      <w:rPr>
                        <w:szCs w:val="18"/>
                      </w:rPr>
                      <w:t>7</w:t>
                    </w:r>
                    <w:r>
                      <w:rPr>
                        <w:rFonts w:hint="eastAsia"/>
                        <w:szCs w:val="18"/>
                      </w:rPr>
                      <w:fldChar w:fldCharType="end"/>
                    </w:r>
                    <w:r>
                      <w:rPr>
                        <w:rFonts w:hint="eastAsia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10B95BB" w14:textId="77777777" w:rsidR="00EF5839" w:rsidRDefault="00EF5839">
    <w:pPr>
      <w:pStyle w:val="a6"/>
    </w:pPr>
  </w:p>
  <w:p w14:paraId="647C2928" w14:textId="77777777" w:rsidR="00EF5839" w:rsidRDefault="00EF58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3B9E8" w14:textId="77777777" w:rsidR="00C079BE" w:rsidRDefault="00C079BE">
      <w:r>
        <w:separator/>
      </w:r>
    </w:p>
  </w:footnote>
  <w:footnote w:type="continuationSeparator" w:id="0">
    <w:p w14:paraId="0F469525" w14:textId="77777777" w:rsidR="00C079BE" w:rsidRDefault="00C07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F5058F"/>
    <w:rsid w:val="00C079BE"/>
    <w:rsid w:val="00EF5839"/>
    <w:rsid w:val="00F06CFE"/>
    <w:rsid w:val="00F47026"/>
    <w:rsid w:val="028F20C2"/>
    <w:rsid w:val="06585648"/>
    <w:rsid w:val="07250C85"/>
    <w:rsid w:val="0A0009B5"/>
    <w:rsid w:val="0F063602"/>
    <w:rsid w:val="10140C9C"/>
    <w:rsid w:val="122B5FE1"/>
    <w:rsid w:val="15AA6B14"/>
    <w:rsid w:val="15F5058F"/>
    <w:rsid w:val="1630623C"/>
    <w:rsid w:val="19067902"/>
    <w:rsid w:val="1A2F31BE"/>
    <w:rsid w:val="1AC73944"/>
    <w:rsid w:val="1E5613A1"/>
    <w:rsid w:val="1E686C52"/>
    <w:rsid w:val="200B57A0"/>
    <w:rsid w:val="219A2455"/>
    <w:rsid w:val="22531779"/>
    <w:rsid w:val="24DB7738"/>
    <w:rsid w:val="2C2163C7"/>
    <w:rsid w:val="2E895DE8"/>
    <w:rsid w:val="2EEB3529"/>
    <w:rsid w:val="301B2BFA"/>
    <w:rsid w:val="337878AE"/>
    <w:rsid w:val="34666505"/>
    <w:rsid w:val="369720F1"/>
    <w:rsid w:val="37793AD2"/>
    <w:rsid w:val="381322B9"/>
    <w:rsid w:val="3A032FBE"/>
    <w:rsid w:val="3A9B078E"/>
    <w:rsid w:val="3DAA6E96"/>
    <w:rsid w:val="4191369F"/>
    <w:rsid w:val="42AD2A21"/>
    <w:rsid w:val="4D970E85"/>
    <w:rsid w:val="4D9A2CE0"/>
    <w:rsid w:val="4EBB67AB"/>
    <w:rsid w:val="50193E78"/>
    <w:rsid w:val="55236D23"/>
    <w:rsid w:val="572F709E"/>
    <w:rsid w:val="58F6426C"/>
    <w:rsid w:val="5A35046A"/>
    <w:rsid w:val="5C3F3D5E"/>
    <w:rsid w:val="5E2D1110"/>
    <w:rsid w:val="654B153D"/>
    <w:rsid w:val="66114A82"/>
    <w:rsid w:val="674E5216"/>
    <w:rsid w:val="6AF119DE"/>
    <w:rsid w:val="6F000329"/>
    <w:rsid w:val="6F5806D9"/>
    <w:rsid w:val="6FD01D63"/>
    <w:rsid w:val="71073BF5"/>
    <w:rsid w:val="77B3289E"/>
    <w:rsid w:val="7D7472A9"/>
    <w:rsid w:val="7DA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F8D50"/>
  <w15:docId w15:val="{2064CE1D-B316-43EC-A3C4-D6F37BED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="880"/>
    </w:pPr>
  </w:style>
  <w:style w:type="paragraph" w:styleId="a4">
    <w:name w:val="Body Text"/>
    <w:basedOn w:val="a"/>
    <w:next w:val="a5"/>
    <w:qFormat/>
    <w:pPr>
      <w:spacing w:after="120"/>
    </w:pPr>
  </w:style>
  <w:style w:type="paragraph" w:styleId="a5">
    <w:name w:val="Title"/>
    <w:basedOn w:val="a"/>
    <w:next w:val="a"/>
    <w:qFormat/>
    <w:pPr>
      <w:spacing w:before="240" w:after="60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a6">
    <w:name w:val="footer"/>
    <w:basedOn w:val="a"/>
    <w:qFormat/>
    <w:pPr>
      <w:snapToGrid w:val="0"/>
    </w:pPr>
    <w:rPr>
      <w:rFonts w:ascii="Times New Roman" w:hAnsi="Times New Roman"/>
      <w:kern w:val="0"/>
      <w:sz w:val="18"/>
    </w:rPr>
  </w:style>
  <w:style w:type="character" w:customStyle="1" w:styleId="Song">
    <w:name w:val="Song"/>
    <w:rPr>
      <w:rFonts w:ascii="宋体" w:eastAsia="宋体" w:hAnsi="宋体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605</Words>
  <Characters>812</Characters>
  <Application>Microsoft Office Word</Application>
  <DocSecurity>0</DocSecurity>
  <Lines>203</Lines>
  <Paragraphs>236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TZDL</dc:creator>
  <cp:lastModifiedBy>佳炜 毛</cp:lastModifiedBy>
  <cp:revision>2</cp:revision>
  <dcterms:created xsi:type="dcterms:W3CDTF">2025-03-07T02:46:00Z</dcterms:created>
  <dcterms:modified xsi:type="dcterms:W3CDTF">2025-06-02T14:14:00Z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A7DF155E346E47669FCB8014A52A6403</vt:lpwstr>
  </property>
</Properties>
</file>