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ind w:left="-360" w:right="-360" w:firstLine="0"/>
        <w:jc w:val="center"/>
        <w:rPr>
          <w:color w:val="3369E8"/>
          <w:sz w:val="40"/>
          <w:szCs w:val="40"/>
        </w:rPr>
      </w:pPr>
      <w:r>
        <w:rPr>
          <w:color w:val="3369E8"/>
          <w:sz w:val="40"/>
          <w:szCs w:val="40"/>
        </w:rPr>
        <w:drawing>
          <wp:inline distT="114300" distB="114300" distL="114300" distR="114300">
            <wp:extent cx="1852295" cy="18522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852613" cy="1852613"/>
                    </a:xfrm>
                    <a:prstGeom prst="rect">
                      <a:avLst/>
                    </a:prstGeom>
                  </pic:spPr>
                </pic:pic>
              </a:graphicData>
            </a:graphic>
          </wp:inline>
        </w:drawing>
      </w:r>
    </w:p>
    <w:p w14:paraId="0000000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rFonts w:hint="default"/>
          <w:color w:val="45818E"/>
          <w:sz w:val="40"/>
          <w:szCs w:val="40"/>
          <w:lang w:val="en-US"/>
        </w:rPr>
      </w:pPr>
      <w:r>
        <w:rPr>
          <w:color w:val="45818E"/>
          <w:sz w:val="40"/>
          <w:szCs w:val="40"/>
          <w:rtl w:val="0"/>
        </w:rPr>
        <w:t xml:space="preserve">Project Charter: </w:t>
      </w:r>
      <w:r>
        <w:rPr>
          <w:rFonts w:hint="default"/>
          <w:color w:val="45818E"/>
          <w:sz w:val="40"/>
          <w:szCs w:val="40"/>
          <w:rtl w:val="0"/>
          <w:lang w:val="en-US"/>
        </w:rPr>
        <w:t>Tabletop Menu Tablets Pilot Project</w:t>
      </w:r>
    </w:p>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color w:val="3369E8"/>
          <w:highlight w:val="yellow"/>
        </w:rPr>
      </w:pPr>
    </w:p>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rFonts w:hint="default"/>
          <w:color w:val="222222"/>
          <w:highlight w:val="white"/>
          <w:lang w:val="en-US"/>
        </w:rPr>
      </w:pPr>
      <w:r>
        <w:rPr>
          <w:color w:val="434343"/>
          <w:sz w:val="30"/>
          <w:szCs w:val="30"/>
          <w:rtl w:val="0"/>
        </w:rPr>
        <w:t xml:space="preserve">DATE: </w:t>
      </w:r>
      <w:r>
        <w:rPr>
          <w:rFonts w:hint="default"/>
          <w:color w:val="434343"/>
          <w:sz w:val="30"/>
          <w:szCs w:val="30"/>
          <w:rtl w:val="0"/>
          <w:lang w:val="en-US"/>
        </w:rPr>
        <w:t>06-Jan-25</w:t>
      </w:r>
    </w:p>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color w:val="434343"/>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6">
      <w:pPr>
        <w:widowControl w:val="0"/>
        <w:jc w:val="left"/>
        <w:rPr>
          <w:b/>
          <w:i/>
          <w:color w:val="434343"/>
          <w:sz w:val="24"/>
          <w:szCs w:val="24"/>
        </w:rPr>
      </w:pPr>
    </w:p>
    <w:tbl>
      <w:tblPr>
        <w:tblStyle w:val="16"/>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35462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7">
            <w:pPr>
              <w:spacing w:line="240" w:lineRule="auto"/>
              <w:rPr>
                <w:b/>
                <w:color w:val="FFFFFF"/>
                <w:sz w:val="24"/>
                <w:szCs w:val="24"/>
              </w:rPr>
            </w:pPr>
            <w:r>
              <w:rPr>
                <w:b/>
                <w:color w:val="FFFFFF"/>
                <w:sz w:val="24"/>
                <w:szCs w:val="24"/>
                <w:rtl w:val="0"/>
              </w:rPr>
              <w:t>Project Summary</w:t>
            </w:r>
          </w:p>
        </w:tc>
      </w:tr>
      <w:tr w14:paraId="670E9B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09">
            <w:pPr>
              <w:widowControl w:val="0"/>
              <w:ind w:left="0" w:firstLine="0"/>
              <w:rPr>
                <w:color w:val="434343"/>
                <w:sz w:val="24"/>
                <w:szCs w:val="24"/>
              </w:rPr>
            </w:pPr>
            <w:r>
              <w:rPr>
                <w:rFonts w:hint="default"/>
                <w:color w:val="000000" w:themeColor="text1"/>
                <w:sz w:val="24"/>
                <w:szCs w:val="24"/>
                <w14:textFill>
                  <w14:solidFill>
                    <w14:schemeClr w14:val="tx1"/>
                  </w14:solidFill>
                </w14:textFill>
              </w:rPr>
              <w:t>The Sauce &amp; Spoon Tabletop Menu Tablets Pilot Project aims to improve restaurant efficiency and enhance customer experiences by introducing digital menu tablets in the bar sections of two locations: Sauce &amp; Spoon North and Sauce &amp; Spoon Downtown. This initiative seeks to address issues such as service delays, customer dissatisfaction, and operational inefficiencies while providing valuable data to support company growth. Additionally, the project targets raising the average check value through increased sales of appetizers and specialty drinks.</w:t>
            </w:r>
          </w:p>
        </w:tc>
      </w:tr>
    </w:tbl>
    <w:p w14:paraId="0000000A">
      <w:pPr>
        <w:widowControl w:val="0"/>
        <w:jc w:val="both"/>
        <w:rPr>
          <w:color w:val="434343"/>
          <w:sz w:val="24"/>
          <w:szCs w:val="24"/>
        </w:rPr>
      </w:pPr>
    </w:p>
    <w:tbl>
      <w:tblPr>
        <w:tblStyle w:val="17"/>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15DB0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B">
            <w:pPr>
              <w:spacing w:line="240" w:lineRule="auto"/>
              <w:rPr>
                <w:b/>
                <w:color w:val="FFFFFF"/>
                <w:sz w:val="24"/>
                <w:szCs w:val="24"/>
              </w:rPr>
            </w:pPr>
            <w:r>
              <w:rPr>
                <w:b/>
                <w:color w:val="FFFFFF"/>
                <w:sz w:val="24"/>
                <w:szCs w:val="24"/>
                <w:rtl w:val="0"/>
              </w:rPr>
              <w:t>Project Goals</w:t>
            </w:r>
          </w:p>
        </w:tc>
      </w:tr>
      <w:tr w14:paraId="7DCA13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535B26A4">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Decrease average table turn times by 30 minutes by the end of Q2 2025, enabling each table to serve four parties during dinner hours (5-10 p.m.).</w:t>
            </w:r>
          </w:p>
          <w:p w14:paraId="25C237D6">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Increase daily guest counts by 10% at pilot locations by the end of Q2 2025, leveraging faster service enabled by the tablets.</w:t>
            </w:r>
          </w:p>
          <w:p w14:paraId="5F026013">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Raise the average check value from $65 to $75 by promoting appetizers and specialty drinks, with 15% overall growth by the end of Q2 2025 (10% for North, 20% for Downtown).</w:t>
            </w:r>
          </w:p>
          <w:p w14:paraId="2E51D8C5">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Reduce food waste by 25% by improving order accuracy and tracking modifications through the tablet system by the end of Q2 2025.</w:t>
            </w:r>
          </w:p>
          <w:p w14:paraId="361FC0D6">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color w:val="434343"/>
                <w:sz w:val="24"/>
                <w:szCs w:val="24"/>
              </w:rPr>
            </w:pPr>
            <w:r>
              <w:rPr>
                <w:rFonts w:hint="default"/>
                <w:color w:val="000000" w:themeColor="text1"/>
                <w:sz w:val="24"/>
                <w:szCs w:val="24"/>
                <w14:textFill>
                  <w14:solidFill>
                    <w14:schemeClr w14:val="tx1"/>
                  </w14:solidFill>
                </w14:textFill>
              </w:rPr>
              <w:t>Train 100% of bar staff at both locations to proficiently use the tablet system within the first month of implementation (April 2025).</w:t>
            </w:r>
            <w:bookmarkStart w:id="0" w:name="_GoBack"/>
            <w:bookmarkEnd w:id="0"/>
          </w:p>
        </w:tc>
      </w:tr>
    </w:tbl>
    <w:p w14:paraId="0000000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color w:val="434343"/>
          <w:sz w:val="24"/>
          <w:szCs w:val="24"/>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4782B1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F">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FFFFFF"/>
                <w:sz w:val="24"/>
                <w:szCs w:val="24"/>
              </w:rPr>
            </w:pPr>
            <w:r>
              <w:rPr>
                <w:b/>
                <w:color w:val="FFFFFF"/>
                <w:sz w:val="24"/>
                <w:szCs w:val="24"/>
                <w:rtl w:val="0"/>
              </w:rPr>
              <w:t>Deliverables</w:t>
            </w:r>
          </w:p>
        </w:tc>
      </w:tr>
      <w:tr w14:paraId="10ADE7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21C7E4D4">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Installation of digital menu tablets in the bar areas of the two pilot locations by March 2025.</w:t>
            </w:r>
          </w:p>
          <w:p w14:paraId="44611149">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Selection of tablet package with features for menu add-ons and coupons by February 2025.</w:t>
            </w:r>
          </w:p>
          <w:p w14:paraId="254C99D9">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Reduction estimates and detailed targets for food waste improvement, reported monthly starting May 2025.</w:t>
            </w:r>
          </w:p>
          <w:p w14:paraId="79C42990">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Configuration and seamless integration of tablets with existing POS and host software completed by March 2025.</w:t>
            </w:r>
          </w:p>
          <w:p w14:paraId="6DD1DEA4">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Comprehensive training program and materials for bar staff, implemented by April 2025.</w:t>
            </w:r>
          </w:p>
          <w:p w14:paraId="3E9DB430">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Metrics for success, including table turn times, guest satisfaction rates, and average check values, measured monthly starting May 2025.</w:t>
            </w:r>
          </w:p>
          <w:p w14:paraId="24B81DB8">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Final documentation and report on pilot results, including insights and recommendations, delivered by July 2025.</w:t>
            </w:r>
          </w:p>
          <w:p w14:paraId="670511D2">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Support plan for addressing technical and operational challenges, established before the pilot begins in April 2025.</w:t>
            </w:r>
          </w:p>
          <w:p w14:paraId="00000011">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color w:val="434343"/>
                <w:sz w:val="24"/>
                <w:szCs w:val="24"/>
              </w:rPr>
            </w:pPr>
            <w:r>
              <w:rPr>
                <w:rFonts w:hint="default"/>
                <w:color w:val="000000" w:themeColor="text1"/>
                <w:sz w:val="24"/>
                <w:szCs w:val="24"/>
                <w14:textFill>
                  <w14:solidFill>
                    <w14:schemeClr w14:val="tx1"/>
                  </w14:solidFill>
                </w14:textFill>
              </w:rPr>
              <w:t>Payroll monitoring plan to evaluate the feasibility of reallocating resources for additional kitchen staff, reviewed monthly during the pilot.</w:t>
            </w:r>
          </w:p>
        </w:tc>
      </w:tr>
    </w:tbl>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i/>
          <w:smallCaps w:val="0"/>
          <w:strike w:val="0"/>
          <w:color w:val="434343"/>
          <w:sz w:val="24"/>
          <w:szCs w:val="24"/>
          <w:u w:val="none"/>
          <w:shd w:val="clear" w:fill="auto"/>
          <w:vertAlign w:val="baseline"/>
        </w:rPr>
      </w:pPr>
    </w:p>
    <w:tbl>
      <w:tblPr>
        <w:tblStyle w:val="19"/>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483284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i w:val="0"/>
                <w:smallCaps w:val="0"/>
                <w:strike w:val="0"/>
                <w:color w:val="FFFFFF"/>
                <w:sz w:val="24"/>
                <w:szCs w:val="24"/>
                <w:u w:val="none"/>
                <w:shd w:val="clear" w:fill="auto"/>
                <w:vertAlign w:val="baseline"/>
              </w:rPr>
            </w:pPr>
            <w:r>
              <w:rPr>
                <w:b/>
                <w:i w:val="0"/>
                <w:smallCaps w:val="0"/>
                <w:strike w:val="0"/>
                <w:color w:val="FFFFFF"/>
                <w:sz w:val="24"/>
                <w:szCs w:val="24"/>
                <w:u w:val="none"/>
                <w:shd w:val="clear" w:fill="auto"/>
                <w:vertAlign w:val="baseline"/>
                <w:rtl w:val="0"/>
              </w:rPr>
              <w:t>Scope and Exclusion</w:t>
            </w:r>
          </w:p>
        </w:tc>
      </w:tr>
      <w:tr w14:paraId="3820A8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b/>
                <w:color w:val="434343"/>
                <w:sz w:val="24"/>
                <w:szCs w:val="24"/>
              </w:rPr>
            </w:pPr>
            <w:r>
              <w:rPr>
                <w:b/>
                <w:color w:val="434343"/>
                <w:sz w:val="24"/>
                <w:szCs w:val="24"/>
                <w:rtl w:val="0"/>
              </w:rPr>
              <w:t>In-Scope:</w:t>
            </w:r>
          </w:p>
          <w:p w14:paraId="425097A8">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Pilot implementation in the bar sections of Sauce &amp; Spoon North and Downtown locations.</w:t>
            </w:r>
          </w:p>
          <w:p w14:paraId="3F542462">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Integration with existing systems and staff training.</w:t>
            </w:r>
          </w:p>
          <w:p w14:paraId="00000015">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Collection and analysis of data to assess the pilot’s success.</w:t>
            </w:r>
          </w:p>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434343"/>
                <w:sz w:val="24"/>
                <w:szCs w:val="24"/>
              </w:rPr>
            </w:pPr>
          </w:p>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434343"/>
                <w:sz w:val="24"/>
                <w:szCs w:val="24"/>
              </w:rPr>
            </w:pPr>
            <w:r>
              <w:rPr>
                <w:b/>
                <w:color w:val="434343"/>
                <w:sz w:val="24"/>
                <w:szCs w:val="24"/>
                <w:rtl w:val="0"/>
              </w:rPr>
              <w:t xml:space="preserve">Out-of-Scope: </w:t>
            </w:r>
            <w:r>
              <w:rPr>
                <w:color w:val="434343"/>
                <w:sz w:val="24"/>
                <w:szCs w:val="24"/>
                <w:rtl w:val="0"/>
              </w:rPr>
              <w:t xml:space="preserve"> </w:t>
            </w:r>
          </w:p>
          <w:p w14:paraId="0F0A89E6">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i w:val="0"/>
                <w:smallCaps w:val="0"/>
                <w:strike w:val="0"/>
                <w:color w:val="000000" w:themeColor="text1"/>
                <w:sz w:val="24"/>
                <w:szCs w:val="24"/>
                <w:shd w:val="clear" w:fill="auto"/>
                <w:vertAlign w:val="baseline"/>
                <w14:textFill>
                  <w14:solidFill>
                    <w14:schemeClr w14:val="tx1"/>
                  </w14:solidFill>
                </w14:textFill>
              </w:rPr>
            </w:pPr>
            <w:r>
              <w:rPr>
                <w:rFonts w:hint="default"/>
                <w:i w:val="0"/>
                <w:smallCaps w:val="0"/>
                <w:strike w:val="0"/>
                <w:color w:val="000000" w:themeColor="text1"/>
                <w:sz w:val="24"/>
                <w:szCs w:val="24"/>
                <w:shd w:val="clear" w:fill="auto"/>
                <w:vertAlign w:val="baseline"/>
                <w14:textFill>
                  <w14:solidFill>
                    <w14:schemeClr w14:val="tx1"/>
                  </w14:solidFill>
                </w14:textFill>
              </w:rPr>
              <w:t>Full-scale rollout to other sections or locations.</w:t>
            </w:r>
          </w:p>
          <w:p w14:paraId="0B9BFAE0">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i w:val="0"/>
                <w:smallCaps w:val="0"/>
                <w:strike w:val="0"/>
                <w:color w:val="000000" w:themeColor="text1"/>
                <w:sz w:val="24"/>
                <w:szCs w:val="24"/>
                <w:shd w:val="clear" w:fill="auto"/>
                <w:vertAlign w:val="baseline"/>
                <w14:textFill>
                  <w14:solidFill>
                    <w14:schemeClr w14:val="tx1"/>
                  </w14:solidFill>
                </w14:textFill>
              </w:rPr>
            </w:pPr>
            <w:r>
              <w:rPr>
                <w:rFonts w:hint="default"/>
                <w:i w:val="0"/>
                <w:smallCaps w:val="0"/>
                <w:strike w:val="0"/>
                <w:color w:val="000000" w:themeColor="text1"/>
                <w:sz w:val="24"/>
                <w:szCs w:val="24"/>
                <w:shd w:val="clear" w:fill="auto"/>
                <w:vertAlign w:val="baseline"/>
                <w14:textFill>
                  <w14:solidFill>
                    <w14:schemeClr w14:val="tx1"/>
                  </w14:solidFill>
                </w14:textFill>
              </w:rPr>
              <w:t>Custom development of tablet software beyond existing vendor offerings.</w:t>
            </w:r>
          </w:p>
          <w:p w14:paraId="00000018">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i w:val="0"/>
                <w:smallCaps w:val="0"/>
                <w:strike w:val="0"/>
                <w:color w:val="434343"/>
                <w:sz w:val="24"/>
                <w:szCs w:val="24"/>
                <w:shd w:val="clear" w:fill="auto"/>
                <w:vertAlign w:val="baseline"/>
              </w:rPr>
            </w:pPr>
            <w:r>
              <w:rPr>
                <w:rFonts w:hint="default"/>
                <w:i w:val="0"/>
                <w:smallCaps w:val="0"/>
                <w:strike w:val="0"/>
                <w:color w:val="000000" w:themeColor="text1"/>
                <w:sz w:val="24"/>
                <w:szCs w:val="24"/>
                <w:shd w:val="clear" w:fill="auto"/>
                <w:vertAlign w:val="baseline"/>
                <w14:textFill>
                  <w14:solidFill>
                    <w14:schemeClr w14:val="tx1"/>
                  </w14:solidFill>
                </w14:textFill>
              </w:rPr>
              <w:t>Modifications to non-bar sections of the restaurants.</w:t>
            </w:r>
          </w:p>
        </w:tc>
      </w:tr>
    </w:tbl>
    <w:p w14:paraId="00000019">
      <w:pPr>
        <w:widowControl w:val="0"/>
        <w:pBdr>
          <w:top w:val="none" w:color="auto" w:sz="0" w:space="0"/>
          <w:left w:val="none" w:color="auto" w:sz="0" w:space="0"/>
          <w:bottom w:val="none" w:color="auto" w:sz="0" w:space="0"/>
          <w:right w:val="none" w:color="auto" w:sz="0" w:space="0"/>
          <w:between w:val="none" w:color="auto" w:sz="0" w:space="0"/>
        </w:pBdr>
        <w:shd w:val="clear" w:fill="auto"/>
        <w:jc w:val="left"/>
        <w:rPr>
          <w:i/>
          <w:color w:val="434343"/>
          <w:sz w:val="24"/>
          <w:szCs w:val="24"/>
        </w:rPr>
      </w:pPr>
    </w:p>
    <w:tbl>
      <w:tblPr>
        <w:tblStyle w:val="20"/>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2082C6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1A">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FFFFFF"/>
                <w:sz w:val="24"/>
                <w:szCs w:val="24"/>
              </w:rPr>
            </w:pPr>
            <w:r>
              <w:rPr>
                <w:b/>
                <w:color w:val="FFFFFF"/>
                <w:sz w:val="24"/>
                <w:szCs w:val="24"/>
                <w:rtl w:val="0"/>
              </w:rPr>
              <w:t>Benefits &amp; Costs</w:t>
            </w:r>
          </w:p>
        </w:tc>
      </w:tr>
      <w:tr w14:paraId="405A4B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1B">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000000" w:themeColor="text1"/>
                <w:sz w:val="24"/>
                <w:szCs w:val="24"/>
                <w14:textFill>
                  <w14:solidFill>
                    <w14:schemeClr w14:val="tx1"/>
                  </w14:solidFill>
                </w14:textFill>
              </w:rPr>
            </w:pPr>
            <w:r>
              <w:rPr>
                <w:b/>
                <w:color w:val="000000" w:themeColor="text1"/>
                <w:sz w:val="24"/>
                <w:szCs w:val="24"/>
                <w:rtl w:val="0"/>
                <w14:textFill>
                  <w14:solidFill>
                    <w14:schemeClr w14:val="tx1"/>
                  </w14:solidFill>
                </w14:textFill>
              </w:rPr>
              <w:t>Benefits:</w:t>
            </w:r>
          </w:p>
          <w:p w14:paraId="6C822C91">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Improved efficiency in table turnover and guest satisfaction.</w:t>
            </w:r>
          </w:p>
          <w:p w14:paraId="21D189F0">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Enhanced revenue opportunities through upselling.</w:t>
            </w:r>
          </w:p>
          <w:p w14:paraId="5DC60368">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Reduced errors and food waste leading to cost savings.</w:t>
            </w:r>
          </w:p>
          <w:p w14:paraId="0000001C">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s="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Valuable insights into digital ordering and guest behavior.</w:t>
            </w:r>
          </w:p>
          <w:p w14:paraId="0000001D">
            <w:pPr>
              <w:widowControl w:val="0"/>
              <w:pBdr>
                <w:top w:val="none" w:color="auto" w:sz="0" w:space="0"/>
                <w:left w:val="none" w:color="auto" w:sz="0" w:space="0"/>
                <w:bottom w:val="none" w:color="auto" w:sz="0" w:space="0"/>
                <w:right w:val="none" w:color="auto" w:sz="0" w:space="0"/>
                <w:between w:val="none" w:color="auto" w:sz="0" w:space="0"/>
              </w:pBdr>
              <w:shd w:val="clear" w:fill="auto"/>
              <w:rPr>
                <w:color w:val="000000" w:themeColor="text1"/>
                <w:sz w:val="24"/>
                <w:szCs w:val="24"/>
                <w14:textFill>
                  <w14:solidFill>
                    <w14:schemeClr w14:val="tx1"/>
                  </w14:solidFill>
                </w14:textFill>
              </w:rPr>
            </w:pPr>
          </w:p>
          <w:p w14:paraId="0000001E">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000000" w:themeColor="text1"/>
                <w:sz w:val="24"/>
                <w:szCs w:val="24"/>
                <w14:textFill>
                  <w14:solidFill>
                    <w14:schemeClr w14:val="tx1"/>
                  </w14:solidFill>
                </w14:textFill>
              </w:rPr>
            </w:pPr>
            <w:r>
              <w:rPr>
                <w:b/>
                <w:color w:val="000000" w:themeColor="text1"/>
                <w:sz w:val="24"/>
                <w:szCs w:val="24"/>
                <w:rtl w:val="0"/>
                <w14:textFill>
                  <w14:solidFill>
                    <w14:schemeClr w14:val="tx1"/>
                  </w14:solidFill>
                </w14:textFill>
              </w:rPr>
              <w:t>Costs:</w:t>
            </w:r>
          </w:p>
          <w:p w14:paraId="684F7824">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Initial investment in hardware and software for tablets.</w:t>
            </w:r>
          </w:p>
          <w:p w14:paraId="5221B09E">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Staff training and potential temporary productivity dips.</w:t>
            </w:r>
          </w:p>
          <w:p w14:paraId="0000001F">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ascii="Arial" w:hAnsi="Arial" w:eastAsia="Arial" w:cs="Arial"/>
                <w:sz w:val="24"/>
                <w:szCs w:val="24"/>
              </w:rPr>
            </w:pPr>
            <w:r>
              <w:rPr>
                <w:rFonts w:hint="default" w:ascii="Arial" w:hAnsi="Arial" w:eastAsia="Arial"/>
                <w:color w:val="000000" w:themeColor="text1"/>
                <w:sz w:val="24"/>
                <w:szCs w:val="24"/>
                <w14:textFill>
                  <w14:solidFill>
                    <w14:schemeClr w14:val="tx1"/>
                  </w14:solidFill>
                </w14:textFill>
              </w:rPr>
              <w:t>Configuration and technical support for system integration.</w:t>
            </w:r>
          </w:p>
        </w:tc>
      </w:tr>
    </w:tbl>
    <w:p w14:paraId="00000020">
      <w:pPr>
        <w:widowControl w:val="0"/>
        <w:pBdr>
          <w:top w:val="none" w:color="auto" w:sz="0" w:space="0"/>
          <w:left w:val="none" w:color="auto" w:sz="0" w:space="0"/>
          <w:bottom w:val="none" w:color="auto" w:sz="0" w:space="0"/>
          <w:right w:val="none" w:color="auto" w:sz="0" w:space="0"/>
          <w:between w:val="none" w:color="auto" w:sz="0" w:space="0"/>
        </w:pBdr>
        <w:shd w:val="clear" w:fill="auto"/>
        <w:jc w:val="left"/>
        <w:rPr>
          <w:color w:val="434343"/>
          <w:sz w:val="24"/>
          <w:szCs w:val="24"/>
        </w:rPr>
      </w:pP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5FF7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21">
            <w:pPr>
              <w:widowControl w:val="0"/>
              <w:rPr>
                <w:b/>
                <w:color w:val="FFFFFF"/>
                <w:sz w:val="24"/>
                <w:szCs w:val="24"/>
              </w:rPr>
            </w:pPr>
            <w:r>
              <w:rPr>
                <w:b/>
                <w:color w:val="FFFFFF"/>
                <w:sz w:val="24"/>
                <w:szCs w:val="24"/>
                <w:rtl w:val="0"/>
              </w:rPr>
              <w:t>Appendix:</w:t>
            </w:r>
          </w:p>
        </w:tc>
      </w:tr>
      <w:tr w14:paraId="42EAA6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37D91010">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 w:cs="Calibri"/>
                <w:spacing w:val="0"/>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"https://www.coursera.org/learn/applying-project-management/resources/hHiP1" \t "https://www.coursera.org/learn/applying-project-management/quiz/5SH96/activity-draft-a-project-charter/_blank"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0"/>
                <w:rFonts w:hint="default" w:ascii="Calibri" w:hAnsi="Calibri" w:eastAsia="var(--cds-font-family-source-sa" w:cs="Calibri"/>
                <w:i w:val="0"/>
                <w:iCs w:val="0"/>
                <w:caps w:val="0"/>
                <w:spacing w:val="0"/>
                <w:sz w:val="18"/>
                <w:szCs w:val="18"/>
                <w:u w:val="single"/>
                <w:shd w:val="clear" w:fill="FFFFFF"/>
              </w:rPr>
              <w:t>Sauce &amp; Spoon Menu Tablets Project Proposal</w:t>
            </w:r>
            <w:r>
              <w:rPr>
                <w:rFonts w:hint="default" w:ascii="Calibri" w:hAnsi="Calibri" w:eastAsia="var(--cds-font-family-source-sa" w:cs="Calibri"/>
                <w:i w:val="0"/>
                <w:iCs w:val="0"/>
                <w:caps w:val="0"/>
                <w:spacing w:val="0"/>
                <w:sz w:val="18"/>
                <w:szCs w:val="18"/>
                <w:u w:val="single"/>
                <w:shd w:val="clear" w:fill="FFFFFF"/>
              </w:rPr>
              <w:fldChar w:fldCharType="end"/>
            </w:r>
          </w:p>
          <w:p w14:paraId="00000024">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cs="Calibri"/>
                <w:color w:val="434343"/>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"https://www.coursera.org/learn/applying-project-management/resources/6jcbL" \t "https://www.coursera.org/learn/applying-project-management/quiz/5SH96/activity-draft-a-project-charter/_blank"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1"/>
                <w:rFonts w:hint="default" w:ascii="Calibri" w:hAnsi="Calibri" w:eastAsia="var(--cds-font-family-source-sa" w:cs="Calibri"/>
                <w:i w:val="0"/>
                <w:iCs w:val="0"/>
                <w:caps w:val="0"/>
                <w:spacing w:val="0"/>
                <w:sz w:val="18"/>
                <w:szCs w:val="18"/>
                <w:u w:val="single"/>
                <w:shd w:val="clear" w:fill="FFFFFF"/>
              </w:rPr>
              <w:t>Meeting: Clarifying Project Goals</w:t>
            </w:r>
            <w:r>
              <w:rPr>
                <w:rFonts w:hint="default" w:ascii="Calibri" w:hAnsi="Calibri" w:eastAsia="var(--cds-font-family-source-sa" w:cs="Calibri"/>
                <w:i w:val="0"/>
                <w:iCs w:val="0"/>
                <w:caps w:val="0"/>
                <w:spacing w:val="0"/>
                <w:sz w:val="18"/>
                <w:szCs w:val="18"/>
                <w:u w:val="single"/>
                <w:shd w:val="clear" w:fill="FFFFFF"/>
              </w:rPr>
              <w:fldChar w:fldCharType="end"/>
            </w:r>
          </w:p>
          <w:p w14:paraId="0AD47AC3">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 w:cs="Calibri"/>
                <w:spacing w:val="0"/>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"https://www.coursera.org/learn/applying-project-management/resources/Ql8xv" \t "https://www.coursera.org/learn/applying-project-management/quiz/5SDKY/activity-revise-your-project-charter/_blank"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1"/>
                <w:rFonts w:hint="default" w:ascii="Calibri" w:hAnsi="Calibri" w:eastAsia="var(--cds-font-family-source-sa" w:cs="Calibri"/>
                <w:i w:val="0"/>
                <w:iCs w:val="0"/>
                <w:caps w:val="0"/>
                <w:spacing w:val="0"/>
                <w:sz w:val="18"/>
                <w:szCs w:val="18"/>
                <w:u w:val="single"/>
                <w:shd w:val="clear" w:fill="FFFFFF"/>
              </w:rPr>
              <w:t>Email Exchange: Project Goals</w:t>
            </w:r>
            <w:r>
              <w:rPr>
                <w:rFonts w:hint="default" w:ascii="Calibri" w:hAnsi="Calibri" w:eastAsia="var(--cds-font-family-source-sa" w:cs="Calibri"/>
                <w:i w:val="0"/>
                <w:iCs w:val="0"/>
                <w:caps w:val="0"/>
                <w:spacing w:val="0"/>
                <w:sz w:val="18"/>
                <w:szCs w:val="18"/>
                <w:u w:val="single"/>
                <w:shd w:val="clear" w:fill="FFFFFF"/>
              </w:rPr>
              <w:fldChar w:fldCharType="end"/>
            </w:r>
          </w:p>
          <w:p w14:paraId="19DCB027">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 w:cs="Calibri"/>
                <w:spacing w:val="0"/>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"https://www.coursera.org/learn/applying-project-management/resources/FDWOh" \t "https://www.coursera.org/learn/applying-project-management/quiz/5SDKY/activity-revise-your-project-charter/_blank"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1"/>
                <w:rFonts w:hint="default" w:ascii="Calibri" w:hAnsi="Calibri" w:eastAsia="var(--cds-font-family-source-sa" w:cs="Calibri"/>
                <w:i w:val="0"/>
                <w:iCs w:val="0"/>
                <w:caps w:val="0"/>
                <w:spacing w:val="0"/>
                <w:sz w:val="18"/>
                <w:szCs w:val="18"/>
                <w:u w:val="single"/>
                <w:shd w:val="clear" w:fill="FFFFFF"/>
              </w:rPr>
              <w:t>Email Exchange: Sales Goal Details</w:t>
            </w:r>
            <w:r>
              <w:rPr>
                <w:rFonts w:hint="default" w:ascii="Calibri" w:hAnsi="Calibri" w:eastAsia="var(--cds-font-family-source-sa" w:cs="Calibri"/>
                <w:i w:val="0"/>
                <w:iCs w:val="0"/>
                <w:caps w:val="0"/>
                <w:spacing w:val="0"/>
                <w:sz w:val="18"/>
                <w:szCs w:val="18"/>
                <w:u w:val="single"/>
                <w:shd w:val="clear" w:fill="FFFFFF"/>
              </w:rPr>
              <w:fldChar w:fldCharType="end"/>
            </w:r>
          </w:p>
          <w:p w14:paraId="6BAEAC6C">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color w:val="434343"/>
                <w:sz w:val="24"/>
                <w:szCs w:val="24"/>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"https://www.coursera.org/learn/applying-project-management/resources/eQdmF" \t "https://www.coursera.org/learn/applying-project-management/quiz/5SDKY/activity-revise-your-project-charter/_blank"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1"/>
                <w:rFonts w:hint="default" w:ascii="Calibri" w:hAnsi="Calibri" w:eastAsia="var(--cds-font-family-source-sa" w:cs="Calibri"/>
                <w:i w:val="0"/>
                <w:iCs w:val="0"/>
                <w:caps w:val="0"/>
                <w:spacing w:val="0"/>
                <w:sz w:val="18"/>
                <w:szCs w:val="18"/>
                <w:u w:val="single"/>
                <w:shd w:val="clear" w:fill="FFFFFF"/>
              </w:rPr>
              <w:t>Meeting: Decrease Guest Wait Time</w:t>
            </w:r>
            <w:r>
              <w:rPr>
                <w:rFonts w:hint="default" w:ascii="Calibri" w:hAnsi="Calibri" w:eastAsia="var(--cds-font-family-source-sa" w:cs="Calibri"/>
                <w:i w:val="0"/>
                <w:iCs w:val="0"/>
                <w:caps w:val="0"/>
                <w:spacing w:val="0"/>
                <w:sz w:val="18"/>
                <w:szCs w:val="18"/>
                <w:u w:val="single"/>
                <w:shd w:val="clear" w:fill="FFFFFF"/>
              </w:rPr>
              <w:fldChar w:fldCharType="end"/>
            </w:r>
          </w:p>
          <w:p w14:paraId="5B71822E">
            <w:pPr>
              <w:pStyle w:val="12"/>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var(--cds-font-family-source-sa" w:cs="Calibri"/>
                <w:i w:val="0"/>
                <w:iCs w:val="0"/>
                <w:caps w:val="0"/>
                <w:spacing w:val="0"/>
                <w:sz w:val="18"/>
                <w:szCs w:val="18"/>
                <w:u w:val="single"/>
                <w:shd w:val="clear" w:fill="FFFFFF"/>
              </w:rPr>
            </w:pPr>
          </w:p>
          <w:p w14:paraId="21A464AE">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000000" w:themeColor="text1"/>
                <w:spacing w:val="0"/>
                <w:sz w:val="24"/>
                <w:szCs w:val="24"/>
                <w:highlight w:val="lightGray"/>
                <w:u w:val="none"/>
                <w:shd w:val="clear" w:fill="FFFFFF"/>
                <w14:textFill>
                  <w14:solidFill>
                    <w14:schemeClr w14:val="tx1"/>
                  </w14:solidFill>
                </w14:textFill>
              </w:rPr>
              <w:t>Misalignment 1:</w:t>
            </w:r>
          </w:p>
          <w:p w14:paraId="20DF1F25">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56B0E7E6">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 xml:space="preserve">Issue: </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Whether to include the goal of decreasing guest wait time separately from reducing table turn time.</w:t>
            </w:r>
          </w:p>
          <w:p w14:paraId="77D656FD">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It was agreed that decreasing table turn time naturally addresses guest wait times. Therefore, the goal of reducing guest wait time was removed.</w:t>
            </w:r>
          </w:p>
          <w:p w14:paraId="045D5DE8">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000000" w:themeColor="text1"/>
                <w:spacing w:val="0"/>
                <w:sz w:val="24"/>
                <w:szCs w:val="24"/>
                <w:u w:val="none"/>
                <w:shd w:val="clear" w:fill="FFFFFF"/>
                <w14:textFill>
                  <w14:solidFill>
                    <w14:schemeClr w14:val="tx1"/>
                  </w14:solidFill>
                </w14:textFill>
              </w:rPr>
            </w:pPr>
          </w:p>
          <w:p w14:paraId="3D31840A">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000000" w:themeColor="text1"/>
                <w:spacing w:val="0"/>
                <w:sz w:val="24"/>
                <w:szCs w:val="24"/>
                <w:highlight w:val="lightGray"/>
                <w:u w:val="none"/>
                <w:shd w:val="clear" w:fill="FFFFFF"/>
                <w14:textFill>
                  <w14:solidFill>
                    <w14:schemeClr w14:val="tx1"/>
                  </w14:solidFill>
                </w14:textFill>
              </w:rPr>
              <w:t>Misalignment 2:</w:t>
            </w:r>
          </w:p>
          <w:p w14:paraId="0E3EBC02">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2B9EAB00">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Issue:</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Whether to reallocate payroll resources to hire additional kitchen staff.</w:t>
            </w:r>
          </w:p>
          <w:p w14:paraId="0778D2BC">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A provisional plan was included to monitor payroll and evaluate the feasibility of reallocating resources for additional kitchen staff after analyzing pilot data through the end of June 2025.</w:t>
            </w:r>
          </w:p>
          <w:p w14:paraId="6FF36383">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p>
          <w:p w14:paraId="11D47769">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pPr>
            <w:r>
              <w:rPr>
                <w:rFonts w:hint="default" w:ascii="Arial" w:hAnsi="Arial" w:eastAsia="var(--cds-font-family-source-sa" w:cs="Arial"/>
                <w:i w:val="0"/>
                <w:iCs w:val="0"/>
                <w:caps w:val="0"/>
                <w:color w:val="000000" w:themeColor="text1"/>
                <w:spacing w:val="0"/>
                <w:sz w:val="24"/>
                <w:szCs w:val="24"/>
                <w:highlight w:val="lightGray"/>
                <w:u w:val="none"/>
                <w:shd w:val="clear" w:fill="FFFFFF"/>
                <w14:textFill>
                  <w14:solidFill>
                    <w14:schemeClr w14:val="tx1"/>
                  </w14:solidFill>
                </w14:textFill>
              </w:rPr>
              <w:t>Misalignment 3:</w:t>
            </w:r>
          </w:p>
          <w:p w14:paraId="22CFB550">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29E18FAC">
            <w:pPr>
              <w:pStyle w:val="12"/>
              <w:keepNext w:val="0"/>
              <w:keepLines w:val="0"/>
              <w:widowControl/>
              <w:numPr>
                <w:ilvl w:val="0"/>
                <w:numId w:val="0"/>
              </w:numPr>
              <w:suppressLineNumbers w:val="0"/>
              <w:spacing w:before="0" w:beforeAutospacing="0" w:after="0" w:afterAutospacing="0"/>
              <w:ind w:leftChars="0" w:right="0" w:rightChars="0"/>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 xml:space="preserve">Issue: </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Targets for increasing appetizer sales.</w:t>
            </w:r>
          </w:p>
          <w:p w14:paraId="78B4D2C3">
            <w:pPr>
              <w:pStyle w:val="12"/>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var(--cds-font-family-source-sa" w:cs="Calibri"/>
                <w:i w:val="0"/>
                <w:iCs w:val="0"/>
                <w:caps w:val="0"/>
                <w:spacing w:val="0"/>
                <w:sz w:val="18"/>
                <w:szCs w:val="18"/>
                <w:u w:val="single"/>
                <w:shd w:val="clear" w:fill="FFFFFF"/>
              </w:rPr>
            </w:pPr>
            <w:r>
              <w:rPr>
                <w:rFonts w:hint="default" w:ascii="Arial" w:hAnsi="Arial" w:eastAsia="var(--cds-font-family-source-sa"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A 15% average increase was proposed, with a 10% target for the North location and a 20% target for the Downtown location to reflect unique trends at each restaurant.</w:t>
            </w:r>
          </w:p>
        </w:tc>
      </w:tr>
    </w:tbl>
    <w:p w14:paraId="000000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jc w:val="left"/>
        <w:rPr>
          <w:color w:val="434343"/>
          <w:sz w:val="24"/>
          <w:szCs w:val="24"/>
        </w:rPr>
      </w:pPr>
    </w:p>
    <w:sectPr>
      <w:headerReference r:id="rId5" w:type="default"/>
      <w:pgSz w:w="12240" w:h="15840"/>
      <w:pgMar w:top="85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var(--cds-font-family-source-sa">
    <w:altName w:val="Segoe Print"/>
    <w:panose1 w:val="00000000000000000000"/>
    <w:charset w:val="00"/>
    <w:family w:val="auto"/>
    <w:pitch w:val="default"/>
    <w:sig w:usb0="00000000" w:usb1="00000000" w:usb2="00000000" w:usb3="00000000" w:csb0="00000000" w:csb1="00000000"/>
  </w:font>
  <w:font w:name="Pacif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6">
    <w:pPr>
      <w:jc w:val="center"/>
      <w:rPr>
        <w:rFonts w:ascii="Pacifico" w:hAnsi="Pacifico" w:eastAsia="Pacifico" w:cs="Pacifico"/>
        <w:color w:val="CC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Open Sans" w:hAnsi="Open Sans" w:eastAsia="Open Sans" w:cs="Open Sans"/>
        <w:b w:val="0"/>
        <w:i w:val="0"/>
        <w:smallCaps w:val="0"/>
        <w:strike w:val="0"/>
        <w:color w:val="434343"/>
        <w:sz w:val="16"/>
        <w:szCs w:val="16"/>
        <w:u w:val="none"/>
        <w:shd w:val="clear" w:fill="auto"/>
        <w:vertAlign w:val="baseline"/>
      </w:rPr>
    </w:lvl>
    <w:lvl w:ilvl="1" w:tentative="0">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fill="auto"/>
        <w:vertAlign w:val="baseline"/>
      </w:rPr>
    </w:lvl>
    <w:lvl w:ilvl="2" w:tentative="0">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fill="auto"/>
        <w:vertAlign w:val="baseline"/>
      </w:rPr>
    </w:lvl>
    <w:lvl w:ilvl="3" w:tentative="0">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fill="auto"/>
        <w:vertAlign w:val="baseline"/>
      </w:rPr>
    </w:lvl>
    <w:lvl w:ilvl="4" w:tentative="0">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fill="auto"/>
        <w:vertAlign w:val="baseline"/>
      </w:rPr>
    </w:lvl>
    <w:lvl w:ilvl="5" w:tentative="0">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fill="auto"/>
        <w:vertAlign w:val="baseline"/>
      </w:rPr>
    </w:lvl>
    <w:lvl w:ilvl="6" w:tentative="0">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fill="auto"/>
        <w:vertAlign w:val="baseline"/>
      </w:rPr>
    </w:lvl>
    <w:lvl w:ilvl="7" w:tentative="0">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fill="auto"/>
        <w:vertAlign w:val="baseline"/>
      </w:rPr>
    </w:lvl>
    <w:lvl w:ilvl="8" w:tentative="0">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fill="auto"/>
        <w:vertAlign w:val="baseli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hint="default"/>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3D62ECE"/>
    <w:multiLevelType w:val="multilevel"/>
    <w:tmpl w:val="03D62ECE"/>
    <w:lvl w:ilvl="0" w:tentative="0">
      <w:start w:val="1"/>
      <w:numFmt w:val="bullet"/>
      <w:lvlText w:val="●"/>
      <w:lvlJc w:val="left"/>
      <w:pPr>
        <w:ind w:left="720" w:hanging="360"/>
      </w:pPr>
      <w:rPr>
        <w:rFonts w:hint="default" w:ascii="Open Sans" w:hAnsi="Open Sans" w:eastAsia="Open Sans" w:cs="Open Sans"/>
        <w:b w:val="0"/>
        <w:i w:val="0"/>
        <w:smallCaps w:val="0"/>
        <w:strike w:val="0"/>
        <w:color w:val="434343"/>
        <w:sz w:val="16"/>
        <w:szCs w:val="16"/>
        <w:u w:val="none"/>
        <w:shd w:val="clear" w:fill="auto"/>
        <w:vertAlign w:val="baseline"/>
      </w:rPr>
    </w:lvl>
    <w:lvl w:ilvl="1" w:tentative="0">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fill="auto"/>
        <w:vertAlign w:val="baseline"/>
      </w:rPr>
    </w:lvl>
    <w:lvl w:ilvl="2" w:tentative="0">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fill="auto"/>
        <w:vertAlign w:val="baseline"/>
      </w:rPr>
    </w:lvl>
    <w:lvl w:ilvl="3" w:tentative="0">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fill="auto"/>
        <w:vertAlign w:val="baseline"/>
      </w:rPr>
    </w:lvl>
    <w:lvl w:ilvl="4" w:tentative="0">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fill="auto"/>
        <w:vertAlign w:val="baseline"/>
      </w:rPr>
    </w:lvl>
    <w:lvl w:ilvl="5" w:tentative="0">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fill="auto"/>
        <w:vertAlign w:val="baseline"/>
      </w:rPr>
    </w:lvl>
    <w:lvl w:ilvl="6" w:tentative="0">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fill="auto"/>
        <w:vertAlign w:val="baseline"/>
      </w:rPr>
    </w:lvl>
    <w:lvl w:ilvl="7" w:tentative="0">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fill="auto"/>
        <w:vertAlign w:val="baseline"/>
      </w:rPr>
    </w:lvl>
    <w:lvl w:ilvl="8" w:tentative="0">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fill="auto"/>
        <w:vertAlign w:val="baseline"/>
      </w:rPr>
    </w:lvl>
  </w:abstractNum>
  <w:abstractNum w:abstractNumId="4">
    <w:nsid w:val="40D46FF5"/>
    <w:multiLevelType w:val="singleLevel"/>
    <w:tmpl w:val="40D46FF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EB28AB3"/>
    <w:multiLevelType w:val="singleLevel"/>
    <w:tmpl w:val="7EB28AB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8F0DDA"/>
    <w:rsid w:val="1CBF7C59"/>
    <w:rsid w:val="4A5977B2"/>
    <w:rsid w:val="55844977"/>
    <w:rsid w:val="559D2106"/>
    <w:rsid w:val="7146197A"/>
    <w:rsid w:val="7AE74E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45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2025-01-06T09:55:00Z</dcterms:created>
  <dc:creator>pooja</dc:creator>
  <cp:lastModifiedBy>Pooja Bharti</cp:lastModifiedBy>
  <dcterms:modified xsi:type="dcterms:W3CDTF">2025-01-06T11:33:59Z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DBEA56D193B443938FF68F9B45189B20_12</vt:lpwstr>
  </property>
</Properties>
</file>