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003366"/>
          <w:sz w:val="40"/>
        </w:rPr>
        <w:t>Project Design Phase</w:t>
      </w:r>
    </w:p>
    <w:p>
      <w:pPr>
        <w:spacing w:after="280"/>
        <w:jc w:val="center"/>
      </w:pPr>
      <w:r>
        <w:rPr>
          <w:b/>
          <w:color w:val="4682B4"/>
          <w:sz w:val="32"/>
        </w:rPr>
        <w:t>Proposed Solution Template</w:t>
      </w:r>
    </w:p>
    <w:tbl>
      <w:tblPr>
        <w:tblW w:type="auto" w:w="0"/>
        <w:jc w:val="center"/>
        <w:tblLayout w:type="fixed"/>
        <w:tblLook w:firstColumn="1" w:firstRow="1" w:lastColumn="0" w:lastRow="0" w:noHBand="0" w:noVBand="1" w:val="04A0"/>
      </w:tblPr>
      <w:tblGrid>
        <w:gridCol w:w="4680"/>
        <w:gridCol w:w="4680"/>
      </w:tblGrid>
      <w:tr>
        <w:tc>
          <w:tcPr>
            <w:tcW w:type="dxa" w:w="4680"/>
            <w:shd w:fill="F0F4F8"/>
          </w:tcPr>
          <w:p>
            <w:pPr>
              <w:spacing w:after="40"/>
            </w:pPr>
            <w:r>
              <w:rPr>
                <w:b/>
                <w:color w:val="003366"/>
              </w:rPr>
              <w:t xml:space="preserve">Date: </w:t>
            </w:r>
            <w:r>
              <w:t>15 February 2025</w:t>
            </w:r>
          </w:p>
        </w:tc>
        <w:tc>
          <w:tcPr>
            <w:tcW w:type="dxa" w:w="4680"/>
            <w:shd w:fill="F0F4F8"/>
          </w:tcPr>
          <w:p>
            <w:pPr>
              <w:spacing w:after="40"/>
            </w:pPr>
            <w:r>
              <w:rPr>
                <w:b/>
                <w:color w:val="003366"/>
              </w:rPr>
              <w:t xml:space="preserve">Team ID: </w:t>
            </w:r>
            <w:r/>
          </w:p>
        </w:tc>
      </w:tr>
      <w:tr>
        <w:tc>
          <w:tcPr>
            <w:tcW w:type="dxa" w:w="4680"/>
            <w:shd w:fill="F0F4F8"/>
          </w:tcPr>
          <w:p>
            <w:pPr>
              <w:spacing w:after="40"/>
            </w:pPr>
            <w:r>
              <w:rPr>
                <w:b/>
                <w:color w:val="003366"/>
              </w:rPr>
              <w:t xml:space="preserve">Project Name: </w:t>
            </w:r>
            <w:r>
              <w:t>AI FAQ ASSISTANT</w:t>
            </w:r>
          </w:p>
        </w:tc>
        <w:tc>
          <w:tcPr>
            <w:tcW w:type="dxa" w:w="4680"/>
            <w:shd w:fill="F0F4F8"/>
          </w:tcPr>
          <w:p>
            <w:pPr>
              <w:spacing w:after="40"/>
            </w:pPr>
            <w:r>
              <w:rPr>
                <w:b/>
                <w:color w:val="003366"/>
              </w:rPr>
              <w:t xml:space="preserve">Maximum Marks: </w:t>
            </w:r>
            <w:r>
              <w:t>2 Marks</w:t>
            </w:r>
          </w:p>
        </w:tc>
      </w:tr>
    </w:tbl>
    <w:p>
      <w:pPr>
        <w:spacing w:after="160"/>
      </w:pPr>
    </w:p>
    <w:p>
      <w:pPr>
        <w:spacing w:after="200"/>
      </w:pPr>
      <w:r>
        <w:rPr>
          <w:b/>
          <w:color w:val="003366"/>
        </w:rPr>
        <w:t>Proposed Solution Template:</w:t>
        <w:br/>
      </w:r>
      <w:r>
        <w:t>Project team shall fill the following information in the proposed solution template.</w:t>
      </w:r>
    </w:p>
    <w:tbl>
      <w:tblPr>
        <w:tblW w:type="auto" w:w="0"/>
        <w:jc w:val="center"/>
        <w:tblLayout w:type="fixed"/>
        <w:tblLook w:firstColumn="1" w:firstRow="1" w:lastColumn="0" w:lastRow="0" w:noHBand="0" w:noVBand="1" w:val="04A0"/>
      </w:tblPr>
      <w:tblGrid>
        <w:gridCol w:w="3120"/>
        <w:gridCol w:w="3120"/>
        <w:gridCol w:w="3120"/>
      </w:tblGrid>
      <w:tr>
        <w:tc>
          <w:tcPr>
            <w:tcW w:type="dxa" w:w="864"/>
            <w:shd w:fill="003366"/>
          </w:tcPr>
          <w:p>
            <w:pPr>
              <w:jc w:val="center"/>
            </w:pPr>
            <w:r>
              <w:rPr>
                <w:b/>
                <w:color w:val="FFFFFF"/>
                <w:sz w:val="20"/>
              </w:rPr>
              <w:t>S.No.</w:t>
            </w:r>
          </w:p>
        </w:tc>
        <w:tc>
          <w:tcPr>
            <w:tcW w:type="dxa" w:w="3168"/>
            <w:shd w:fill="003366"/>
          </w:tcPr>
          <w:p>
            <w:pPr>
              <w:jc w:val="left"/>
            </w:pPr>
            <w:r>
              <w:rPr>
                <w:b/>
                <w:color w:val="FFFFFF"/>
                <w:sz w:val="20"/>
              </w:rPr>
              <w:t>Parameter</w:t>
            </w:r>
          </w:p>
        </w:tc>
        <w:tc>
          <w:tcPr>
            <w:tcW w:type="dxa" w:w="5328"/>
            <w:shd w:fill="003366"/>
          </w:tcPr>
          <w:p>
            <w:pPr>
              <w:jc w:val="left"/>
            </w:pPr>
            <w:r>
              <w:rPr>
                <w:b/>
                <w:color w:val="FFFFFF"/>
                <w:sz w:val="20"/>
              </w:rPr>
              <w:t>Description</w:t>
            </w:r>
          </w:p>
        </w:tc>
      </w:tr>
      <w:tr>
        <w:tc>
          <w:tcPr>
            <w:tcW w:type="dxa" w:w="864"/>
          </w:tcPr>
          <w:p>
            <w:pPr>
              <w:spacing w:after="60" w:before="60"/>
              <w:jc w:val="center"/>
            </w:pPr>
            <w:r>
              <w:rPr>
                <w:b/>
              </w:rPr>
              <w:t>1</w:t>
            </w:r>
          </w:p>
        </w:tc>
        <w:tc>
          <w:tcPr>
            <w:tcW w:type="dxa" w:w="3168"/>
          </w:tcPr>
          <w:p>
            <w:pPr>
              <w:spacing w:after="60" w:before="60"/>
              <w:jc w:val="left"/>
            </w:pPr>
            <w:r>
              <w:rPr>
                <w:b/>
              </w:rPr>
              <w:t>Problem Statement (Problem to be solved)</w:t>
            </w:r>
          </w:p>
        </w:tc>
        <w:tc>
          <w:tcPr>
            <w:tcW w:type="dxa" w:w="5328"/>
          </w:tcPr>
          <w:p>
            <w:pPr>
              <w:spacing w:after="60" w:before="60"/>
              <w:jc w:val="left"/>
            </w:pPr>
            <w:r>
              <w:t>Manual creation and maintenance of FAQ documents is time-consuming, inefficient, and error-prone. Additionally, existing static systems lack intelligent real-time Q&amp;A handling and seamless user data control.</w:t>
            </w:r>
          </w:p>
        </w:tc>
      </w:tr>
      <w:tr>
        <w:tc>
          <w:tcPr>
            <w:tcW w:type="dxa" w:w="864"/>
            <w:shd w:fill="F9FAFB"/>
          </w:tcPr>
          <w:p>
            <w:pPr>
              <w:spacing w:after="60" w:before="60"/>
              <w:jc w:val="center"/>
            </w:pPr>
            <w:r>
              <w:rPr>
                <w:b/>
              </w:rPr>
              <w:t>2</w:t>
            </w:r>
          </w:p>
        </w:tc>
        <w:tc>
          <w:tcPr>
            <w:tcW w:type="dxa" w:w="3168"/>
            <w:shd w:fill="F9FAFB"/>
          </w:tcPr>
          <w:p>
            <w:pPr>
              <w:spacing w:after="60" w:before="60"/>
              <w:jc w:val="left"/>
            </w:pPr>
            <w:r>
              <w:rPr>
                <w:b/>
              </w:rPr>
              <w:t>Idea / Solution description</w:t>
            </w:r>
          </w:p>
        </w:tc>
        <w:tc>
          <w:tcPr>
            <w:tcW w:type="dxa" w:w="5328"/>
            <w:shd w:fill="F9FAFB"/>
          </w:tcPr>
          <w:p>
            <w:pPr>
              <w:spacing w:after="60" w:before="60"/>
              <w:jc w:val="left"/>
            </w:pPr>
            <w:r>
              <w:t>The AI FAQ ASSISTANT is an integrated web platform backed by MongoDB. It provides secure User Registration, Login, and Profile Management, along with full CRUD operations (PUT and DELETE) for managing stored data. Key AI features include real-time AI Answer generation for custom queries and automated AI FAQ generation for rapid support documentation.</w:t>
            </w:r>
          </w:p>
        </w:tc>
      </w:tr>
      <w:tr>
        <w:tc>
          <w:tcPr>
            <w:tcW w:type="dxa" w:w="864"/>
          </w:tcPr>
          <w:p>
            <w:pPr>
              <w:spacing w:after="60" w:before="60"/>
              <w:jc w:val="center"/>
            </w:pPr>
            <w:r>
              <w:rPr>
                <w:b/>
              </w:rPr>
              <w:t>3</w:t>
            </w:r>
          </w:p>
        </w:tc>
        <w:tc>
          <w:tcPr>
            <w:tcW w:type="dxa" w:w="3168"/>
          </w:tcPr>
          <w:p>
            <w:pPr>
              <w:spacing w:after="60" w:before="60"/>
              <w:jc w:val="left"/>
            </w:pPr>
            <w:r>
              <w:rPr>
                <w:b/>
              </w:rPr>
              <w:t>Novelty / Uniqueness</w:t>
            </w:r>
          </w:p>
        </w:tc>
        <w:tc>
          <w:tcPr>
            <w:tcW w:type="dxa" w:w="5328"/>
          </w:tcPr>
          <w:p>
            <w:pPr>
              <w:spacing w:after="60" w:before="60"/>
              <w:jc w:val="left"/>
            </w:pPr>
            <w:r>
              <w:t>Combines structured database CRUD management (PUT/DELETE) with automated AI content creation in a single, unified interface that generates both instant answers and complete structured FAQ lists.</w:t>
            </w:r>
          </w:p>
        </w:tc>
      </w:tr>
      <w:tr>
        <w:tc>
          <w:tcPr>
            <w:tcW w:type="dxa" w:w="864"/>
            <w:shd w:fill="F9FAFB"/>
          </w:tcPr>
          <w:p>
            <w:pPr>
              <w:spacing w:after="60" w:before="60"/>
              <w:jc w:val="center"/>
            </w:pPr>
            <w:r>
              <w:rPr>
                <w:b/>
              </w:rPr>
              <w:t>4</w:t>
            </w:r>
          </w:p>
        </w:tc>
        <w:tc>
          <w:tcPr>
            <w:tcW w:type="dxa" w:w="3168"/>
            <w:shd w:fill="F9FAFB"/>
          </w:tcPr>
          <w:p>
            <w:pPr>
              <w:spacing w:after="60" w:before="60"/>
              <w:jc w:val="left"/>
            </w:pPr>
            <w:r>
              <w:rPr>
                <w:b/>
              </w:rPr>
              <w:t>Social Impact / Customer Satisfaction</w:t>
            </w:r>
          </w:p>
        </w:tc>
        <w:tc>
          <w:tcPr>
            <w:tcW w:type="dxa" w:w="5328"/>
            <w:shd w:fill="F9FAFB"/>
          </w:tcPr>
          <w:p>
            <w:pPr>
              <w:spacing w:after="60" w:before="60"/>
              <w:jc w:val="left"/>
            </w:pPr>
            <w:r>
              <w:t>Dramatically reduces support response times, enhances user satisfaction through instant automated answers, and empowers teams to maintain up-to-date documentation effortlessly.</w:t>
            </w:r>
          </w:p>
        </w:tc>
      </w:tr>
      <w:tr>
        <w:tc>
          <w:tcPr>
            <w:tcW w:type="dxa" w:w="864"/>
          </w:tcPr>
          <w:p>
            <w:pPr>
              <w:spacing w:after="60" w:before="60"/>
              <w:jc w:val="center"/>
            </w:pPr>
            <w:r>
              <w:rPr>
                <w:b/>
              </w:rPr>
              <w:t>5</w:t>
            </w:r>
          </w:p>
        </w:tc>
        <w:tc>
          <w:tcPr>
            <w:tcW w:type="dxa" w:w="3168"/>
          </w:tcPr>
          <w:p>
            <w:pPr>
              <w:spacing w:after="60" w:before="60"/>
              <w:jc w:val="left"/>
            </w:pPr>
            <w:r>
              <w:rPr>
                <w:b/>
              </w:rPr>
              <w:t>Business Model (Revenue Model)</w:t>
            </w:r>
          </w:p>
        </w:tc>
        <w:tc>
          <w:tcPr>
            <w:tcW w:type="dxa" w:w="5328"/>
          </w:tcPr>
          <w:p>
            <w:pPr>
              <w:spacing w:after="60" w:before="60"/>
              <w:jc w:val="left"/>
            </w:pPr>
            <w:r>
              <w:t>Freemium subscription model offer basic Q&amp;A features for free, with tiered paid subscriptions for unlimited AI FAQ generations, custom MongoDB database integrations, and advanced API access.</w:t>
            </w:r>
          </w:p>
        </w:tc>
      </w:tr>
      <w:tr>
        <w:tc>
          <w:tcPr>
            <w:tcW w:type="dxa" w:w="864"/>
            <w:shd w:fill="F9FAFB"/>
          </w:tcPr>
          <w:p>
            <w:pPr>
              <w:spacing w:after="60" w:before="60"/>
              <w:jc w:val="center"/>
            </w:pPr>
            <w:r>
              <w:rPr>
                <w:b/>
              </w:rPr>
              <w:t>6</w:t>
            </w:r>
          </w:p>
        </w:tc>
        <w:tc>
          <w:tcPr>
            <w:tcW w:type="dxa" w:w="3168"/>
            <w:shd w:fill="F9FAFB"/>
          </w:tcPr>
          <w:p>
            <w:pPr>
              <w:spacing w:after="60" w:before="60"/>
              <w:jc w:val="left"/>
            </w:pPr>
            <w:r>
              <w:rPr>
                <w:b/>
              </w:rPr>
              <w:t>Scalability of the Solution</w:t>
            </w:r>
          </w:p>
        </w:tc>
        <w:tc>
          <w:tcPr>
            <w:tcW w:type="dxa" w:w="5328"/>
            <w:shd w:fill="F9FAFB"/>
          </w:tcPr>
          <w:p>
            <w:pPr>
              <w:spacing w:after="60" w:before="60"/>
              <w:jc w:val="left"/>
            </w:pPr>
            <w:r>
              <w:t>Highly scalable cloud-native architecture powered by MongoDB's flexible document model and modular AI backend, capable of scaling to support growing enterprise query volumes and user bases.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