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3366"/>
          <w:sz w:val="40"/>
        </w:rPr>
        <w:t>Project Design Phase-II</w:t>
      </w:r>
    </w:p>
    <w:p>
      <w:pPr>
        <w:spacing w:after="280"/>
        <w:jc w:val="center"/>
      </w:pPr>
      <w:r>
        <w:rPr>
          <w:b/>
          <w:color w:val="4682B4"/>
          <w:sz w:val="32"/>
        </w:rPr>
        <w:t>Solution Requirements (Functional &amp; Non-functional)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Date: </w:t>
            </w:r>
            <w:r>
              <w:t>31 January 2025</w:t>
            </w:r>
          </w:p>
        </w:tc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Team ID: </w:t>
            </w:r>
            <w:r/>
          </w:p>
        </w:tc>
      </w:tr>
      <w:tr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Project Name: </w:t>
            </w:r>
            <w:r>
              <w:t>AI FAQ ASSISTANT</w:t>
            </w:r>
          </w:p>
        </w:tc>
        <w:tc>
          <w:tcPr>
            <w:tcW w:type="dxa" w:w="4680"/>
            <w:shd w:fill="F0F4F8"/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Maximum Marks: </w:t>
            </w:r>
            <w:r>
              <w:t>4 Marks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b/>
          <w:color w:val="003366"/>
          <w:sz w:val="28"/>
        </w:rPr>
        <w:t>Functional Requirements:</w:t>
      </w:r>
    </w:p>
    <w:p>
      <w:pPr>
        <w:spacing w:after="160"/>
      </w:pPr>
      <w:r>
        <w:t>Following are the functional requirements of the proposed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 No.</w:t>
            </w:r>
          </w:p>
        </w:tc>
        <w:tc>
          <w:tcPr>
            <w:tcW w:type="dxa" w:w="3168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Functional Requirement (Epic)</w:t>
            </w:r>
          </w:p>
        </w:tc>
        <w:tc>
          <w:tcPr>
            <w:tcW w:type="dxa" w:w="4752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Sub Requirement (Story / Sub-Task)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b/>
              </w:rPr>
              <w:t>FR-1</w:t>
            </w:r>
          </w:p>
        </w:tc>
        <w:tc>
          <w:tcPr>
            <w:tcW w:type="dxa" w:w="3168"/>
          </w:tcPr>
          <w:p>
            <w:pPr>
              <w:spacing w:after="60" w:before="60"/>
              <w:jc w:val="left"/>
            </w:pPr>
            <w:r>
              <w:rPr>
                <w:b/>
              </w:rPr>
              <w:t>User Registration</w:t>
            </w:r>
          </w:p>
        </w:tc>
        <w:tc>
          <w:tcPr>
            <w:tcW w:type="dxa" w:w="4752"/>
          </w:tcPr>
          <w:p>
            <w:pPr>
              <w:spacing w:after="60" w:before="60"/>
              <w:jc w:val="left"/>
            </w:pPr>
            <w:r>
              <w:t>Registration through Form</w:t>
              <w:br/>
              <w:t>Registration through Gmail</w:t>
              <w:br/>
              <w:t>Registration through LinkedIn</w:t>
            </w:r>
          </w:p>
        </w:tc>
      </w:tr>
      <w:tr>
        <w:tc>
          <w:tcPr>
            <w:tcW w:type="dxa" w:w="1440"/>
            <w:shd w:fill="F9FAFB"/>
          </w:tcPr>
          <w:p>
            <w:pPr>
              <w:spacing w:after="60" w:before="60"/>
              <w:jc w:val="center"/>
            </w:pPr>
            <w:r>
              <w:rPr>
                <w:b/>
              </w:rPr>
              <w:t>FR-2</w:t>
            </w:r>
          </w:p>
        </w:tc>
        <w:tc>
          <w:tcPr>
            <w:tcW w:type="dxa" w:w="3168"/>
            <w:shd w:fill="F9FAFB"/>
          </w:tcPr>
          <w:p>
            <w:pPr>
              <w:spacing w:after="60" w:before="60"/>
              <w:jc w:val="left"/>
            </w:pPr>
            <w:r>
              <w:rPr>
                <w:b/>
              </w:rPr>
              <w:t>User Confirmation</w:t>
            </w:r>
          </w:p>
        </w:tc>
        <w:tc>
          <w:tcPr>
            <w:tcW w:type="dxa" w:w="4752"/>
            <w:shd w:fill="F9FAFB"/>
          </w:tcPr>
          <w:p>
            <w:pPr>
              <w:spacing w:after="60" w:before="60"/>
              <w:jc w:val="left"/>
            </w:pPr>
            <w:r>
              <w:t>Confirmation via Email link</w:t>
              <w:br/>
              <w:t>Confirmation via OTP verification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b/>
              </w:rPr>
              <w:t>FR-3</w:t>
            </w:r>
          </w:p>
        </w:tc>
        <w:tc>
          <w:tcPr>
            <w:tcW w:type="dxa" w:w="3168"/>
          </w:tcPr>
          <w:p>
            <w:pPr>
              <w:spacing w:after="60" w:before="60"/>
              <w:jc w:val="left"/>
            </w:pPr>
            <w:r>
              <w:rPr>
                <w:b/>
              </w:rPr>
              <w:t>User Login &amp; Profile</w:t>
            </w:r>
          </w:p>
        </w:tc>
        <w:tc>
          <w:tcPr>
            <w:tcW w:type="dxa" w:w="4752"/>
          </w:tcPr>
          <w:p>
            <w:pPr>
              <w:spacing w:after="60" w:before="60"/>
              <w:jc w:val="left"/>
            </w:pPr>
            <w:r>
              <w:t>Email &amp; Password Authentication</w:t>
              <w:br/>
              <w:t>View Profile Details</w:t>
              <w:br/>
              <w:t>Update Profile Info (PUT operation)</w:t>
            </w:r>
          </w:p>
        </w:tc>
      </w:tr>
      <w:tr>
        <w:tc>
          <w:tcPr>
            <w:tcW w:type="dxa" w:w="1440"/>
            <w:shd w:fill="F9FAFB"/>
          </w:tcPr>
          <w:p>
            <w:pPr>
              <w:spacing w:after="60" w:before="60"/>
              <w:jc w:val="center"/>
            </w:pPr>
            <w:r>
              <w:rPr>
                <w:b/>
              </w:rPr>
              <w:t>FR-4</w:t>
            </w:r>
          </w:p>
        </w:tc>
        <w:tc>
          <w:tcPr>
            <w:tcW w:type="dxa" w:w="3168"/>
            <w:shd w:fill="F9FAFB"/>
          </w:tcPr>
          <w:p>
            <w:pPr>
              <w:spacing w:after="60" w:before="60"/>
              <w:jc w:val="left"/>
            </w:pPr>
            <w:r>
              <w:rPr>
                <w:b/>
              </w:rPr>
              <w:t>AI Answer Generation</w:t>
            </w:r>
          </w:p>
        </w:tc>
        <w:tc>
          <w:tcPr>
            <w:tcW w:type="dxa" w:w="4752"/>
            <w:shd w:fill="F9FAFB"/>
          </w:tcPr>
          <w:p>
            <w:pPr>
              <w:spacing w:after="60" w:before="60"/>
              <w:jc w:val="left"/>
            </w:pPr>
            <w:r>
              <w:t>Submit Question Prompt</w:t>
              <w:br/>
              <w:t>Real-time AI Answer Generation</w:t>
              <w:br/>
              <w:t>Save Q&amp;A pair to MongoDB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b/>
              </w:rPr>
              <w:t>FR-5</w:t>
            </w:r>
          </w:p>
        </w:tc>
        <w:tc>
          <w:tcPr>
            <w:tcW w:type="dxa" w:w="3168"/>
          </w:tcPr>
          <w:p>
            <w:pPr>
              <w:spacing w:after="60" w:before="60"/>
              <w:jc w:val="left"/>
            </w:pPr>
            <w:r>
              <w:rPr>
                <w:b/>
              </w:rPr>
              <w:t>Automated FAQ Generation</w:t>
            </w:r>
          </w:p>
        </w:tc>
        <w:tc>
          <w:tcPr>
            <w:tcW w:type="dxa" w:w="4752"/>
          </w:tcPr>
          <w:p>
            <w:pPr>
              <w:spacing w:after="60" w:before="60"/>
              <w:jc w:val="left"/>
            </w:pPr>
            <w:r>
              <w:t>Batch Q&amp;A Prompt Input</w:t>
              <w:br/>
              <w:t>AI FAQ Generation</w:t>
              <w:br/>
              <w:t>Structured List Export &amp; Save</w:t>
            </w:r>
          </w:p>
        </w:tc>
      </w:tr>
      <w:tr>
        <w:tc>
          <w:tcPr>
            <w:tcW w:type="dxa" w:w="1440"/>
            <w:shd w:fill="F9FAFB"/>
          </w:tcPr>
          <w:p>
            <w:pPr>
              <w:spacing w:after="60" w:before="60"/>
              <w:jc w:val="center"/>
            </w:pPr>
            <w:r>
              <w:rPr>
                <w:b/>
              </w:rPr>
              <w:t>FR-6</w:t>
            </w:r>
          </w:p>
        </w:tc>
        <w:tc>
          <w:tcPr>
            <w:tcW w:type="dxa" w:w="3168"/>
            <w:shd w:fill="F9FAFB"/>
          </w:tcPr>
          <w:p>
            <w:pPr>
              <w:spacing w:after="60" w:before="60"/>
              <w:jc w:val="left"/>
            </w:pPr>
            <w:r>
              <w:rPr>
                <w:b/>
              </w:rPr>
              <w:t>Data Management (CRUD)</w:t>
            </w:r>
          </w:p>
        </w:tc>
        <w:tc>
          <w:tcPr>
            <w:tcW w:type="dxa" w:w="4752"/>
            <w:shd w:fill="F9FAFB"/>
          </w:tcPr>
          <w:p>
            <w:pPr>
              <w:spacing w:after="60" w:before="60"/>
              <w:jc w:val="left"/>
            </w:pPr>
            <w:r>
              <w:t>View Stored FAQs &amp; Questions</w:t>
              <w:br/>
              <w:t>Edit Existing Q&amp;A Entries (PUT)</w:t>
              <w:br/>
              <w:t>Delete FAQ / User Data (DELETE)</w:t>
            </w:r>
          </w:p>
        </w:tc>
      </w:tr>
    </w:tbl>
    <w:p>
      <w:pPr>
        <w:spacing w:after="240"/>
      </w:pPr>
    </w:p>
    <w:p>
      <w:pPr>
        <w:spacing w:before="160" w:after="80"/>
      </w:pPr>
      <w:r>
        <w:rPr>
          <w:b/>
          <w:color w:val="003366"/>
          <w:sz w:val="28"/>
        </w:rPr>
        <w:t>Non-functional Requirements:</w:t>
      </w:r>
    </w:p>
    <w:p>
      <w:pPr>
        <w:spacing w:after="160"/>
      </w:pPr>
      <w:r>
        <w:t>Following are the non-functional requirements of the proposed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 No.</w:t>
            </w:r>
          </w:p>
        </w:tc>
        <w:tc>
          <w:tcPr>
            <w:tcW w:type="dxa" w:w="3168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Non-Functional Requirement</w:t>
            </w:r>
          </w:p>
        </w:tc>
        <w:tc>
          <w:tcPr>
            <w:tcW w:type="dxa" w:w="4752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b/>
              </w:rPr>
              <w:t>NFR-1</w:t>
            </w:r>
          </w:p>
        </w:tc>
        <w:tc>
          <w:tcPr>
            <w:tcW w:type="dxa" w:w="3168"/>
          </w:tcPr>
          <w:p>
            <w:pPr>
              <w:spacing w:after="60" w:before="60"/>
              <w:jc w:val="left"/>
            </w:pPr>
            <w:r>
              <w:rPr>
                <w:b/>
              </w:rPr>
              <w:t>Usability</w:t>
            </w:r>
          </w:p>
        </w:tc>
        <w:tc>
          <w:tcPr>
            <w:tcW w:type="dxa" w:w="4752"/>
          </w:tcPr>
          <w:p>
            <w:pPr>
              <w:spacing w:after="60" w:before="60"/>
              <w:jc w:val="left"/>
            </w:pPr>
            <w:r>
              <w:t>Intuitive web interface requiring zero technical training; supports responsive design across desktop and mobile devices.</w:t>
            </w:r>
          </w:p>
        </w:tc>
      </w:tr>
      <w:tr>
        <w:tc>
          <w:tcPr>
            <w:tcW w:type="dxa" w:w="1440"/>
            <w:shd w:fill="F9FAFB"/>
          </w:tcPr>
          <w:p>
            <w:pPr>
              <w:spacing w:after="60" w:before="60"/>
              <w:jc w:val="center"/>
            </w:pPr>
            <w:r>
              <w:rPr>
                <w:b/>
              </w:rPr>
              <w:t>NFR-2</w:t>
            </w:r>
          </w:p>
        </w:tc>
        <w:tc>
          <w:tcPr>
            <w:tcW w:type="dxa" w:w="3168"/>
            <w:shd w:fill="F9FAFB"/>
          </w:tcPr>
          <w:p>
            <w:pPr>
              <w:spacing w:after="60" w:before="60"/>
              <w:jc w:val="left"/>
            </w:pPr>
            <w:r>
              <w:rPr>
                <w:b/>
              </w:rPr>
              <w:t>Security</w:t>
            </w:r>
          </w:p>
        </w:tc>
        <w:tc>
          <w:tcPr>
            <w:tcW w:type="dxa" w:w="4752"/>
            <w:shd w:fill="F9FAFB"/>
          </w:tcPr>
          <w:p>
            <w:pPr>
              <w:spacing w:after="60" w:before="60"/>
              <w:jc w:val="left"/>
            </w:pPr>
            <w:r>
              <w:t>Secure user authentication, encrypted password storage, HTTPS data transmission, and protected API endpoints.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b/>
              </w:rPr>
              <w:t>NFR-3</w:t>
            </w:r>
          </w:p>
        </w:tc>
        <w:tc>
          <w:tcPr>
            <w:tcW w:type="dxa" w:w="3168"/>
          </w:tcPr>
          <w:p>
            <w:pPr>
              <w:spacing w:after="60" w:before="60"/>
              <w:jc w:val="left"/>
            </w:pPr>
            <w:r>
              <w:rPr>
                <w:b/>
              </w:rPr>
              <w:t>Reliability</w:t>
            </w:r>
          </w:p>
        </w:tc>
        <w:tc>
          <w:tcPr>
            <w:tcW w:type="dxa" w:w="4752"/>
          </w:tcPr>
          <w:p>
            <w:pPr>
              <w:spacing w:after="60" w:before="60"/>
              <w:jc w:val="left"/>
            </w:pPr>
            <w:r>
              <w:t>99.9% uptime with reliable MongoDB database storage and automatic error handling for AI API service calls.</w:t>
            </w:r>
          </w:p>
        </w:tc>
      </w:tr>
      <w:tr>
        <w:tc>
          <w:tcPr>
            <w:tcW w:type="dxa" w:w="1440"/>
            <w:shd w:fill="F9FAFB"/>
          </w:tcPr>
          <w:p>
            <w:pPr>
              <w:spacing w:after="60" w:before="60"/>
              <w:jc w:val="center"/>
            </w:pPr>
            <w:r>
              <w:rPr>
                <w:b/>
              </w:rPr>
              <w:t>NFR-4</w:t>
            </w:r>
          </w:p>
        </w:tc>
        <w:tc>
          <w:tcPr>
            <w:tcW w:type="dxa" w:w="3168"/>
            <w:shd w:fill="F9FAFB"/>
          </w:tcPr>
          <w:p>
            <w:pPr>
              <w:spacing w:after="60" w:before="60"/>
              <w:jc w:val="left"/>
            </w:pPr>
            <w:r>
              <w:rPr>
                <w:b/>
              </w:rPr>
              <w:t>Performance</w:t>
            </w:r>
          </w:p>
        </w:tc>
        <w:tc>
          <w:tcPr>
            <w:tcW w:type="dxa" w:w="4752"/>
            <w:shd w:fill="F9FAFB"/>
          </w:tcPr>
          <w:p>
            <w:pPr>
              <w:spacing w:after="60" w:before="60"/>
              <w:jc w:val="left"/>
            </w:pPr>
            <w:r>
              <w:t>Real-time AI answer generation under 3 seconds and fast page load times for profile and FAQ dashboards.</w:t>
            </w:r>
          </w:p>
        </w:tc>
      </w:tr>
      <w:tr>
        <w:tc>
          <w:tcPr>
            <w:tcW w:type="dxa" w:w="1440"/>
          </w:tcPr>
          <w:p>
            <w:pPr>
              <w:spacing w:after="60" w:before="60"/>
              <w:jc w:val="center"/>
            </w:pPr>
            <w:r>
              <w:rPr>
                <w:b/>
              </w:rPr>
              <w:t>NFR-5</w:t>
            </w:r>
          </w:p>
        </w:tc>
        <w:tc>
          <w:tcPr>
            <w:tcW w:type="dxa" w:w="3168"/>
          </w:tcPr>
          <w:p>
            <w:pPr>
              <w:spacing w:after="60" w:before="60"/>
              <w:jc w:val="left"/>
            </w:pPr>
            <w:r>
              <w:rPr>
                <w:b/>
              </w:rPr>
              <w:t>Availability</w:t>
            </w:r>
          </w:p>
        </w:tc>
        <w:tc>
          <w:tcPr>
            <w:tcW w:type="dxa" w:w="4752"/>
          </w:tcPr>
          <w:p>
            <w:pPr>
              <w:spacing w:after="60" w:before="60"/>
              <w:jc w:val="left"/>
            </w:pPr>
            <w:r>
              <w:t>24/7 continuous cloud availability ensuring uninterrupted access for global users and admin controls.</w:t>
            </w:r>
          </w:p>
        </w:tc>
      </w:tr>
      <w:tr>
        <w:tc>
          <w:tcPr>
            <w:tcW w:type="dxa" w:w="1440"/>
            <w:shd w:fill="F9FAFB"/>
          </w:tcPr>
          <w:p>
            <w:pPr>
              <w:spacing w:after="60" w:before="60"/>
              <w:jc w:val="center"/>
            </w:pPr>
            <w:r>
              <w:rPr>
                <w:b/>
              </w:rPr>
              <w:t>NFR-6</w:t>
            </w:r>
          </w:p>
        </w:tc>
        <w:tc>
          <w:tcPr>
            <w:tcW w:type="dxa" w:w="3168"/>
            <w:shd w:fill="F9FAFB"/>
          </w:tcPr>
          <w:p>
            <w:pPr>
              <w:spacing w:after="60" w:before="60"/>
              <w:jc w:val="left"/>
            </w:pPr>
            <w:r>
              <w:rPr>
                <w:b/>
              </w:rPr>
              <w:t>Scalability</w:t>
            </w:r>
          </w:p>
        </w:tc>
        <w:tc>
          <w:tcPr>
            <w:tcW w:type="dxa" w:w="4752"/>
            <w:shd w:fill="F9FAFB"/>
          </w:tcPr>
          <w:p>
            <w:pPr>
              <w:spacing w:after="60" w:before="60"/>
              <w:jc w:val="left"/>
            </w:pPr>
            <w:r>
              <w:t>Modular architecture and scalable MongoDB document database to effortlessly handle growing user volume and query traffic.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