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F688" w14:textId="77777777" w:rsidR="001A3F81" w:rsidRDefault="00000000">
      <w:pPr>
        <w:spacing w:before="400" w:after="80"/>
      </w:pPr>
      <w:r>
        <w:rPr>
          <w:b/>
          <w:color w:val="0066CC"/>
          <w:sz w:val="24"/>
        </w:rPr>
        <w:t>HIGH-LEVEL DESIGN (HLD) &amp; LOW-LEVEL DESIGN (LLD)</w:t>
      </w:r>
    </w:p>
    <w:p w14:paraId="009A7D4D" w14:textId="77777777" w:rsidR="001A3F81" w:rsidRDefault="00000000">
      <w:r>
        <w:rPr>
          <w:b/>
          <w:color w:val="0A2540"/>
          <w:sz w:val="48"/>
        </w:rPr>
        <w:t>Next-Gen Enterprise Digital Banking Platform</w:t>
      </w:r>
    </w:p>
    <w:p w14:paraId="41C5A7CC" w14:textId="77777777" w:rsidR="001A3F81" w:rsidRDefault="00000000">
      <w:pPr>
        <w:spacing w:after="400"/>
      </w:pPr>
      <w:r>
        <w:rPr>
          <w:i/>
          <w:color w:val="64748B"/>
          <w:sz w:val="21"/>
        </w:rPr>
        <w:t>Comprehensive System Architecture, Component Interaction, Data Models, Sequence Flows, and Class Specifications</w:t>
      </w:r>
    </w:p>
    <w:p w14:paraId="56C3249F" w14:textId="77777777" w:rsidR="001A3F81" w:rsidRDefault="00000000">
      <w:pPr>
        <w:keepNext/>
        <w:spacing w:before="240" w:after="80"/>
      </w:pPr>
      <w:r>
        <w:rPr>
          <w:b/>
          <w:color w:val="0066CC"/>
          <w:sz w:val="24"/>
        </w:rPr>
        <w:t>Document Control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1A3F81" w14:paraId="52CCEBD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0BB62" w14:textId="77777777" w:rsidR="001A3F81" w:rsidRDefault="00000000">
            <w:r>
              <w:rPr>
                <w:b/>
              </w:rPr>
              <w:t>Document Ref ID: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16D59" w14:textId="77777777" w:rsidR="001A3F81" w:rsidRDefault="00000000">
            <w:r>
              <w:t>INF-HLD-LLD-FIN-2026-0301</w:t>
            </w:r>
          </w:p>
        </w:tc>
      </w:tr>
      <w:tr w:rsidR="001A3F81" w14:paraId="242D6B20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152EE" w14:textId="77777777" w:rsidR="001A3F81" w:rsidRDefault="00000000">
            <w:r>
              <w:rPr>
                <w:b/>
              </w:rPr>
              <w:t>Parent SRS Ref: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73F89" w14:textId="77777777" w:rsidR="001A3F81" w:rsidRDefault="00000000">
            <w:r>
              <w:t>INF-SRS-FIN-2026-0188</w:t>
            </w:r>
          </w:p>
        </w:tc>
      </w:tr>
      <w:tr w:rsidR="001A3F81" w14:paraId="52BCE4C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363F1" w14:textId="77777777" w:rsidR="001A3F81" w:rsidRDefault="00000000">
            <w:r>
              <w:rPr>
                <w:b/>
              </w:rPr>
              <w:t>Architecture Pattern: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E1307" w14:textId="77777777" w:rsidR="001A3F81" w:rsidRDefault="00000000">
            <w:r>
              <w:t>Cloud-Native Event-Driven Microservices</w:t>
            </w:r>
          </w:p>
        </w:tc>
      </w:tr>
      <w:tr w:rsidR="001A3F81" w14:paraId="59198DC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0D1ED" w14:textId="77777777" w:rsidR="001A3F81" w:rsidRDefault="00000000">
            <w:r>
              <w:rPr>
                <w:b/>
              </w:rPr>
              <w:t>Lead Enterprise Architect: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236B5" w14:textId="77777777" w:rsidR="001A3F81" w:rsidRDefault="00000000">
            <w:r>
              <w:t>Vikram Kulkarni (Infosys Architecture Practice)</w:t>
            </w:r>
          </w:p>
        </w:tc>
      </w:tr>
      <w:tr w:rsidR="001A3F81" w14:paraId="7456E70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0E4D5" w14:textId="77777777" w:rsidR="001A3F81" w:rsidRDefault="00000000">
            <w:r>
              <w:rPr>
                <w:b/>
              </w:rPr>
              <w:t>Document Version: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79B8A" w14:textId="77777777" w:rsidR="001A3F81" w:rsidRDefault="00000000">
            <w:r>
              <w:t>1.0 (Detailed Engineering Design)</w:t>
            </w:r>
          </w:p>
        </w:tc>
      </w:tr>
      <w:tr w:rsidR="001A3F81" w14:paraId="10D801D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90474" w14:textId="77777777" w:rsidR="001A3F81" w:rsidRDefault="00000000">
            <w:r>
              <w:rPr>
                <w:b/>
              </w:rPr>
              <w:t>Effective Date: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CAFFB" w14:textId="77777777" w:rsidR="001A3F81" w:rsidRDefault="00000000">
            <w:r>
              <w:t>August 5, 2026</w:t>
            </w:r>
          </w:p>
        </w:tc>
      </w:tr>
    </w:tbl>
    <w:p w14:paraId="3E567289" w14:textId="446B2977" w:rsidR="001A3F81" w:rsidRDefault="00000000" w:rsidP="006A4A04">
      <w:r>
        <w:br w:type="page"/>
      </w:r>
      <w:r>
        <w:rPr>
          <w:b/>
          <w:color w:val="0A2540"/>
          <w:sz w:val="30"/>
        </w:rPr>
        <w:lastRenderedPageBreak/>
        <w:t xml:space="preserve"> Low-Level Design (LLD)</w:t>
      </w:r>
    </w:p>
    <w:p w14:paraId="1574D1FB" w14:textId="098A0FA5" w:rsidR="001A3F81" w:rsidRDefault="00000000">
      <w:pPr>
        <w:keepNext/>
        <w:spacing w:before="240" w:after="80"/>
      </w:pPr>
      <w:r>
        <w:rPr>
          <w:b/>
          <w:color w:val="0066CC"/>
          <w:sz w:val="24"/>
        </w:rPr>
        <w:t xml:space="preserve"> Microservice Class &amp; Component Specifications</w:t>
      </w:r>
    </w:p>
    <w:p w14:paraId="3DA8465A" w14:textId="77777777" w:rsidR="001A3F81" w:rsidRDefault="00000000">
      <w:r>
        <w:t>This section details the internal class structure, database entities, and method signatures for key microservices.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2601"/>
        <w:gridCol w:w="3246"/>
        <w:gridCol w:w="1790"/>
      </w:tblGrid>
      <w:tr w:rsidR="001A3F81" w14:paraId="0DDFE181" w14:textId="77777777">
        <w:trPr>
          <w:jc w:val="center"/>
        </w:trPr>
        <w:tc>
          <w:tcPr>
            <w:tcW w:w="2160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FBF10" w14:textId="77777777" w:rsidR="001A3F81" w:rsidRDefault="00000000">
            <w:r>
              <w:rPr>
                <w:b/>
                <w:color w:val="FFFFFF"/>
              </w:rPr>
              <w:t>Microservice</w:t>
            </w:r>
          </w:p>
        </w:tc>
        <w:tc>
          <w:tcPr>
            <w:tcW w:w="2592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1B6E2" w14:textId="77777777" w:rsidR="001A3F81" w:rsidRDefault="00000000">
            <w:r>
              <w:rPr>
                <w:b/>
                <w:color w:val="FFFFFF"/>
              </w:rPr>
              <w:t>Component Class</w:t>
            </w:r>
          </w:p>
        </w:tc>
        <w:tc>
          <w:tcPr>
            <w:tcW w:w="2880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1CF7F" w14:textId="77777777" w:rsidR="001A3F81" w:rsidRDefault="00000000">
            <w:r>
              <w:rPr>
                <w:b/>
                <w:color w:val="FFFFFF"/>
              </w:rPr>
              <w:t>Key Methods / Interfaces</w:t>
            </w:r>
          </w:p>
        </w:tc>
        <w:tc>
          <w:tcPr>
            <w:tcW w:w="1728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21B59" w14:textId="77777777" w:rsidR="001A3F81" w:rsidRDefault="00000000">
            <w:r>
              <w:rPr>
                <w:b/>
                <w:color w:val="FFFFFF"/>
              </w:rPr>
              <w:t>Database Entity / Table</w:t>
            </w:r>
          </w:p>
        </w:tc>
      </w:tr>
      <w:tr w:rsidR="001A3F81" w14:paraId="52D801C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ABFDE" w14:textId="77777777" w:rsidR="001A3F81" w:rsidRDefault="00000000">
            <w:r>
              <w:rPr>
                <w:b/>
              </w:rPr>
              <w:t>Account-Liquidity-Svc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F95B8" w14:textId="77777777" w:rsidR="001A3F81" w:rsidRDefault="00000000">
            <w:r>
              <w:rPr>
                <w:b/>
              </w:rPr>
              <w:t>AccountController, AccountService, LedgerRepository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F872A" w14:textId="77777777" w:rsidR="001A3F81" w:rsidRDefault="00000000">
            <w:r>
              <w:t>getBalances(String accountNumber), fetchMultiBankStatements()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12F7F" w14:textId="77777777" w:rsidR="001A3F81" w:rsidRDefault="00000000">
            <w:r>
              <w:t>t_accounts, t_ledger_balance</w:t>
            </w:r>
          </w:p>
        </w:tc>
      </w:tr>
      <w:tr w:rsidR="001A3F81" w14:paraId="0CADB83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97687" w14:textId="77777777" w:rsidR="001A3F81" w:rsidRDefault="00000000">
            <w:r>
              <w:rPr>
                <w:b/>
              </w:rPr>
              <w:t>Batch-Payment-Svc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4F236" w14:textId="77777777" w:rsidR="001A3F81" w:rsidRDefault="00000000">
            <w:r>
              <w:rPr>
                <w:b/>
              </w:rPr>
              <w:t>PaymentBatchController, XmlParserService, KafkaProducer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CBAF0" w14:textId="77777777" w:rsidR="001A3F81" w:rsidRDefault="00000000">
            <w:r>
              <w:t>uploadBatch(MultipartFile file), publishToPipeline(PaymentEvent event)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C614E" w14:textId="77777777" w:rsidR="001A3F81" w:rsidRDefault="00000000">
            <w:r>
              <w:t>t_payment_batch, t_transaction</w:t>
            </w:r>
          </w:p>
        </w:tc>
      </w:tr>
      <w:tr w:rsidR="001A3F81" w14:paraId="647D6A2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FF4E2" w14:textId="77777777" w:rsidR="001A3F81" w:rsidRDefault="00000000">
            <w:r>
              <w:rPr>
                <w:b/>
              </w:rPr>
              <w:t>Entitlements-Engine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26E12" w14:textId="77777777" w:rsidR="001A3F81" w:rsidRDefault="00000000">
            <w:r>
              <w:rPr>
                <w:b/>
              </w:rPr>
              <w:t>MatrixEvaluator, UserRoleService, SigningRuleValidator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59F01" w14:textId="77777777" w:rsidR="001A3F81" w:rsidRDefault="00000000">
            <w:r>
              <w:t>evaluateMatrix(String corpId, BigDecimal amount, String role)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1A395" w14:textId="77777777" w:rsidR="001A3F81" w:rsidRDefault="00000000">
            <w:r>
              <w:t>t_signing_matrix, t_rule_tier</w:t>
            </w:r>
          </w:p>
        </w:tc>
      </w:tr>
      <w:tr w:rsidR="001A3F81" w14:paraId="17B8972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DA6D8" w14:textId="77777777" w:rsidR="001A3F81" w:rsidRDefault="00000000">
            <w:r>
              <w:rPr>
                <w:b/>
              </w:rPr>
              <w:t>Virtual-Account-Svc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6760D" w14:textId="77777777" w:rsidR="001A3F81" w:rsidRDefault="00000000">
            <w:r>
              <w:rPr>
                <w:b/>
              </w:rPr>
              <w:t>VamController, RoutingEngine, ReconciliationService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B926E" w14:textId="77777777" w:rsidR="001A3F81" w:rsidRDefault="00000000">
            <w:r>
              <w:t>resolveVirtualIban(String iban), postCreditEvent(TransactionEvent event)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D91A1" w14:textId="77777777" w:rsidR="001A3F81" w:rsidRDefault="00000000">
            <w:r>
              <w:t>t_virtual_account, t_sub_ledger</w:t>
            </w:r>
          </w:p>
        </w:tc>
      </w:tr>
    </w:tbl>
    <w:p w14:paraId="1F8B2F20" w14:textId="48F6920A" w:rsidR="001A3F81" w:rsidRDefault="00000000">
      <w:pPr>
        <w:keepNext/>
        <w:spacing w:before="240" w:after="80"/>
      </w:pPr>
      <w:r>
        <w:rPr>
          <w:b/>
          <w:color w:val="0066CC"/>
          <w:sz w:val="24"/>
        </w:rPr>
        <w:t>Database Schema Design (PostgreSQL Relational ERD Spec)</w:t>
      </w:r>
    </w:p>
    <w:p w14:paraId="399B9972" w14:textId="77777777" w:rsidR="001A3F81" w:rsidRDefault="00000000">
      <w:r>
        <w:t>Core tables are engineered with ACID compliance, primary/foreign key indexes, and audit columns (created_at, updated_at, version).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3F81" w14:paraId="2631FE93" w14:textId="77777777">
        <w:trPr>
          <w:jc w:val="center"/>
        </w:trPr>
        <w:tc>
          <w:tcPr>
            <w:tcW w:w="9360" w:type="dxa"/>
            <w:tcBorders>
              <w:left w:val="single" w:sz="24" w:space="0" w:color="0066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A7472" w14:textId="77777777" w:rsidR="001A3F81" w:rsidRDefault="00000000">
            <w:pPr>
              <w:spacing w:before="40" w:after="40"/>
            </w:pPr>
            <w:r>
              <w:rPr>
                <w:b/>
                <w:color w:val="0066CC"/>
              </w:rPr>
              <w:t xml:space="preserve">DATABASE SCHEMA DDL (TRANSACTION TABLE): </w:t>
            </w:r>
            <w:r>
              <w:t>TABLE t_transaction (</w:t>
            </w:r>
            <w:r>
              <w:br/>
              <w:t xml:space="preserve">  transaction_id VARCHAR(64) PRIMARY KEY,</w:t>
            </w:r>
            <w:r>
              <w:br/>
              <w:t xml:space="preserve">  batch_id VARCHAR(64) REFERENCES t_payment_batch(batch_id),</w:t>
            </w:r>
            <w:r>
              <w:br/>
              <w:t xml:space="preserve">  debtor_account_id VARCHAR(34) NOT NULL,</w:t>
            </w:r>
            <w:r>
              <w:br/>
              <w:t xml:space="preserve">  creditor_iban VARCHAR(34) NOT NULL,</w:t>
            </w:r>
            <w:r>
              <w:br/>
              <w:t xml:space="preserve">  amount NUMERIC(18, 4) NOT NULL,</w:t>
            </w:r>
            <w:r>
              <w:br/>
              <w:t xml:space="preserve">  currency VARCHAR(3) NOT NULL,</w:t>
            </w:r>
            <w:r>
              <w:br/>
              <w:t xml:space="preserve">  status VARCHAR(32) NOT NULL,</w:t>
            </w:r>
            <w:r>
              <w:br/>
              <w:t xml:space="preserve">  risk_score INT DEFAULT 0,</w:t>
            </w:r>
            <w:r>
              <w:br/>
              <w:t xml:space="preserve">  created_at TIMESTAMP WITH TIME ZONE DEFAULT CURRENT_TIMESTAMP</w:t>
            </w:r>
            <w:r>
              <w:br/>
              <w:t>);</w:t>
            </w:r>
          </w:p>
        </w:tc>
      </w:tr>
    </w:tbl>
    <w:p w14:paraId="670019FA" w14:textId="65A77291" w:rsidR="001A3F81" w:rsidRDefault="00000000">
      <w:pPr>
        <w:keepNext/>
        <w:spacing w:before="240" w:after="80"/>
      </w:pPr>
      <w:r>
        <w:rPr>
          <w:b/>
          <w:color w:val="0066CC"/>
          <w:sz w:val="24"/>
        </w:rPr>
        <w:lastRenderedPageBreak/>
        <w:t>Sequence Flow &amp; Algorithmic Logic (Matrix Authorization)</w:t>
      </w:r>
    </w:p>
    <w:p w14:paraId="09F17E17" w14:textId="77777777" w:rsidR="001A3F81" w:rsidRDefault="00000000">
      <w:r>
        <w:t>The Entitlements Engine executes a deterministic rule evaluation algorithm to verify that all necessary corporate authorizers have approved a transaction exceeding threshold limits before releasing it to the SWIFT/Core Banking gateway.</w:t>
      </w:r>
    </w:p>
    <w:sectPr w:rsidR="001A3F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227088">
    <w:abstractNumId w:val="8"/>
  </w:num>
  <w:num w:numId="2" w16cid:durableId="1061757982">
    <w:abstractNumId w:val="6"/>
  </w:num>
  <w:num w:numId="3" w16cid:durableId="243413947">
    <w:abstractNumId w:val="5"/>
  </w:num>
  <w:num w:numId="4" w16cid:durableId="333924732">
    <w:abstractNumId w:val="4"/>
  </w:num>
  <w:num w:numId="5" w16cid:durableId="359160590">
    <w:abstractNumId w:val="7"/>
  </w:num>
  <w:num w:numId="6" w16cid:durableId="1387684824">
    <w:abstractNumId w:val="3"/>
  </w:num>
  <w:num w:numId="7" w16cid:durableId="351617204">
    <w:abstractNumId w:val="2"/>
  </w:num>
  <w:num w:numId="8" w16cid:durableId="999842736">
    <w:abstractNumId w:val="1"/>
  </w:num>
  <w:num w:numId="9" w16cid:durableId="31079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F81"/>
    <w:rsid w:val="0029639D"/>
    <w:rsid w:val="00326F90"/>
    <w:rsid w:val="006A4A04"/>
    <w:rsid w:val="00AA1D8D"/>
    <w:rsid w:val="00B47730"/>
    <w:rsid w:val="00CB0664"/>
    <w:rsid w:val="00F77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18F1D"/>
  <w14:defaultImageDpi w14:val="300"/>
  <w15:docId w15:val="{1DAC664C-C4D5-4231-A64C-4DD188EE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jain</cp:lastModifiedBy>
  <cp:revision>2</cp:revision>
  <dcterms:created xsi:type="dcterms:W3CDTF">2026-07-30T15:35:00Z</dcterms:created>
  <dcterms:modified xsi:type="dcterms:W3CDTF">2026-07-30T15:35:00Z</dcterms:modified>
  <cp:category/>
</cp:coreProperties>
</file>